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10" w:type="dxa"/>
        <w:tblCellMar>
          <w:left w:w="0" w:type="dxa"/>
          <w:right w:w="0" w:type="dxa"/>
        </w:tblCellMar>
        <w:tblLook w:val="04A0" w:firstRow="1" w:lastRow="0" w:firstColumn="1" w:lastColumn="0" w:noHBand="0" w:noVBand="1"/>
      </w:tblPr>
      <w:tblGrid>
        <w:gridCol w:w="1725"/>
        <w:gridCol w:w="2700"/>
        <w:gridCol w:w="585"/>
        <w:gridCol w:w="600"/>
        <w:gridCol w:w="600"/>
        <w:gridCol w:w="600"/>
        <w:gridCol w:w="600"/>
        <w:gridCol w:w="600"/>
        <w:gridCol w:w="600"/>
      </w:tblGrid>
      <w:tr w:rsidR="007F0E74" w:rsidRPr="007F0E74" w:rsidTr="007F0E74">
        <w:tc>
          <w:tcPr>
            <w:tcW w:w="1725" w:type="dxa"/>
            <w:tcBorders>
              <w:right w:val="single" w:sz="6" w:space="0" w:color="EFEFEF"/>
            </w:tcBorders>
            <w:tcMar>
              <w:top w:w="105" w:type="dxa"/>
              <w:left w:w="225" w:type="dxa"/>
              <w:bottom w:w="0" w:type="dxa"/>
              <w:right w:w="225" w:type="dxa"/>
            </w:tcMar>
            <w:vAlign w:val="center"/>
          </w:tcPr>
          <w:p w:rsidR="007F0E74" w:rsidRPr="007F0E74" w:rsidRDefault="007F0E74" w:rsidP="007F0E74">
            <w:pPr>
              <w:spacing w:after="0" w:line="240" w:lineRule="auto"/>
              <w:jc w:val="center"/>
              <w:rPr>
                <w:rFonts w:ascii="Times New Roman" w:eastAsia="Times New Roman" w:hAnsi="Times New Roman" w:cs="Times New Roman"/>
                <w:b/>
                <w:bCs/>
                <w:sz w:val="24"/>
                <w:szCs w:val="24"/>
                <w:lang w:eastAsia="ru-RU"/>
              </w:rPr>
            </w:pPr>
          </w:p>
        </w:tc>
        <w:tc>
          <w:tcPr>
            <w:tcW w:w="0" w:type="auto"/>
            <w:tcBorders>
              <w:left w:val="single" w:sz="6" w:space="0" w:color="FFFFFF"/>
              <w:right w:val="single" w:sz="6" w:space="0" w:color="EFEFEF"/>
            </w:tcBorders>
            <w:vAlign w:val="center"/>
          </w:tcPr>
          <w:p w:rsidR="007F0E74" w:rsidRPr="007F0E74" w:rsidRDefault="007F0E74" w:rsidP="007F0E74">
            <w:pPr>
              <w:spacing w:after="0" w:line="240" w:lineRule="auto"/>
              <w:jc w:val="center"/>
              <w:textAlignment w:val="baseline"/>
              <w:rPr>
                <w:rFonts w:ascii="Times New Roman" w:eastAsia="Times New Roman" w:hAnsi="Times New Roman" w:cs="Times New Roman"/>
                <w:b/>
                <w:bCs/>
                <w:sz w:val="24"/>
                <w:szCs w:val="24"/>
                <w:lang w:eastAsia="ru-RU"/>
              </w:rPr>
            </w:pPr>
          </w:p>
        </w:tc>
        <w:tc>
          <w:tcPr>
            <w:tcW w:w="585"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c>
          <w:tcPr>
            <w:tcW w:w="600"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c>
          <w:tcPr>
            <w:tcW w:w="600"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c>
          <w:tcPr>
            <w:tcW w:w="600"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c>
          <w:tcPr>
            <w:tcW w:w="600"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c>
          <w:tcPr>
            <w:tcW w:w="600"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c>
          <w:tcPr>
            <w:tcW w:w="600" w:type="dxa"/>
            <w:vAlign w:val="center"/>
          </w:tcPr>
          <w:p w:rsidR="007F0E74" w:rsidRPr="007F0E74" w:rsidRDefault="007F0E74" w:rsidP="007F0E74">
            <w:pPr>
              <w:spacing w:after="0" w:line="240" w:lineRule="auto"/>
              <w:jc w:val="center"/>
              <w:rPr>
                <w:rFonts w:ascii="Times New Roman" w:eastAsia="Times New Roman" w:hAnsi="Times New Roman" w:cs="Times New Roman"/>
                <w:sz w:val="24"/>
                <w:szCs w:val="24"/>
                <w:lang w:eastAsia="ru-RU"/>
              </w:rPr>
            </w:pPr>
          </w:p>
        </w:tc>
      </w:tr>
    </w:tbl>
    <w:p w:rsidR="007F0E74" w:rsidRPr="007F0E74" w:rsidRDefault="007F0E74" w:rsidP="007F0E74">
      <w:pPr>
        <w:shd w:val="clear" w:color="auto" w:fill="FFFFFF"/>
        <w:spacing w:line="240" w:lineRule="auto"/>
        <w:textAlignment w:val="baseline"/>
        <w:rPr>
          <w:rFonts w:ascii="Times New Roman" w:eastAsia="Times New Roman" w:hAnsi="Times New Roman" w:cs="Times New Roman"/>
          <w:vanish/>
          <w:sz w:val="24"/>
          <w:szCs w:val="24"/>
          <w:lang w:eastAsia="ru-RU"/>
        </w:rPr>
      </w:pPr>
    </w:p>
    <w:p w:rsidR="007F0E74" w:rsidRPr="007F0E74" w:rsidRDefault="007F0E74" w:rsidP="007F0E74">
      <w:pPr>
        <w:shd w:val="clear" w:color="auto" w:fill="FFFFFF"/>
        <w:spacing w:after="0" w:line="240" w:lineRule="auto"/>
        <w:jc w:val="center"/>
        <w:textAlignment w:val="baseline"/>
        <w:outlineLvl w:val="0"/>
        <w:rPr>
          <w:rFonts w:ascii="Times New Roman" w:eastAsia="Times New Roman" w:hAnsi="Times New Roman" w:cs="Times New Roman"/>
          <w:b/>
          <w:bCs/>
          <w:color w:val="2D2D2D"/>
          <w:kern w:val="36"/>
          <w:sz w:val="24"/>
          <w:szCs w:val="24"/>
          <w:lang w:eastAsia="ru-RU"/>
        </w:rPr>
      </w:pPr>
      <w:r w:rsidRPr="007F0E74">
        <w:rPr>
          <w:rFonts w:ascii="Times New Roman" w:eastAsia="Times New Roman" w:hAnsi="Times New Roman" w:cs="Times New Roman"/>
          <w:b/>
          <w:bCs/>
          <w:color w:val="2D2D2D"/>
          <w:kern w:val="36"/>
          <w:sz w:val="24"/>
          <w:szCs w:val="24"/>
          <w:lang w:eastAsia="ru-RU"/>
        </w:rPr>
        <w:t xml:space="preserve">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w:t>
      </w:r>
      <w:r w:rsidRPr="007F0E74">
        <w:rPr>
          <w:rFonts w:ascii="Times New Roman" w:eastAsia="Times New Roman" w:hAnsi="Times New Roman" w:cs="Times New Roman"/>
          <w:b/>
          <w:bCs/>
          <w:color w:val="2D2D2D"/>
          <w:kern w:val="36"/>
          <w:sz w:val="24"/>
          <w:szCs w:val="24"/>
          <w:lang w:eastAsia="ru-RU"/>
        </w:rPr>
        <w:lastRenderedPageBreak/>
        <w:t>нужд обороны страны и безопасности государства</w:t>
      </w:r>
    </w:p>
    <w:p w:rsidR="007F0E74" w:rsidRPr="007F0E74" w:rsidRDefault="007F0E74" w:rsidP="007F0E74">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ПРАВИТЕЛЬСТВО РОССИЙСКОЙ ФЕДЕРАЦИИ</w:t>
      </w:r>
    </w:p>
    <w:p w:rsidR="007F0E74" w:rsidRPr="007F0E74" w:rsidRDefault="007F0E74" w:rsidP="007F0E74">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ПОСТАНОВЛЕНИЕ</w:t>
      </w:r>
    </w:p>
    <w:p w:rsidR="007F0E74" w:rsidRPr="007F0E74" w:rsidRDefault="007F0E74" w:rsidP="007F0E74">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от 30 апреля 2020 года N 616</w:t>
      </w:r>
    </w:p>
    <w:p w:rsidR="007F0E74" w:rsidRPr="007F0E74" w:rsidRDefault="007F0E74" w:rsidP="007F0E74">
      <w:pPr>
        <w:shd w:val="clear" w:color="auto" w:fill="FFFFFF"/>
        <w:spacing w:before="150" w:after="75" w:line="288" w:lineRule="atLeast"/>
        <w:jc w:val="center"/>
        <w:textAlignment w:val="baseline"/>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 соответствии с </w:t>
      </w:r>
      <w:hyperlink r:id="rId6" w:history="1">
        <w:r w:rsidRPr="007F0E74">
          <w:rPr>
            <w:rFonts w:ascii="Times New Roman" w:eastAsia="Times New Roman" w:hAnsi="Times New Roman" w:cs="Times New Roman"/>
            <w:color w:val="00466E"/>
            <w:sz w:val="24"/>
            <w:szCs w:val="24"/>
            <w:u w:val="single"/>
            <w:lang w:eastAsia="ru-RU"/>
          </w:rPr>
          <w:t>Федеральным законом "О контрактной системе в сфере закупок товаров, работ, услуг для обеспечения государственных и муниципальных нужд"</w:t>
        </w:r>
      </w:hyperlink>
      <w:r w:rsidRPr="007F0E74">
        <w:rPr>
          <w:rFonts w:ascii="Times New Roman" w:eastAsia="Times New Roman" w:hAnsi="Times New Roman" w:cs="Times New Roman"/>
          <w:color w:val="2D2D2D"/>
          <w:sz w:val="24"/>
          <w:szCs w:val="24"/>
          <w:lang w:eastAsia="ru-RU"/>
        </w:rPr>
        <w:t> Правительство Российской Федерации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постановляет:</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 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2. </w:t>
      </w:r>
      <w:proofErr w:type="gramStart"/>
      <w:r w:rsidRPr="007F0E74">
        <w:rPr>
          <w:rFonts w:ascii="Times New Roman" w:eastAsia="Times New Roman" w:hAnsi="Times New Roman" w:cs="Times New Roman"/>
          <w:color w:val="2D2D2D"/>
          <w:sz w:val="24"/>
          <w:szCs w:val="24"/>
          <w:lang w:eastAsia="ru-RU"/>
        </w:rPr>
        <w:t>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r w:rsidRPr="007F0E74">
        <w:rPr>
          <w:rFonts w:ascii="Times New Roman" w:eastAsia="Times New Roman" w:hAnsi="Times New Roman" w:cs="Times New Roman"/>
          <w:color w:val="2D2D2D"/>
          <w:sz w:val="24"/>
          <w:szCs w:val="24"/>
          <w:lang w:eastAsia="ru-RU"/>
        </w:rPr>
        <w:br/>
      </w:r>
      <w:proofErr w:type="gram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 Установить, что указанные в пунктах 1 и 2 настоящего постановления запреты не применяются в следующих случаях:</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а) отсутствие на территории Российской Федерации производства промышленного товара, которое подтверждается: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 отношении промышленных товаров, предусмотренных перечнем, -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 отношении иных товаров, не предусмотренных перечнем, а также работ (услуг), выполняемых (оказываемых) иностранными лицами и приобретаемых для целей осуществления закупок для нужд обороны страны и безопасности государства, - заказчиком самостоятельно;</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б)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1-7, 124 и 125 перечня);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 необходимость обеспечения взаимодействия товаров с товарами, используемыми заказчиком, ввиду их несовместимости с товарами, имеющими другие товарные знаки (за исключением закупок товаров, указанных в пунктах 67-71 перечня);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г) закупка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(в случае закупки товаров, указанных в пунктах 47-51 перечня);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7F0E74">
        <w:rPr>
          <w:rFonts w:ascii="Times New Roman" w:eastAsia="Times New Roman" w:hAnsi="Times New Roman" w:cs="Times New Roman"/>
          <w:color w:val="2D2D2D"/>
          <w:sz w:val="24"/>
          <w:szCs w:val="24"/>
          <w:lang w:eastAsia="ru-RU"/>
        </w:rPr>
        <w:t>д) закупки, осуществляемые Федеральной службой безопасности Российской Федерации, Федеральной службой охраны Российской Федерации, Службой внешней разведки Российской Федерации, органами внешней разведки Министерства обороны Российской Федерации, Министерством внутренних дел Российской Федерации, Федеральной службой войск национальной гвардии Российской Федерации, Управлением делами Президента Российской Федерации и Главным управлением специальных программ Президента Российской Федерации (за исключением закупок товаров, указанных в пунктах 1-7, 52-57, 73-75</w:t>
      </w:r>
      <w:proofErr w:type="gramEnd"/>
      <w:r w:rsidRPr="007F0E74">
        <w:rPr>
          <w:rFonts w:ascii="Times New Roman" w:eastAsia="Times New Roman" w:hAnsi="Times New Roman" w:cs="Times New Roman"/>
          <w:color w:val="2D2D2D"/>
          <w:sz w:val="24"/>
          <w:szCs w:val="24"/>
          <w:lang w:eastAsia="ru-RU"/>
        </w:rPr>
        <w:t xml:space="preserve">, </w:t>
      </w:r>
      <w:proofErr w:type="gramStart"/>
      <w:r w:rsidRPr="007F0E74">
        <w:rPr>
          <w:rFonts w:ascii="Times New Roman" w:eastAsia="Times New Roman" w:hAnsi="Times New Roman" w:cs="Times New Roman"/>
          <w:color w:val="2D2D2D"/>
          <w:sz w:val="24"/>
          <w:szCs w:val="24"/>
          <w:lang w:eastAsia="ru-RU"/>
        </w:rPr>
        <w:t>81 перечня, в отношении товаров, указанных в пунктах 47-51 перечня, при условии закупки одной единицы товара, стоимость которой равна или менее 2 млн. рублей);</w:t>
      </w:r>
      <w:r w:rsidRPr="007F0E74">
        <w:rPr>
          <w:rFonts w:ascii="Times New Roman" w:eastAsia="Times New Roman" w:hAnsi="Times New Roman" w:cs="Times New Roman"/>
          <w:color w:val="2D2D2D"/>
          <w:sz w:val="24"/>
          <w:szCs w:val="24"/>
          <w:lang w:eastAsia="ru-RU"/>
        </w:rPr>
        <w:br/>
      </w:r>
      <w:proofErr w:type="gram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е) закупки товаров Федеральной службой охраны Российской Федерации, осуществляемые в целях реализации мер по осуществлению государственной охраны, а также закупки транспортных средств Министерством внутренних дел Российской Федерации для обеспечения безопасности объектов государственной охраны.</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4. Запреты, установленные пунктами 1 и 2 настоящего постановления, </w:t>
      </w:r>
      <w:proofErr w:type="gramStart"/>
      <w:r w:rsidRPr="007F0E74">
        <w:rPr>
          <w:rFonts w:ascii="Times New Roman" w:eastAsia="Times New Roman" w:hAnsi="Times New Roman" w:cs="Times New Roman"/>
          <w:color w:val="2D2D2D"/>
          <w:sz w:val="24"/>
          <w:szCs w:val="24"/>
          <w:lang w:eastAsia="ru-RU"/>
        </w:rPr>
        <w:t>распространяются</w:t>
      </w:r>
      <w:proofErr w:type="gramEnd"/>
      <w:r w:rsidRPr="007F0E74">
        <w:rPr>
          <w:rFonts w:ascii="Times New Roman" w:eastAsia="Times New Roman" w:hAnsi="Times New Roman" w:cs="Times New Roman"/>
          <w:color w:val="2D2D2D"/>
          <w:sz w:val="24"/>
          <w:szCs w:val="24"/>
          <w:lang w:eastAsia="ru-RU"/>
        </w:rPr>
        <w:t xml:space="preserve">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5. Дополнительным требованием к участникам закупки промышленных товаров, указанных в пунктах 1-7, 124 и 125 перечня, является использование при производстве промышленных товаров, и (или) выполнении работ, и (или) оказании услуг материалов или полуфабрикатов, страной происхождения которых является Российская Федерация и (или) государство - член Евразийского экономического </w:t>
      </w:r>
      <w:r w:rsidRPr="007F0E74">
        <w:rPr>
          <w:rFonts w:ascii="Times New Roman" w:eastAsia="Times New Roman" w:hAnsi="Times New Roman" w:cs="Times New Roman"/>
          <w:color w:val="2D2D2D"/>
          <w:sz w:val="24"/>
          <w:szCs w:val="24"/>
          <w:lang w:eastAsia="ru-RU"/>
        </w:rPr>
        <w:lastRenderedPageBreak/>
        <w:t>союза.</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Указанное дополнительное требование не действует в случае, если на территории Российской Федерации и (или) территориях государств - членов Евразийского экономического союза отсутствует производство таких товаров, материалов или полуфабрикатов.</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Документы, подтверждающие страну происхождения в отношении промышленных товаров, указанных в настоящем пункте, представляются поставщиком (подрядчиком, исполнителем) на этапе исполнения контракта по форме и в порядке, которые предусмотрены пунктом 10 настоящего постановления.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 В целях реализации настоящего постановления: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7. </w:t>
      </w:r>
      <w:proofErr w:type="gramStart"/>
      <w:r w:rsidRPr="007F0E74">
        <w:rPr>
          <w:rFonts w:ascii="Times New Roman" w:eastAsia="Times New Roman" w:hAnsi="Times New Roman" w:cs="Times New Roman"/>
          <w:color w:val="2D2D2D"/>
          <w:sz w:val="24"/>
          <w:szCs w:val="24"/>
          <w:lang w:eastAsia="ru-RU"/>
        </w:rPr>
        <w:t>Основанием для включения продукции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указанное заключение содержит информацию о совокупном количестве баллов за выполнение (освоение) на территории Российской Федерации соответствующих операций (условий), выданное</w:t>
      </w:r>
      <w:proofErr w:type="gramEnd"/>
      <w:r w:rsidRPr="007F0E74">
        <w:rPr>
          <w:rFonts w:ascii="Times New Roman" w:eastAsia="Times New Roman" w:hAnsi="Times New Roman" w:cs="Times New Roman"/>
          <w:color w:val="2D2D2D"/>
          <w:sz w:val="24"/>
          <w:szCs w:val="24"/>
          <w:lang w:eastAsia="ru-RU"/>
        </w:rPr>
        <w:t xml:space="preserve"> Министерством промышленности и торговли Российской Федерации в соответствии с </w:t>
      </w:r>
      <w:hyperlink r:id="rId7"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hyperlink>
      <w:r w:rsidRPr="007F0E74">
        <w:rPr>
          <w:rFonts w:ascii="Times New Roman" w:eastAsia="Times New Roman" w:hAnsi="Times New Roman" w:cs="Times New Roman"/>
          <w:color w:val="2D2D2D"/>
          <w:sz w:val="24"/>
          <w:szCs w:val="24"/>
          <w:lang w:eastAsia="ru-RU"/>
        </w:rPr>
        <w:t> (далее - постановление Правительства Российской Федерации от 17 июля 2015 г. N 719).</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 Установить, что основанием для включения продукции в реестр евразийской промышленной продукции является соответствие такой продукции требованиям к промышленной продукции, предъявляемым в целях ее отнесения к продукции, произведенной на территории Российской Федерации, предусмотренным </w:t>
      </w:r>
      <w:hyperlink r:id="rId8" w:history="1">
        <w:r w:rsidRPr="007F0E74">
          <w:rPr>
            <w:rFonts w:ascii="Times New Roman" w:eastAsia="Times New Roman" w:hAnsi="Times New Roman" w:cs="Times New Roman"/>
            <w:color w:val="00466E"/>
            <w:sz w:val="24"/>
            <w:szCs w:val="24"/>
            <w:u w:val="single"/>
            <w:lang w:eastAsia="ru-RU"/>
          </w:rPr>
          <w:t>приложением к постановлению Правительства Российской Федерации от 17 июля 2015 г. N 719</w:t>
        </w:r>
      </w:hyperlink>
      <w:r w:rsidRPr="007F0E74">
        <w:rPr>
          <w:rFonts w:ascii="Times New Roman" w:eastAsia="Times New Roman" w:hAnsi="Times New Roman" w:cs="Times New Roman"/>
          <w:color w:val="2D2D2D"/>
          <w:sz w:val="24"/>
          <w:szCs w:val="24"/>
          <w:lang w:eastAsia="ru-RU"/>
        </w:rPr>
        <w:t>.</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 Определить Министерство промышленности и торговли Российской Федерации уполномоченным федеральным органом исполнительной власти по формированию и ведению реестра российской промышленной продукции и реестра евразийской промышленной продукции.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10. </w:t>
      </w:r>
      <w:proofErr w:type="gramStart"/>
      <w:r w:rsidRPr="007F0E74">
        <w:rPr>
          <w:rFonts w:ascii="Times New Roman" w:eastAsia="Times New Roman" w:hAnsi="Times New Roman" w:cs="Times New Roman"/>
          <w:color w:val="2D2D2D"/>
          <w:sz w:val="24"/>
          <w:szCs w:val="24"/>
          <w:lang w:eastAsia="ru-RU"/>
        </w:rPr>
        <w:t xml:space="preserve">Установить,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w:t>
      </w:r>
      <w:r w:rsidRPr="007F0E74">
        <w:rPr>
          <w:rFonts w:ascii="Times New Roman" w:eastAsia="Times New Roman" w:hAnsi="Times New Roman" w:cs="Times New Roman"/>
          <w:color w:val="2D2D2D"/>
          <w:sz w:val="24"/>
          <w:szCs w:val="24"/>
          <w:lang w:eastAsia="ru-RU"/>
        </w:rPr>
        <w:lastRenderedPageBreak/>
        <w:t>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w:t>
      </w:r>
      <w:proofErr w:type="gramEnd"/>
      <w:r w:rsidRPr="007F0E74">
        <w:rPr>
          <w:rFonts w:ascii="Times New Roman" w:eastAsia="Times New Roman" w:hAnsi="Times New Roman" w:cs="Times New Roman"/>
          <w:color w:val="2D2D2D"/>
          <w:sz w:val="24"/>
          <w:szCs w:val="24"/>
          <w:lang w:eastAsia="ru-RU"/>
        </w:rPr>
        <w:t> </w:t>
      </w:r>
      <w:hyperlink r:id="rId9"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w:t>
        </w:r>
      </w:hyperlink>
      <w:r w:rsidRPr="007F0E74">
        <w:rPr>
          <w:rFonts w:ascii="Times New Roman" w:eastAsia="Times New Roman" w:hAnsi="Times New Roman" w:cs="Times New Roman"/>
          <w:color w:val="2D2D2D"/>
          <w:sz w:val="24"/>
          <w:szCs w:val="24"/>
          <w:lang w:eastAsia="ru-RU"/>
        </w:rPr>
        <w:t xml:space="preserve">. Информация о реестровых </w:t>
      </w:r>
      <w:proofErr w:type="gramStart"/>
      <w:r w:rsidRPr="007F0E74">
        <w:rPr>
          <w:rFonts w:ascii="Times New Roman" w:eastAsia="Times New Roman" w:hAnsi="Times New Roman" w:cs="Times New Roman"/>
          <w:color w:val="2D2D2D"/>
          <w:sz w:val="24"/>
          <w:szCs w:val="24"/>
          <w:lang w:eastAsia="ru-RU"/>
        </w:rPr>
        <w:t>записях</w:t>
      </w:r>
      <w:proofErr w:type="gramEnd"/>
      <w:r w:rsidRPr="007F0E74">
        <w:rPr>
          <w:rFonts w:ascii="Times New Roman" w:eastAsia="Times New Roman" w:hAnsi="Times New Roman" w:cs="Times New Roman"/>
          <w:color w:val="2D2D2D"/>
          <w:sz w:val="24"/>
          <w:szCs w:val="24"/>
          <w:lang w:eastAsia="ru-RU"/>
        </w:rPr>
        <w:t xml:space="preserve"> о товаре включается в контракт.</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Информация о нахождении товара в реестре российской промышленной продукции не представляется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Информация о таких товарах не подлежит включению в реестр российской промышленной продукции.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11. </w:t>
      </w:r>
      <w:proofErr w:type="gramStart"/>
      <w:r w:rsidRPr="007F0E74">
        <w:rPr>
          <w:rFonts w:ascii="Times New Roman" w:eastAsia="Times New Roman" w:hAnsi="Times New Roman" w:cs="Times New Roman"/>
          <w:color w:val="2D2D2D"/>
          <w:sz w:val="24"/>
          <w:szCs w:val="24"/>
          <w:lang w:eastAsia="ru-RU"/>
        </w:rPr>
        <w:t>Установить, что при размещении информации о проведении процедуры закупки промышленного товара в порядке, установленном </w:t>
      </w:r>
      <w:hyperlink r:id="rId10" w:history="1">
        <w:r w:rsidRPr="007F0E74">
          <w:rPr>
            <w:rFonts w:ascii="Times New Roman" w:eastAsia="Times New Roman" w:hAnsi="Times New Roman" w:cs="Times New Roman"/>
            <w:color w:val="00466E"/>
            <w:sz w:val="24"/>
            <w:szCs w:val="24"/>
            <w:u w:val="single"/>
            <w:lang w:eastAsia="ru-RU"/>
          </w:rPr>
          <w:t>Федеральным законом "О контрактной системе в сфере закупок товаров, работ, услуг для обеспечения государственных и муниципальных нужд"</w:t>
        </w:r>
      </w:hyperlink>
      <w:r w:rsidRPr="007F0E74">
        <w:rPr>
          <w:rFonts w:ascii="Times New Roman" w:eastAsia="Times New Roman" w:hAnsi="Times New Roman" w:cs="Times New Roman"/>
          <w:color w:val="2D2D2D"/>
          <w:sz w:val="24"/>
          <w:szCs w:val="24"/>
          <w:lang w:eastAsia="ru-RU"/>
        </w:rPr>
        <w:t>, указываются характеристики промышленного товара, идентичные характеристикам, представленным заказчиком в Министерство промышленности и торговли Российской Федерации для получения разрешения, предусмотренного подпунктом "а" пункта 3 настоящего постановления.</w:t>
      </w:r>
      <w:r w:rsidRPr="007F0E74">
        <w:rPr>
          <w:rFonts w:ascii="Times New Roman" w:eastAsia="Times New Roman" w:hAnsi="Times New Roman" w:cs="Times New Roman"/>
          <w:color w:val="2D2D2D"/>
          <w:sz w:val="24"/>
          <w:szCs w:val="24"/>
          <w:lang w:eastAsia="ru-RU"/>
        </w:rPr>
        <w:br/>
      </w:r>
      <w:proofErr w:type="gram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 Установить,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13. При исполнении контракта замена промышленных товаров, указанных в перечне, на промышленные товары, происходящие из иностранного государства (за исключением государств - членов Евразийского экономического союза), не допускается.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14. Для целей применения настоящего постановления под закупками товаров, работ, услуг для нужд обороны страны и безопасности государства понимаются закупки товаров, работ, услуг, осуществляемые в целях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15. Министерству промышленности и торговли Российской Федерации: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 давать разъяснения по вопросам, связанным с применением настоящего постановления;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б) утвердить в месячный срок:</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порядок выдачи Министерством промышленности и торговли Российской Федерации разрешения на закупку происходящего из иностранного государства промышленного товара, предусмотренного подпунктом "а" пункта 3 настоящего постановления;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положения об отраслевых экспертных советах при Министерстве промышленности и торговли Российской Федерации;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порядок формирования и ведения реестра российской промышленной продукции, включая порядок предоставления выписки из него и ее форму;</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порядок формирования и ведения реестра евразийской промышленной продукции, включая порядок предоставления выписки из него и ее форму.</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16. Утвердить прилагаемые:</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7F0E74">
        <w:rPr>
          <w:rFonts w:ascii="Times New Roman" w:eastAsia="Times New Roman" w:hAnsi="Times New Roman" w:cs="Times New Roman"/>
          <w:color w:val="2D2D2D"/>
          <w:sz w:val="24"/>
          <w:szCs w:val="24"/>
          <w:lang w:eastAsia="ru-RU"/>
        </w:rPr>
        <w:t>изменения, которые вносятся в </w:t>
      </w:r>
      <w:hyperlink r:id="rId11" w:history="1">
        <w:r w:rsidRPr="007F0E74">
          <w:rPr>
            <w:rFonts w:ascii="Times New Roman" w:eastAsia="Times New Roman" w:hAnsi="Times New Roman" w:cs="Times New Roman"/>
            <w:color w:val="00466E"/>
            <w:sz w:val="24"/>
            <w:szCs w:val="24"/>
            <w:u w:val="single"/>
            <w:lang w:eastAsia="ru-RU"/>
          </w:rPr>
          <w:t>Правила выдачи заключения о подтверждении производства промышленной продукции на территории Российской Федерации</w:t>
        </w:r>
      </w:hyperlink>
      <w:r w:rsidRPr="007F0E74">
        <w:rPr>
          <w:rFonts w:ascii="Times New Roman" w:eastAsia="Times New Roman" w:hAnsi="Times New Roman" w:cs="Times New Roman"/>
          <w:color w:val="2D2D2D"/>
          <w:sz w:val="24"/>
          <w:szCs w:val="24"/>
          <w:lang w:eastAsia="ru-RU"/>
        </w:rPr>
        <w:t>, утвержденные </w:t>
      </w:r>
      <w:hyperlink r:id="rId12"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2015, N 30, ст.4597; 2017, N 40, ст.5843;</w:t>
      </w:r>
      <w:proofErr w:type="gramEnd"/>
      <w:r w:rsidRPr="007F0E74">
        <w:rPr>
          <w:rFonts w:ascii="Times New Roman" w:eastAsia="Times New Roman" w:hAnsi="Times New Roman" w:cs="Times New Roman"/>
          <w:color w:val="2D2D2D"/>
          <w:sz w:val="24"/>
          <w:szCs w:val="24"/>
          <w:lang w:eastAsia="ru-RU"/>
        </w:rPr>
        <w:t xml:space="preserve"> </w:t>
      </w:r>
      <w:proofErr w:type="gramStart"/>
      <w:r w:rsidRPr="007F0E74">
        <w:rPr>
          <w:rFonts w:ascii="Times New Roman" w:eastAsia="Times New Roman" w:hAnsi="Times New Roman" w:cs="Times New Roman"/>
          <w:color w:val="2D2D2D"/>
          <w:sz w:val="24"/>
          <w:szCs w:val="24"/>
          <w:lang w:eastAsia="ru-RU"/>
        </w:rPr>
        <w:t>2019, N 8, ст.793; N 39, ст.5418; N 51, ст.7641);</w:t>
      </w:r>
      <w:r w:rsidRPr="007F0E74">
        <w:rPr>
          <w:rFonts w:ascii="Times New Roman" w:eastAsia="Times New Roman" w:hAnsi="Times New Roman" w:cs="Times New Roman"/>
          <w:color w:val="2D2D2D"/>
          <w:sz w:val="24"/>
          <w:szCs w:val="24"/>
          <w:lang w:eastAsia="ru-RU"/>
        </w:rPr>
        <w:br/>
      </w:r>
      <w:proofErr w:type="gram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перечень утративших силу актов Правительства Российской Федерации;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перечень актов Правительства Российской Федерации, которые признаются утратившими силу с 1 июля 2020 г.</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17. </w:t>
      </w:r>
      <w:proofErr w:type="gramStart"/>
      <w:r w:rsidRPr="007F0E74">
        <w:rPr>
          <w:rFonts w:ascii="Times New Roman" w:eastAsia="Times New Roman" w:hAnsi="Times New Roman" w:cs="Times New Roman"/>
          <w:color w:val="2D2D2D"/>
          <w:sz w:val="24"/>
          <w:szCs w:val="24"/>
          <w:lang w:eastAsia="ru-RU"/>
        </w:rPr>
        <w:t>В </w:t>
      </w:r>
      <w:hyperlink r:id="rId13" w:history="1">
        <w:r w:rsidRPr="007F0E74">
          <w:rPr>
            <w:rFonts w:ascii="Times New Roman" w:eastAsia="Times New Roman" w:hAnsi="Times New Roman" w:cs="Times New Roman"/>
            <w:color w:val="00466E"/>
            <w:sz w:val="24"/>
            <w:szCs w:val="24"/>
            <w:u w:val="single"/>
            <w:lang w:eastAsia="ru-RU"/>
          </w:rPr>
          <w:t>перечне отдельных видов товаров машиностроения, происходящих из иностранных государств, в отношении которых устанавливается запрет на допуск для целей осуществления закупок для обеспечения государственных и муниципальных нужд</w:t>
        </w:r>
      </w:hyperlink>
      <w:r w:rsidRPr="007F0E74">
        <w:rPr>
          <w:rFonts w:ascii="Times New Roman" w:eastAsia="Times New Roman" w:hAnsi="Times New Roman" w:cs="Times New Roman"/>
          <w:color w:val="2D2D2D"/>
          <w:sz w:val="24"/>
          <w:szCs w:val="24"/>
          <w:lang w:eastAsia="ru-RU"/>
        </w:rPr>
        <w:t>, предусмотренном </w:t>
      </w:r>
      <w:hyperlink r:id="rId14" w:history="1">
        <w:r w:rsidRPr="007F0E74">
          <w:rPr>
            <w:rFonts w:ascii="Times New Roman" w:eastAsia="Times New Roman" w:hAnsi="Times New Roman" w:cs="Times New Roman"/>
            <w:color w:val="00466E"/>
            <w:sz w:val="24"/>
            <w:szCs w:val="24"/>
            <w:u w:val="single"/>
            <w:lang w:eastAsia="ru-RU"/>
          </w:rPr>
          <w:t>приложением к постановлению Правительства Российской Федерации от 14 июля 2014 г. N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w:t>
        </w:r>
        <w:proofErr w:type="gramEnd"/>
        <w:r w:rsidRPr="007F0E74">
          <w:rPr>
            <w:rFonts w:ascii="Times New Roman" w:eastAsia="Times New Roman" w:hAnsi="Times New Roman" w:cs="Times New Roman"/>
            <w:color w:val="00466E"/>
            <w:sz w:val="24"/>
            <w:szCs w:val="24"/>
            <w:u w:val="single"/>
            <w:lang w:eastAsia="ru-RU"/>
          </w:rPr>
          <w:t xml:space="preserve"> </w:t>
        </w:r>
        <w:proofErr w:type="gramStart"/>
        <w:r w:rsidRPr="007F0E74">
          <w:rPr>
            <w:rFonts w:ascii="Times New Roman" w:eastAsia="Times New Roman" w:hAnsi="Times New Roman" w:cs="Times New Roman"/>
            <w:color w:val="00466E"/>
            <w:sz w:val="24"/>
            <w:szCs w:val="24"/>
            <w:u w:val="single"/>
            <w:lang w:eastAsia="ru-RU"/>
          </w:rPr>
          <w:t>государственных и муниципальных нужд"</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2014, N 29, ст.4157; 2015, N 6, ст.966; 2016, N 25, ст.3800; 2017, N 44, ст.6505; 2018, N 1, ст.345; 2019, N 8, ст.787; N 21, ст.2564; N 51, ст.7642), исключить пункты 1-13, 27-32, 34-53_1.</w:t>
      </w:r>
      <w:r w:rsidRPr="007F0E74">
        <w:rPr>
          <w:rFonts w:ascii="Times New Roman" w:eastAsia="Times New Roman" w:hAnsi="Times New Roman" w:cs="Times New Roman"/>
          <w:color w:val="2D2D2D"/>
          <w:sz w:val="24"/>
          <w:szCs w:val="24"/>
          <w:lang w:eastAsia="ru-RU"/>
        </w:rPr>
        <w:br/>
      </w:r>
      <w:proofErr w:type="gram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18. Настоящее постановление вступает в силу с даты его официального опубликования, за исключением отдельных положений, для которых установлен иной порядок вступления в силу, и не применяется к отношениям, связанным с осуществлением закупок, </w:t>
      </w:r>
      <w:proofErr w:type="gramStart"/>
      <w:r w:rsidRPr="007F0E74">
        <w:rPr>
          <w:rFonts w:ascii="Times New Roman" w:eastAsia="Times New Roman" w:hAnsi="Times New Roman" w:cs="Times New Roman"/>
          <w:color w:val="2D2D2D"/>
          <w:sz w:val="24"/>
          <w:szCs w:val="24"/>
          <w:lang w:eastAsia="ru-RU"/>
        </w:rPr>
        <w:t>извещения</w:t>
      </w:r>
      <w:proofErr w:type="gramEnd"/>
      <w:r w:rsidRPr="007F0E74">
        <w:rPr>
          <w:rFonts w:ascii="Times New Roman" w:eastAsia="Times New Roman" w:hAnsi="Times New Roman" w:cs="Times New Roman"/>
          <w:color w:val="2D2D2D"/>
          <w:sz w:val="24"/>
          <w:szCs w:val="24"/>
          <w:lang w:eastAsia="ru-RU"/>
        </w:rPr>
        <w:t xml:space="preserve"> об осуществлении которых размещены в единой информационной системе в сфере закупок, приглашения принять участие в которых направлены до дня вступления в силу настоящего постановления, в том числе к контрактам, информация о которых включена в реестр контрактов, заключенных заказчиками, до дня вступления в силу настоящего постановления.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19. Установить, что запреты, установленные пунктами 1 и 2 настоящего постановления, в отношении автомобильной продукции и колесных транспортных средств, указанных в пунктах 73-75, 83 и 109-112 перечня, вступают в силу с 1 июля 2020 г.</w:t>
      </w:r>
      <w:r w:rsidRPr="007F0E74">
        <w:rPr>
          <w:rFonts w:ascii="Times New Roman" w:eastAsia="Times New Roman" w:hAnsi="Times New Roman" w:cs="Times New Roman"/>
          <w:color w:val="2D2D2D"/>
          <w:sz w:val="24"/>
          <w:szCs w:val="24"/>
          <w:lang w:eastAsia="ru-RU"/>
        </w:rPr>
        <w:br/>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Председатель Правительства</w:t>
      </w:r>
      <w:r w:rsidRPr="007F0E74">
        <w:rPr>
          <w:rFonts w:ascii="Times New Roman" w:eastAsia="Times New Roman" w:hAnsi="Times New Roman" w:cs="Times New Roman"/>
          <w:color w:val="2D2D2D"/>
          <w:sz w:val="24"/>
          <w:szCs w:val="24"/>
          <w:lang w:eastAsia="ru-RU"/>
        </w:rPr>
        <w:br/>
        <w:t>Российской Федерации</w:t>
      </w:r>
      <w:r w:rsidRPr="007F0E74">
        <w:rPr>
          <w:rFonts w:ascii="Times New Roman" w:eastAsia="Times New Roman" w:hAnsi="Times New Roman" w:cs="Times New Roman"/>
          <w:color w:val="2D2D2D"/>
          <w:sz w:val="24"/>
          <w:szCs w:val="24"/>
          <w:lang w:eastAsia="ru-RU"/>
        </w:rPr>
        <w:br/>
      </w:r>
      <w:proofErr w:type="spellStart"/>
      <w:r w:rsidRPr="007F0E74">
        <w:rPr>
          <w:rFonts w:ascii="Times New Roman" w:eastAsia="Times New Roman" w:hAnsi="Times New Roman" w:cs="Times New Roman"/>
          <w:color w:val="2D2D2D"/>
          <w:sz w:val="24"/>
          <w:szCs w:val="24"/>
          <w:lang w:eastAsia="ru-RU"/>
        </w:rPr>
        <w:t>М.Мишустин</w:t>
      </w:r>
      <w:proofErr w:type="spell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before="375" w:after="225" w:line="240" w:lineRule="auto"/>
        <w:jc w:val="center"/>
        <w:textAlignment w:val="baseline"/>
        <w:outlineLvl w:val="1"/>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 xml:space="preserve">Приложение.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w:t>
      </w:r>
      <w:proofErr w:type="gramStart"/>
      <w:r w:rsidRPr="007F0E74">
        <w:rPr>
          <w:rFonts w:ascii="Times New Roman" w:eastAsia="Times New Roman" w:hAnsi="Times New Roman" w:cs="Times New Roman"/>
          <w:color w:val="3C3C3C"/>
          <w:sz w:val="24"/>
          <w:szCs w:val="24"/>
          <w:lang w:eastAsia="ru-RU"/>
        </w:rPr>
        <w:t>для</w:t>
      </w:r>
      <w:proofErr w:type="gramEnd"/>
      <w:r w:rsidRPr="007F0E74">
        <w:rPr>
          <w:rFonts w:ascii="Times New Roman" w:eastAsia="Times New Roman" w:hAnsi="Times New Roman" w:cs="Times New Roman"/>
          <w:color w:val="3C3C3C"/>
          <w:sz w:val="24"/>
          <w:szCs w:val="24"/>
          <w:lang w:eastAsia="ru-RU"/>
        </w:rPr>
        <w:t xml:space="preserve"> ...</w:t>
      </w:r>
    </w:p>
    <w:p w:rsidR="007F0E74" w:rsidRPr="007F0E74" w:rsidRDefault="007F0E74" w:rsidP="007F0E74">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Приложение</w:t>
      </w:r>
      <w:r w:rsidRPr="007F0E74">
        <w:rPr>
          <w:rFonts w:ascii="Times New Roman" w:eastAsia="Times New Roman" w:hAnsi="Times New Roman" w:cs="Times New Roman"/>
          <w:color w:val="2D2D2D"/>
          <w:sz w:val="24"/>
          <w:szCs w:val="24"/>
          <w:lang w:eastAsia="ru-RU"/>
        </w:rPr>
        <w:br/>
        <w:t>к постановлению Правительства</w:t>
      </w:r>
      <w:r w:rsidRPr="007F0E74">
        <w:rPr>
          <w:rFonts w:ascii="Times New Roman" w:eastAsia="Times New Roman" w:hAnsi="Times New Roman" w:cs="Times New Roman"/>
          <w:color w:val="2D2D2D"/>
          <w:sz w:val="24"/>
          <w:szCs w:val="24"/>
          <w:lang w:eastAsia="ru-RU"/>
        </w:rPr>
        <w:br/>
        <w:t>Российской Федерации</w:t>
      </w:r>
      <w:r w:rsidRPr="007F0E74">
        <w:rPr>
          <w:rFonts w:ascii="Times New Roman" w:eastAsia="Times New Roman" w:hAnsi="Times New Roman" w:cs="Times New Roman"/>
          <w:color w:val="2D2D2D"/>
          <w:sz w:val="24"/>
          <w:szCs w:val="24"/>
          <w:lang w:eastAsia="ru-RU"/>
        </w:rPr>
        <w:br/>
        <w:t>от 30 апреля 2020 года N 616</w:t>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before="150" w:after="75" w:line="288" w:lineRule="atLeast"/>
        <w:jc w:val="center"/>
        <w:textAlignment w:val="baseline"/>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w:t>
      </w:r>
    </w:p>
    <w:p w:rsidR="007F0E74" w:rsidRPr="007F0E74" w:rsidRDefault="007F0E74" w:rsidP="007F0E74">
      <w:pPr>
        <w:shd w:val="clear" w:color="auto" w:fill="FFFFFF"/>
        <w:spacing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tbl>
      <w:tblPr>
        <w:tblW w:w="0" w:type="auto"/>
        <w:tblCellMar>
          <w:left w:w="0" w:type="dxa"/>
          <w:right w:w="0" w:type="dxa"/>
        </w:tblCellMar>
        <w:tblLook w:val="04A0" w:firstRow="1" w:lastRow="0" w:firstColumn="1" w:lastColumn="0" w:noHBand="0" w:noVBand="1"/>
      </w:tblPr>
      <w:tblGrid>
        <w:gridCol w:w="718"/>
        <w:gridCol w:w="2093"/>
        <w:gridCol w:w="6544"/>
      </w:tblGrid>
      <w:tr w:rsidR="007F0E74" w:rsidRPr="007F0E74" w:rsidTr="007F0E74">
        <w:trPr>
          <w:trHeight w:val="15"/>
        </w:trPr>
        <w:tc>
          <w:tcPr>
            <w:tcW w:w="717" w:type="dxa"/>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r>
      <w:tr w:rsidR="007F0E74" w:rsidRPr="007F0E74" w:rsidTr="007F0E74">
        <w:tc>
          <w:tcPr>
            <w:tcW w:w="2810" w:type="dxa"/>
            <w:gridSpan w:val="2"/>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7F0E74" w:rsidRPr="007F0E74" w:rsidRDefault="007F0E74" w:rsidP="007F0E74">
            <w:pPr>
              <w:spacing w:after="0" w:line="315" w:lineRule="atLeast"/>
              <w:jc w:val="center"/>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Код в соответствии с </w:t>
            </w:r>
            <w:hyperlink r:id="rId15" w:history="1">
              <w:r w:rsidRPr="007F0E74">
                <w:rPr>
                  <w:rFonts w:ascii="Times New Roman" w:eastAsia="Times New Roman" w:hAnsi="Times New Roman" w:cs="Times New Roman"/>
                  <w:color w:val="00466E"/>
                  <w:sz w:val="24"/>
                  <w:szCs w:val="24"/>
                  <w:u w:val="single"/>
                  <w:lang w:eastAsia="ru-RU"/>
                </w:rPr>
                <w:t>Общероссийским классификатором продукции по видам экономической деятельности</w:t>
              </w:r>
              <w:r w:rsidRPr="007F0E74">
                <w:rPr>
                  <w:rFonts w:ascii="Times New Roman" w:eastAsia="Times New Roman" w:hAnsi="Times New Roman" w:cs="Times New Roman"/>
                  <w:color w:val="00466E"/>
                  <w:sz w:val="24"/>
                  <w:szCs w:val="24"/>
                  <w:u w:val="single"/>
                  <w:lang w:eastAsia="ru-RU"/>
                </w:rPr>
                <w:br/>
              </w:r>
              <w:proofErr w:type="gramStart"/>
              <w:r w:rsidRPr="007F0E74">
                <w:rPr>
                  <w:rFonts w:ascii="Times New Roman" w:eastAsia="Times New Roman" w:hAnsi="Times New Roman" w:cs="Times New Roman"/>
                  <w:color w:val="00466E"/>
                  <w:sz w:val="24"/>
                  <w:szCs w:val="24"/>
                  <w:u w:val="single"/>
                  <w:lang w:eastAsia="ru-RU"/>
                </w:rPr>
                <w:t>ОК</w:t>
              </w:r>
              <w:proofErr w:type="gramEnd"/>
              <w:r w:rsidRPr="007F0E74">
                <w:rPr>
                  <w:rFonts w:ascii="Times New Roman" w:eastAsia="Times New Roman" w:hAnsi="Times New Roman" w:cs="Times New Roman"/>
                  <w:color w:val="00466E"/>
                  <w:sz w:val="24"/>
                  <w:szCs w:val="24"/>
                  <w:u w:val="single"/>
                  <w:lang w:eastAsia="ru-RU"/>
                </w:rPr>
                <w:t xml:space="preserve"> 034-2014</w:t>
              </w:r>
              <w:r w:rsidRPr="007F0E74">
                <w:rPr>
                  <w:rFonts w:ascii="Times New Roman" w:eastAsia="Times New Roman" w:hAnsi="Times New Roman" w:cs="Times New Roman"/>
                  <w:color w:val="00466E"/>
                  <w:sz w:val="24"/>
                  <w:szCs w:val="24"/>
                  <w:u w:val="single"/>
                  <w:lang w:eastAsia="ru-RU"/>
                </w:rPr>
                <w:br/>
                <w:t>(КПЕС 2008)</w:t>
              </w:r>
            </w:hyperlink>
          </w:p>
        </w:tc>
        <w:tc>
          <w:tcPr>
            <w:tcW w:w="6545"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7F0E74" w:rsidRPr="007F0E74" w:rsidRDefault="007F0E74" w:rsidP="007F0E74">
            <w:pPr>
              <w:spacing w:after="0" w:line="315" w:lineRule="atLeast"/>
              <w:jc w:val="center"/>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Наименование товара</w:t>
            </w:r>
          </w:p>
        </w:tc>
      </w:tr>
      <w:tr w:rsidR="007F0E74" w:rsidRPr="007F0E74" w:rsidTr="007F0E74">
        <w:tc>
          <w:tcPr>
            <w:tcW w:w="717" w:type="dxa"/>
            <w:tcBorders>
              <w:top w:val="single" w:sz="6" w:space="0" w:color="000000"/>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w:t>
            </w:r>
          </w:p>
        </w:tc>
        <w:tc>
          <w:tcPr>
            <w:tcW w:w="2093" w:type="dxa"/>
            <w:tcBorders>
              <w:top w:val="single" w:sz="6" w:space="0" w:color="000000"/>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13.2</w:t>
            </w:r>
          </w:p>
        </w:tc>
        <w:tc>
          <w:tcPr>
            <w:tcW w:w="6545" w:type="dxa"/>
            <w:tcBorders>
              <w:top w:val="single" w:sz="6" w:space="0" w:color="000000"/>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Ткани текстильные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13.9</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Изделия текстильные прочие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14.1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Одежда, кроме одежды из меха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14.20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Изделия меховые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14.3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Предметы одежды трикотажные и вязаные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15.1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Кожа дубленая и выделанная; чемоданы, сумки дамские, изделия шорно-седельные и упряжь; меха выделанные и окрашенные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15.2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Обувь</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16.21.13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Плиты древесно-стружечные и аналогичные плиты из древесины или других одревесневших материалов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16.21.14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Плиты </w:t>
            </w:r>
            <w:proofErr w:type="gramStart"/>
            <w:r w:rsidRPr="007F0E74">
              <w:rPr>
                <w:rFonts w:ascii="Times New Roman" w:eastAsia="Times New Roman" w:hAnsi="Times New Roman" w:cs="Times New Roman"/>
                <w:color w:val="2D2D2D"/>
                <w:sz w:val="24"/>
                <w:szCs w:val="24"/>
                <w:lang w:eastAsia="ru-RU"/>
              </w:rPr>
              <w:t>древесно-волокнистые</w:t>
            </w:r>
            <w:proofErr w:type="gramEnd"/>
            <w:r w:rsidRPr="007F0E74">
              <w:rPr>
                <w:rFonts w:ascii="Times New Roman" w:eastAsia="Times New Roman" w:hAnsi="Times New Roman" w:cs="Times New Roman"/>
                <w:color w:val="2D2D2D"/>
                <w:sz w:val="24"/>
                <w:szCs w:val="24"/>
                <w:lang w:eastAsia="ru-RU"/>
              </w:rPr>
              <w:t xml:space="preserve"> из древесины или других одревесневших материалов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17.12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Бумага и картон</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20.30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Материалы лакокрасочные и аналогичные для нанесения покрытий, полиграфические краски и мастики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20.52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Клеи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20.59.1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Фотопластинки и фотопленки; фотопленки для моментальных фотоснимков; составы химические и продукты несмешанные, используемые в фотографии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22.11.1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Шины, покрышки и камеры резиновые новые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22.19.73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Изделия из вулканизированной резины прочие, не включенные в другие группировки (только в отношении резиновых частей обуви)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22.29.29</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Изделия пластмассовые прочие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Стекло листовое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Изделия огнеупорные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Материалы керамические строительные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23.6</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Изделия из бетона, цемента и гипса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23.70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Камень разрезанный, обработанный и отделанный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23.91.11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Жернова, точильные камни, шлифовальные круги и аналогичные изделия без каркаса, для обработки камней, и их части, из природного камня, агломерированных природных или искусственных абразивов или керамики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25.73.30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Инструмент ручной прочий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25.73.40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Инструменты рабочие сменные для станков или для ручного инструмента (с механическим приводом или без него)</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25.73.60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Инструмент прочий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26.51.44.000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частотных измерений" (частотомеры электронно-счетные с верхней частотой диапазона частот менее 37,5 ГГц; преобразователи частоты).</w:t>
            </w:r>
            <w:r w:rsidRPr="007F0E74">
              <w:rPr>
                <w:rFonts w:ascii="Times New Roman" w:eastAsia="Times New Roman" w:hAnsi="Times New Roman" w:cs="Times New Roman"/>
                <w:color w:val="2D2D2D"/>
                <w:sz w:val="24"/>
                <w:szCs w:val="24"/>
                <w:lang w:eastAsia="ru-RU"/>
              </w:rPr>
              <w:br/>
            </w:r>
            <w:r w:rsidRPr="007F0E74">
              <w:rPr>
                <w:rFonts w:ascii="Times New Roman" w:eastAsia="Times New Roman" w:hAnsi="Times New Roman" w:cs="Times New Roman"/>
                <w:color w:val="2D2D2D"/>
                <w:sz w:val="24"/>
                <w:szCs w:val="24"/>
                <w:lang w:eastAsia="ru-RU"/>
              </w:rPr>
              <w:br/>
              <w:t>Приборы и аппаратура для телекоммуникаций в части группы средств измерений "Приборы для наблюдения, измерения и исследования формы сигнала и спектра" (осциллографы цифровые (с верхней частотой полосы пропускания менее 500 МГц); анализаторы спектра (с верхней частотой диапазона частот менее 40 ГГц); анализаторы сигналов).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7F0E74">
              <w:rPr>
                <w:rFonts w:ascii="Times New Roman" w:eastAsia="Times New Roman" w:hAnsi="Times New Roman" w:cs="Times New Roman"/>
                <w:color w:val="2D2D2D"/>
                <w:sz w:val="24"/>
                <w:szCs w:val="24"/>
                <w:lang w:eastAsia="ru-RU"/>
              </w:rPr>
              <w:t xml:space="preserve">Приборы и аппаратура для телекоммуникаций в части группы средств измерений "Приборы для измерения мощности" (ваттметры </w:t>
            </w:r>
            <w:r w:rsidRPr="007F0E74">
              <w:rPr>
                <w:rFonts w:ascii="Times New Roman" w:eastAsia="Times New Roman" w:hAnsi="Times New Roman" w:cs="Times New Roman"/>
                <w:color w:val="2D2D2D"/>
                <w:sz w:val="24"/>
                <w:szCs w:val="24"/>
                <w:lang w:eastAsia="ru-RU"/>
              </w:rPr>
              <w:lastRenderedPageBreak/>
              <w:t>проходящей мощности (измерение средней мощности в диапазоне частот менее 18 ГГц; измерение импульсной мощности); ваттметры поглощаемой мощности (измерение средней мощности в диапазоне частот менее 18 ГГц; измерение импульсной мощности).</w:t>
            </w:r>
            <w:proofErr w:type="gramEnd"/>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измерения напряженности поля и радиопомех" (антенны измерительные с верхней частотой диапазона частот менее 37,5 ГГц).</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7F0E74">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измерения параметров элементов и трактов с распределенными постоянными" (измерители модуля коэффициентов передачи и отражения (анализаторы цепей скалярные) с верхней частотой диапазона частот менее 37,5 ГГц; измерители комплексных коэффициентов передачи и отражения (анализаторы цепей векторные) с верхней частотой диапазона частот менее 37,5 ГГц).</w:t>
            </w:r>
            <w:proofErr w:type="gramEnd"/>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наблюдения характеристик радиоустройств" (измерители характеристик шума с верхней частотой диапазона частот менее 37,5 ГГц).</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"Аттенюаторы и приборы для измерения ослаблений" (приборы для измерений ослаблений с верхней частотой диапазона частот менее 37,5 ГГц).</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240" w:lineRule="auto"/>
              <w:rPr>
                <w:rFonts w:ascii="Times New Roman" w:eastAsia="Times New Roman" w:hAnsi="Times New Roman" w:cs="Times New Roman"/>
                <w:sz w:val="24"/>
                <w:szCs w:val="24"/>
                <w:lang w:eastAsia="ru-RU"/>
              </w:rPr>
            </w:pP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"Генераторы радиоизмерительные" (генераторы сигналов с верхней частотой диапазона частот менее 37,5 ГГц)</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27.11.3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Установки генераторные электрические и вращающиеся преобразователи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27.90.31.110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и оборудование электрические для пайки мягким и твердым припоем и сварки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28.21.13.111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Электропечи сопротивления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28.22.14.125</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Краны грузоподъемные стрелкового типа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28.22.14.151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Краны на гусеничном ходу</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28.22.14.159</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самоходные и тележки, оснащенные подъемным краном, прочие, не включенные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28.22.15.110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Автопогрузчики с вилочным захватом</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28.22.15.120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Погрузчики прочие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28.22.18.261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Склады - накопители механизированные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28.22.18.269</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подъемные для механизации складов прочие, не включенные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28.22.18.314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Манипуляторы погрузочные и разгрузочные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28.22.18.390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Оборудование подъемно-транспортное и погрузочно-разгрузочное прочее, не включенное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28.24.2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Части ручных инструментов с механизированным приводом</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28.25.13.111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Шкафы холодильные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28.25.13.112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Камеры холодильные сборные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28.25.13.114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Витрины холодильные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28.29.50.000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посудомоечные промышленного типа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28.29.70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Оборудование и </w:t>
            </w:r>
            <w:proofErr w:type="gramStart"/>
            <w:r w:rsidRPr="007F0E74">
              <w:rPr>
                <w:rFonts w:ascii="Times New Roman" w:eastAsia="Times New Roman" w:hAnsi="Times New Roman" w:cs="Times New Roman"/>
                <w:color w:val="2D2D2D"/>
                <w:sz w:val="24"/>
                <w:szCs w:val="24"/>
                <w:lang w:eastAsia="ru-RU"/>
              </w:rPr>
              <w:t>инструменты</w:t>
            </w:r>
            <w:proofErr w:type="gramEnd"/>
            <w:r w:rsidRPr="007F0E74">
              <w:rPr>
                <w:rFonts w:ascii="Times New Roman" w:eastAsia="Times New Roman" w:hAnsi="Times New Roman" w:cs="Times New Roman"/>
                <w:color w:val="2D2D2D"/>
                <w:sz w:val="24"/>
                <w:szCs w:val="24"/>
                <w:lang w:eastAsia="ru-RU"/>
              </w:rPr>
              <w:t xml:space="preserve"> неэлектрические для пайки мягким и твердым припоем или сварки, и их части; машины и аппараты для </w:t>
            </w:r>
            <w:proofErr w:type="spellStart"/>
            <w:r w:rsidRPr="007F0E74">
              <w:rPr>
                <w:rFonts w:ascii="Times New Roman" w:eastAsia="Times New Roman" w:hAnsi="Times New Roman" w:cs="Times New Roman"/>
                <w:color w:val="2D2D2D"/>
                <w:sz w:val="24"/>
                <w:szCs w:val="24"/>
                <w:lang w:eastAsia="ru-RU"/>
              </w:rPr>
              <w:t>газотермического</w:t>
            </w:r>
            <w:proofErr w:type="spellEnd"/>
            <w:r w:rsidRPr="007F0E74">
              <w:rPr>
                <w:rFonts w:ascii="Times New Roman" w:eastAsia="Times New Roman" w:hAnsi="Times New Roman" w:cs="Times New Roman"/>
                <w:color w:val="2D2D2D"/>
                <w:sz w:val="24"/>
                <w:szCs w:val="24"/>
                <w:lang w:eastAsia="ru-RU"/>
              </w:rPr>
              <w:t xml:space="preserve"> напыления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и оборудование для сельского и лесного хозяйства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28.41.1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Станки для обработки металлов лазером и станки аналогичного типа; обрабатывающие центры и станки аналогичного типа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28.41.2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Станки токарные, расточные и фрезерные металлорежущие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28.41.3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Станки металлообрабатывающие прочие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28.41.4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Части и принадлежности станков для обработки металлов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28.49.1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Станки для обработки камня, дерева и аналогичных твердых материалов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28.49.2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Оправки для крепления инструмента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Бульдозеры и бульдозеры с поворотным отвалом</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Грейдеры и планировщики самоходные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трамбовочные и дорожные катки самоходные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28.92.25.000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Погрузчики фронтальные одноковшовые самоходные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28.92.26</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Экскаваторы одноковшовые и ковшовые погрузчики самоходные с поворотом кабины на 360° (полноповоротные машины), кроме фронтальных одноковшовых погрузчиков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28.92.27</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Экскаваторы и одноковшовые </w:t>
            </w:r>
            <w:proofErr w:type="gramStart"/>
            <w:r w:rsidRPr="007F0E74">
              <w:rPr>
                <w:rFonts w:ascii="Times New Roman" w:eastAsia="Times New Roman" w:hAnsi="Times New Roman" w:cs="Times New Roman"/>
                <w:color w:val="2D2D2D"/>
                <w:sz w:val="24"/>
                <w:szCs w:val="24"/>
                <w:lang w:eastAsia="ru-RU"/>
              </w:rPr>
              <w:t>погрузчики</w:t>
            </w:r>
            <w:proofErr w:type="gramEnd"/>
            <w:r w:rsidRPr="007F0E74">
              <w:rPr>
                <w:rFonts w:ascii="Times New Roman" w:eastAsia="Times New Roman" w:hAnsi="Times New Roman" w:cs="Times New Roman"/>
                <w:color w:val="2D2D2D"/>
                <w:sz w:val="24"/>
                <w:szCs w:val="24"/>
                <w:lang w:eastAsia="ru-RU"/>
              </w:rPr>
              <w:t xml:space="preserve"> самоходные прочие; прочие самоходные машины для добычи полезных ископаемых</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28.92.28.110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Отвалы бульдозеров неповоротные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28.92.28.120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Отвалы бульдозеров поворотные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28.92.29</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Автомобили-самосвалы, предназначенные для использования в условиях бездорожья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28.92.30.110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Копры и копровое оборудование для свайных работ</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28.92.30.150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для распределения строительного раствора или бетона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28.92.30.160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для укладки гравия на дороге или аналогичных поверхностях, для поливки и пропитки поверхностей дорог битумными материалами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28.92.30.190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для выемки грунта и строительства прочие, не включенные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28.92.40.130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для смешивания и аналогичной обработки грунта, камня, руды и прочих минеральных веществ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28.92.50.000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Тракторы гусеничные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28.93.15.110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Печи хлебопекарные неэлектрические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28.93.15.120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Оборудование для промышленного приготовления или подогрева пищи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28.93.17.110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Машины для переработки мяса, овощей и теста (оборудование для механической обработки продуктов на предприятиях общественного питания)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71.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28.93.17.120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Оборудование для производства хлебобулочных изделий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28.99.39.190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Оборудование специального назначения прочее, не включенное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Автомобили легковые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автотранспортные для перевозки 10 или более человек</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автотранспортные грузовые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29.10.51.000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Автокраны</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движения по снегу, автомобили для перевозки игроков в гольф и аналогичные транспортные средства, оснащенные двигателями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автотранспортные для транспортирования строительных материалов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proofErr w:type="spellStart"/>
            <w:r w:rsidRPr="007F0E74">
              <w:rPr>
                <w:rFonts w:ascii="Times New Roman" w:eastAsia="Times New Roman" w:hAnsi="Times New Roman" w:cs="Times New Roman"/>
                <w:color w:val="2D2D2D"/>
                <w:sz w:val="24"/>
                <w:szCs w:val="24"/>
                <w:lang w:eastAsia="ru-RU"/>
              </w:rPr>
              <w:t>Автолесовозы</w:t>
            </w:r>
            <w:proofErr w:type="spellEnd"/>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коммунального хозяйства и содержания дорог</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29.10.59.140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Автомобили пожарные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29.10.59.150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аварийно-спасательных служб и полиции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29.10.59.160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Автомобили скорой медицинской помощи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29.10.59.180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обслуживания нефтяных и газовых скважин</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29.10.59.220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перевозки грузов с использованием прицепа-роспуска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29.10.59.230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перевозки нефтепродуктов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29.10.59.240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перевозки пищевых жидкостей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29.10.59.250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для перевозки сжиженных углеводородных газов на давление до 1,8 МПа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29.10.59.270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оснащенные подъемниками с рабочими платформами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29.10.59.280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 фургоны для перевозки пищевых продуктов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29.10.59.310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транспортные, оснащенные кранами-манипуляторами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29.10.59.320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Снегоочистители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29.10.59.390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Средства автотранспортные специального назначения прочие, не включенные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29.20.21.110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Контейнеры общего назначения (универсальные)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29.20.21.120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Контейнеры специализированные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29.20.23.110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 xml:space="preserve">Прицепы (полуприцепы) к легковым и грузовым автомобилям, мотоциклам, мотороллерам и </w:t>
            </w:r>
            <w:proofErr w:type="spellStart"/>
            <w:r w:rsidRPr="007F0E74">
              <w:rPr>
                <w:rFonts w:ascii="Times New Roman" w:eastAsia="Times New Roman" w:hAnsi="Times New Roman" w:cs="Times New Roman"/>
                <w:color w:val="2D2D2D"/>
                <w:sz w:val="24"/>
                <w:szCs w:val="24"/>
                <w:lang w:eastAsia="ru-RU"/>
              </w:rPr>
              <w:t>квадрициклам</w:t>
            </w:r>
            <w:proofErr w:type="spellEnd"/>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29.20.23.120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Прицепы-цистерны и полуприцепы-цистерны для перевозки нефтепродуктов, воды и прочих жидкостей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29.20.23.130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Прицепы и полуприцепы тракторные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29.20.23.190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Прицепы и полуприцепы прочие, не включенные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30.11.21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Суда круизные, суда экскурсионные и аналогичные плавучие средства для перевозки пассажиров; паромы всех типов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101.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30.11.22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Танкеры для перевозки нефти, нефтепродуктов, химических продуктов, сжиженного газа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30.11.23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Суда рефрижераторные, кроме танкеров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30.11.24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Суда сухогрузные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30.11.31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Суда рыболовные; суда-рыбозаводы и прочие суда для переработки или консервирования рыбных продуктов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30.11.32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Буксиры и суда-толкачи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30.11.33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Земснаряды; плавучие маяки, плавучие краны; прочие суда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30.11.40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Платформы плавучие или погружные и инфраструктура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30.11.50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Конструкции плавучие прочие (включая плоты, понтоны, кессоны, дебаркадеры, буи и бакены)</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30.20.1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Локомотивы железнодорожные и тендеры локомотивов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30.20.2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Вагоны железнодорожные или трамвайные пассажирские самоходные (моторные), вагоны товарные (багажные) и платформы открытые, кроме транспортных средств, предназначенных для технического обслуживания или ремонта</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30.20.3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Состав подвижной прочий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30.20.4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Части железнодорожных локомотивов или трамвайных моторных вагонов или прочего подвижного состава; путевое оборудование и устройства и их части; механическое оборудование для управления движением</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30.30.31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Вертолеты</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30.30.34</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Самолеты и прочие летательные аппараты с массой пустого снаряженного аппарата свыше 15000 кг</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30.92.10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Велосипеды двухколесные и прочие, без двигателя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116.</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Мебель для офисов и предприятий торговли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117.</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31.02.10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Мебель кухонная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118.</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31.03.1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Матрасы</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119.</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31.09.11</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Мебель металлическая, не включенная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120.</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31.09.12</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Мебель деревянная для спальни, столовой и гостиной</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121.</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31.09.13</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Мебель деревянная, не включенная в другие группировки</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122.</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31.09.14.110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Мебель из пластмассовых материалов</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123.</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32.99.11.130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Аппараты дыхательные автономные</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124.</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32.99.11.140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Одежда защитная огнестойкая</w:t>
            </w:r>
          </w:p>
        </w:tc>
      </w:tr>
      <w:tr w:rsidR="007F0E74" w:rsidRPr="007F0E74" w:rsidTr="007F0E74">
        <w:tc>
          <w:tcPr>
            <w:tcW w:w="717"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125.</w:t>
            </w:r>
          </w:p>
        </w:tc>
        <w:tc>
          <w:tcPr>
            <w:tcW w:w="2093"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32.99.11.190</w:t>
            </w:r>
          </w:p>
        </w:tc>
        <w:tc>
          <w:tcPr>
            <w:tcW w:w="6545" w:type="dxa"/>
            <w:tcBorders>
              <w:top w:val="nil"/>
              <w:left w:val="nil"/>
              <w:bottom w:val="nil"/>
              <w:right w:val="nil"/>
            </w:tcBorders>
            <w:tcMar>
              <w:top w:w="0" w:type="dxa"/>
              <w:left w:w="149" w:type="dxa"/>
              <w:bottom w:w="0" w:type="dxa"/>
              <w:right w:w="149" w:type="dxa"/>
            </w:tcMar>
            <w:hideMark/>
          </w:tcPr>
          <w:p w:rsidR="007F0E74" w:rsidRPr="007F0E74" w:rsidRDefault="007F0E74" w:rsidP="007F0E74">
            <w:pPr>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Уборы головные защитные и средства защиты прочие, не включенные в другие группировки (только в отношении головных уборов из текстильных материалов)</w:t>
            </w:r>
          </w:p>
        </w:tc>
      </w:tr>
    </w:tbl>
    <w:p w:rsidR="007F0E74" w:rsidRPr="007F0E74" w:rsidRDefault="007F0E74" w:rsidP="007F0E74">
      <w:pPr>
        <w:shd w:val="clear" w:color="auto" w:fill="FFFFFF"/>
        <w:spacing w:before="375" w:after="225" w:line="240" w:lineRule="auto"/>
        <w:jc w:val="center"/>
        <w:textAlignment w:val="baseline"/>
        <w:outlineLvl w:val="1"/>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Изменения, которые вносятся в Правила выдачи заключения о подтверждении производства промышленной продукции на территории Российской Федерации</w:t>
      </w:r>
    </w:p>
    <w:p w:rsidR="007F0E74" w:rsidRPr="007F0E74" w:rsidRDefault="007F0E74" w:rsidP="007F0E74">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УТВЕРЖДЕНЫ</w:t>
      </w:r>
      <w:r w:rsidRPr="007F0E74">
        <w:rPr>
          <w:rFonts w:ascii="Times New Roman" w:eastAsia="Times New Roman" w:hAnsi="Times New Roman" w:cs="Times New Roman"/>
          <w:color w:val="2D2D2D"/>
          <w:sz w:val="24"/>
          <w:szCs w:val="24"/>
          <w:lang w:eastAsia="ru-RU"/>
        </w:rPr>
        <w:br/>
        <w:t>постановлением Правительства</w:t>
      </w:r>
      <w:r w:rsidRPr="007F0E74">
        <w:rPr>
          <w:rFonts w:ascii="Times New Roman" w:eastAsia="Times New Roman" w:hAnsi="Times New Roman" w:cs="Times New Roman"/>
          <w:color w:val="2D2D2D"/>
          <w:sz w:val="24"/>
          <w:szCs w:val="24"/>
          <w:lang w:eastAsia="ru-RU"/>
        </w:rPr>
        <w:br/>
        <w:t>Российской Федерации</w:t>
      </w:r>
      <w:r w:rsidRPr="007F0E74">
        <w:rPr>
          <w:rFonts w:ascii="Times New Roman" w:eastAsia="Times New Roman" w:hAnsi="Times New Roman" w:cs="Times New Roman"/>
          <w:color w:val="2D2D2D"/>
          <w:sz w:val="24"/>
          <w:szCs w:val="24"/>
          <w:lang w:eastAsia="ru-RU"/>
        </w:rPr>
        <w:br/>
        <w:t>от 30 апреля 2020 года N 616</w:t>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 Абзац первый </w:t>
      </w:r>
      <w:hyperlink r:id="rId16" w:history="1">
        <w:r w:rsidRPr="007F0E74">
          <w:rPr>
            <w:rFonts w:ascii="Times New Roman" w:eastAsia="Times New Roman" w:hAnsi="Times New Roman" w:cs="Times New Roman"/>
            <w:color w:val="00466E"/>
            <w:sz w:val="24"/>
            <w:szCs w:val="24"/>
            <w:u w:val="single"/>
            <w:lang w:eastAsia="ru-RU"/>
          </w:rPr>
          <w:t>пункта 10</w:t>
        </w:r>
      </w:hyperlink>
      <w:r w:rsidRPr="007F0E74">
        <w:rPr>
          <w:rFonts w:ascii="Times New Roman" w:eastAsia="Times New Roman" w:hAnsi="Times New Roman" w:cs="Times New Roman"/>
          <w:color w:val="2D2D2D"/>
          <w:sz w:val="24"/>
          <w:szCs w:val="24"/>
          <w:lang w:eastAsia="ru-RU"/>
        </w:rPr>
        <w:t> изложить в следующей редакции: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 Министерством промышленности и торговли Российской Федерации формируется и ведется реестр промышленной продукции, произведенной на территории Российской Федерации. В реестр включаются следующие сведения:".</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2. </w:t>
      </w:r>
      <w:hyperlink r:id="rId17" w:history="1">
        <w:r w:rsidRPr="007F0E74">
          <w:rPr>
            <w:rFonts w:ascii="Times New Roman" w:eastAsia="Times New Roman" w:hAnsi="Times New Roman" w:cs="Times New Roman"/>
            <w:color w:val="00466E"/>
            <w:sz w:val="24"/>
            <w:szCs w:val="24"/>
            <w:u w:val="single"/>
            <w:lang w:eastAsia="ru-RU"/>
          </w:rPr>
          <w:t>Пункт 11</w:t>
        </w:r>
      </w:hyperlink>
      <w:r w:rsidRPr="007F0E74">
        <w:rPr>
          <w:rFonts w:ascii="Times New Roman" w:eastAsia="Times New Roman" w:hAnsi="Times New Roman" w:cs="Times New Roman"/>
          <w:color w:val="2D2D2D"/>
          <w:sz w:val="24"/>
          <w:szCs w:val="24"/>
          <w:lang w:eastAsia="ru-RU"/>
        </w:rPr>
        <w:t> изложить в следующей редакции:</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 Формирование и ведение реестра промышленной продукции, произведенной на территории Российской Федерации, осуществляются с использованием государственной информационной системы промышленности в порядке, утвержденном Министерством промышленности и торговли Российской Федерации</w:t>
      </w:r>
      <w:proofErr w:type="gramStart"/>
      <w:r w:rsidRPr="007F0E74">
        <w:rPr>
          <w:rFonts w:ascii="Times New Roman" w:eastAsia="Times New Roman" w:hAnsi="Times New Roman" w:cs="Times New Roman"/>
          <w:color w:val="2D2D2D"/>
          <w:sz w:val="24"/>
          <w:szCs w:val="24"/>
          <w:lang w:eastAsia="ru-RU"/>
        </w:rPr>
        <w:t>.".</w:t>
      </w:r>
      <w:r w:rsidRPr="007F0E74">
        <w:rPr>
          <w:rFonts w:ascii="Times New Roman" w:eastAsia="Times New Roman" w:hAnsi="Times New Roman" w:cs="Times New Roman"/>
          <w:color w:val="2D2D2D"/>
          <w:sz w:val="24"/>
          <w:szCs w:val="24"/>
          <w:lang w:eastAsia="ru-RU"/>
        </w:rPr>
        <w:br/>
      </w:r>
      <w:proofErr w:type="gramEnd"/>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 В </w:t>
      </w:r>
      <w:hyperlink r:id="rId18" w:history="1">
        <w:r w:rsidRPr="007F0E74">
          <w:rPr>
            <w:rFonts w:ascii="Times New Roman" w:eastAsia="Times New Roman" w:hAnsi="Times New Roman" w:cs="Times New Roman"/>
            <w:color w:val="00466E"/>
            <w:sz w:val="24"/>
            <w:szCs w:val="24"/>
            <w:u w:val="single"/>
            <w:lang w:eastAsia="ru-RU"/>
          </w:rPr>
          <w:t>пункте 12</w:t>
        </w:r>
      </w:hyperlink>
      <w:r w:rsidRPr="007F0E74">
        <w:rPr>
          <w:rFonts w:ascii="Times New Roman" w:eastAsia="Times New Roman" w:hAnsi="Times New Roman" w:cs="Times New Roman"/>
          <w:color w:val="2D2D2D"/>
          <w:sz w:val="24"/>
          <w:szCs w:val="24"/>
          <w:lang w:eastAsia="ru-RU"/>
        </w:rPr>
        <w:t> слова "перечень выданных заключений" заменить словами "реестр промышленной продукции, произведенной на территории Российской Федерации".</w:t>
      </w:r>
      <w:r w:rsidRPr="007F0E74">
        <w:rPr>
          <w:rFonts w:ascii="Times New Roman" w:eastAsia="Times New Roman" w:hAnsi="Times New Roman" w:cs="Times New Roman"/>
          <w:color w:val="2D2D2D"/>
          <w:sz w:val="24"/>
          <w:szCs w:val="24"/>
          <w:lang w:eastAsia="ru-RU"/>
        </w:rPr>
        <w:br/>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before="375" w:after="225" w:line="240" w:lineRule="auto"/>
        <w:jc w:val="center"/>
        <w:textAlignment w:val="baseline"/>
        <w:outlineLvl w:val="1"/>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Перечень утративших силу актов Правительства Российской Федерации</w:t>
      </w:r>
    </w:p>
    <w:p w:rsidR="007F0E74" w:rsidRPr="007F0E74" w:rsidRDefault="007F0E74" w:rsidP="007F0E74">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proofErr w:type="gramStart"/>
      <w:r w:rsidRPr="007F0E74">
        <w:rPr>
          <w:rFonts w:ascii="Times New Roman" w:eastAsia="Times New Roman" w:hAnsi="Times New Roman" w:cs="Times New Roman"/>
          <w:color w:val="2D2D2D"/>
          <w:sz w:val="24"/>
          <w:szCs w:val="24"/>
          <w:lang w:eastAsia="ru-RU"/>
        </w:rPr>
        <w:t>УТВЕРЖДЕН</w:t>
      </w:r>
      <w:proofErr w:type="gramEnd"/>
      <w:r w:rsidRPr="007F0E74">
        <w:rPr>
          <w:rFonts w:ascii="Times New Roman" w:eastAsia="Times New Roman" w:hAnsi="Times New Roman" w:cs="Times New Roman"/>
          <w:color w:val="2D2D2D"/>
          <w:sz w:val="24"/>
          <w:szCs w:val="24"/>
          <w:lang w:eastAsia="ru-RU"/>
        </w:rPr>
        <w:br/>
        <w:t>постановлением Правительства</w:t>
      </w:r>
      <w:r w:rsidRPr="007F0E74">
        <w:rPr>
          <w:rFonts w:ascii="Times New Roman" w:eastAsia="Times New Roman" w:hAnsi="Times New Roman" w:cs="Times New Roman"/>
          <w:color w:val="2D2D2D"/>
          <w:sz w:val="24"/>
          <w:szCs w:val="24"/>
          <w:lang w:eastAsia="ru-RU"/>
        </w:rPr>
        <w:br/>
        <w:t>Российской Федерации</w:t>
      </w:r>
      <w:r w:rsidRPr="007F0E74">
        <w:rPr>
          <w:rFonts w:ascii="Times New Roman" w:eastAsia="Times New Roman" w:hAnsi="Times New Roman" w:cs="Times New Roman"/>
          <w:color w:val="2D2D2D"/>
          <w:sz w:val="24"/>
          <w:szCs w:val="24"/>
          <w:lang w:eastAsia="ru-RU"/>
        </w:rPr>
        <w:br/>
        <w:t>от 30 апреля 2020 года N 616</w:t>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1. </w:t>
      </w:r>
      <w:hyperlink r:id="rId19"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11 августа 2014 г. N 791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2014, N 34, ст.4660).</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2. </w:t>
      </w:r>
      <w:hyperlink r:id="rId20" w:history="1">
        <w:r w:rsidRPr="007F0E74">
          <w:rPr>
            <w:rFonts w:ascii="Times New Roman" w:eastAsia="Times New Roman" w:hAnsi="Times New Roman" w:cs="Times New Roman"/>
            <w:color w:val="00466E"/>
            <w:sz w:val="24"/>
            <w:szCs w:val="24"/>
            <w:u w:val="single"/>
            <w:lang w:eastAsia="ru-RU"/>
          </w:rPr>
          <w:t xml:space="preserve">Постановление Правительства Российской Федерации от 17 февраля 2016 г. N 108 "О внесении изменений в постановление Правительства Российской Федерации от 11 августа 2014 г. N </w:t>
        </w:r>
        <w:r w:rsidRPr="007F0E74">
          <w:rPr>
            <w:rFonts w:ascii="Times New Roman" w:eastAsia="Times New Roman" w:hAnsi="Times New Roman" w:cs="Times New Roman"/>
            <w:color w:val="00466E"/>
            <w:sz w:val="24"/>
            <w:szCs w:val="24"/>
            <w:u w:val="single"/>
            <w:lang w:eastAsia="ru-RU"/>
          </w:rPr>
          <w:lastRenderedPageBreak/>
          <w:t>791"</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2016, N 8, ст.1129).</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3. </w:t>
      </w:r>
      <w:hyperlink r:id="rId21"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14 января 2017 г. N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2017, N 4, ст.655).</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4. </w:t>
      </w:r>
      <w:hyperlink r:id="rId22"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5 сентября 2017 г. N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для целей осуществления закупок для обеспечения государственных и муниципальных нужд"</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2017, N 38, ст.5615).</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5. </w:t>
      </w:r>
      <w:hyperlink r:id="rId23"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26 октября 2017 г. N 1299 "О внесении изменений в приложения N 1 и 2 к постановлению Правительства Российской Федерации от 11 августа 2014 г. N 791"</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2017, N 45, ст.6662).</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6. </w:t>
      </w:r>
      <w:hyperlink r:id="rId24" w:history="1">
        <w:r w:rsidRPr="007F0E74">
          <w:rPr>
            <w:rFonts w:ascii="Times New Roman" w:eastAsia="Times New Roman" w:hAnsi="Times New Roman" w:cs="Times New Roman"/>
            <w:color w:val="00466E"/>
            <w:sz w:val="24"/>
            <w:szCs w:val="24"/>
            <w:u w:val="single"/>
            <w:lang w:eastAsia="ru-RU"/>
          </w:rPr>
          <w:t>Пункт 5 изменений, которые вносятся в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утвержденных </w:t>
      </w:r>
      <w:hyperlink r:id="rId25"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21 декабря 2017 г. N 1602 "О внесении изменений в некоторые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2018, N 1, ст.345).</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7. </w:t>
      </w:r>
      <w:hyperlink r:id="rId26"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8 февраля 2018 г. N 125 "О внесении изменений в постановление Правительства Российской Федерации от 5 сентября 2017 г. N 1072"</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2018, N 8, ст.1203).</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8. </w:t>
      </w:r>
      <w:hyperlink r:id="rId27"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24 апреля 2018 г. N 498 "О внесении изменения в постановление Правительства Российской Федерации от 14 января 2017 г. N 9"</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2018, N 18, ст.2644).</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9. </w:t>
      </w:r>
      <w:hyperlink r:id="rId28" w:history="1">
        <w:r w:rsidRPr="007F0E74">
          <w:rPr>
            <w:rFonts w:ascii="Times New Roman" w:eastAsia="Times New Roman" w:hAnsi="Times New Roman" w:cs="Times New Roman"/>
            <w:color w:val="00466E"/>
            <w:sz w:val="24"/>
            <w:szCs w:val="24"/>
            <w:u w:val="single"/>
            <w:lang w:eastAsia="ru-RU"/>
          </w:rPr>
          <w:t>Пункт 9 изменений, которые вносятся в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утвержденных </w:t>
      </w:r>
      <w:hyperlink r:id="rId29"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26 июля 2018 г. N 875 "О внесении изменений в некоторые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2018, N 32, ст.5337).</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10. </w:t>
      </w:r>
      <w:hyperlink r:id="rId30"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20 сентября 2018 г. N 1119 "Об ограничениях допуска оружия спортивного огнестрельного с нарезным стволом, патронов и боеприпасов прочих и их деталей, происходящих из иностранных государств, для целей осуществления закупок для обеспечения государственных и муниципальных нужд"</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2018, N 40, ст.6124).</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11. </w:t>
      </w:r>
      <w:hyperlink r:id="rId31" w:history="1">
        <w:r w:rsidRPr="007F0E74">
          <w:rPr>
            <w:rFonts w:ascii="Times New Roman" w:eastAsia="Times New Roman" w:hAnsi="Times New Roman" w:cs="Times New Roman"/>
            <w:color w:val="00466E"/>
            <w:sz w:val="24"/>
            <w:szCs w:val="24"/>
            <w:u w:val="single"/>
            <w:lang w:eastAsia="ru-RU"/>
          </w:rPr>
          <w:t xml:space="preserve">Постановление Правительства Российской Федерации от 7 марта 2019 г. N 239 "Об установлении запрета на допуск отдельных видов товаров </w:t>
        </w:r>
        <w:proofErr w:type="spellStart"/>
        <w:r w:rsidRPr="007F0E74">
          <w:rPr>
            <w:rFonts w:ascii="Times New Roman" w:eastAsia="Times New Roman" w:hAnsi="Times New Roman" w:cs="Times New Roman"/>
            <w:color w:val="00466E"/>
            <w:sz w:val="24"/>
            <w:szCs w:val="24"/>
            <w:u w:val="single"/>
            <w:lang w:eastAsia="ru-RU"/>
          </w:rPr>
          <w:t>станкоинструментальной</w:t>
        </w:r>
        <w:proofErr w:type="spellEnd"/>
        <w:r w:rsidRPr="007F0E74">
          <w:rPr>
            <w:rFonts w:ascii="Times New Roman" w:eastAsia="Times New Roman" w:hAnsi="Times New Roman" w:cs="Times New Roman"/>
            <w:color w:val="00466E"/>
            <w:sz w:val="24"/>
            <w:szCs w:val="24"/>
            <w:u w:val="single"/>
            <w:lang w:eastAsia="ru-RU"/>
          </w:rPr>
          <w:t xml:space="preserve"> промышленности, происходящих из иностранных государств, для целей осуществления закупок для нужд обороны страны и </w:t>
        </w:r>
        <w:r w:rsidRPr="007F0E74">
          <w:rPr>
            <w:rFonts w:ascii="Times New Roman" w:eastAsia="Times New Roman" w:hAnsi="Times New Roman" w:cs="Times New Roman"/>
            <w:color w:val="00466E"/>
            <w:sz w:val="24"/>
            <w:szCs w:val="24"/>
            <w:u w:val="single"/>
            <w:lang w:eastAsia="ru-RU"/>
          </w:rPr>
          <w:lastRenderedPageBreak/>
          <w:t>безопасности государства"</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2019, N 11, ст.1123).</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12. </w:t>
      </w:r>
      <w:hyperlink r:id="rId32" w:history="1">
        <w:r w:rsidRPr="007F0E74">
          <w:rPr>
            <w:rFonts w:ascii="Times New Roman" w:eastAsia="Times New Roman" w:hAnsi="Times New Roman" w:cs="Times New Roman"/>
            <w:color w:val="00466E"/>
            <w:sz w:val="24"/>
            <w:szCs w:val="24"/>
            <w:u w:val="single"/>
            <w:lang w:eastAsia="ru-RU"/>
          </w:rPr>
          <w:t>Пункты 2</w:t>
        </w:r>
      </w:hyperlink>
      <w:r w:rsidRPr="007F0E74">
        <w:rPr>
          <w:rFonts w:ascii="Times New Roman" w:eastAsia="Times New Roman" w:hAnsi="Times New Roman" w:cs="Times New Roman"/>
          <w:color w:val="2D2D2D"/>
          <w:sz w:val="24"/>
          <w:szCs w:val="24"/>
          <w:lang w:eastAsia="ru-RU"/>
        </w:rPr>
        <w:t> и </w:t>
      </w:r>
      <w:hyperlink r:id="rId33" w:history="1">
        <w:r w:rsidRPr="007F0E74">
          <w:rPr>
            <w:rFonts w:ascii="Times New Roman" w:eastAsia="Times New Roman" w:hAnsi="Times New Roman" w:cs="Times New Roman"/>
            <w:color w:val="00466E"/>
            <w:sz w:val="24"/>
            <w:szCs w:val="24"/>
            <w:u w:val="single"/>
            <w:lang w:eastAsia="ru-RU"/>
          </w:rPr>
          <w:t>5 изменений, которые вносятся в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утвержденных </w:t>
      </w:r>
      <w:hyperlink r:id="rId34"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15 мая 2019 г. N 602 "О внесении изменений в некоторые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2019, N 21, ст.2564).</w:t>
      </w:r>
      <w:r w:rsidRPr="007F0E74">
        <w:rPr>
          <w:rFonts w:ascii="Times New Roman" w:eastAsia="Times New Roman" w:hAnsi="Times New Roman" w:cs="Times New Roman"/>
          <w:color w:val="2D2D2D"/>
          <w:sz w:val="24"/>
          <w:szCs w:val="24"/>
          <w:lang w:eastAsia="ru-RU"/>
        </w:rPr>
        <w:br/>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before="375" w:after="225" w:line="240" w:lineRule="auto"/>
        <w:jc w:val="center"/>
        <w:textAlignment w:val="baseline"/>
        <w:outlineLvl w:val="1"/>
        <w:rPr>
          <w:rFonts w:ascii="Times New Roman" w:eastAsia="Times New Roman" w:hAnsi="Times New Roman" w:cs="Times New Roman"/>
          <w:color w:val="3C3C3C"/>
          <w:sz w:val="24"/>
          <w:szCs w:val="24"/>
          <w:lang w:eastAsia="ru-RU"/>
        </w:rPr>
      </w:pPr>
      <w:r w:rsidRPr="007F0E74">
        <w:rPr>
          <w:rFonts w:ascii="Times New Roman" w:eastAsia="Times New Roman" w:hAnsi="Times New Roman" w:cs="Times New Roman"/>
          <w:color w:val="3C3C3C"/>
          <w:sz w:val="24"/>
          <w:szCs w:val="24"/>
          <w:lang w:eastAsia="ru-RU"/>
        </w:rPr>
        <w:t>Перечень актов Правительства Российской Федерации, которые признаются утратившими силу с 1 июля 2020 г.</w:t>
      </w:r>
    </w:p>
    <w:p w:rsidR="007F0E74" w:rsidRPr="007F0E74" w:rsidRDefault="007F0E74" w:rsidP="007F0E74">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proofErr w:type="gramStart"/>
      <w:r w:rsidRPr="007F0E74">
        <w:rPr>
          <w:rFonts w:ascii="Times New Roman" w:eastAsia="Times New Roman" w:hAnsi="Times New Roman" w:cs="Times New Roman"/>
          <w:color w:val="2D2D2D"/>
          <w:sz w:val="24"/>
          <w:szCs w:val="24"/>
          <w:lang w:eastAsia="ru-RU"/>
        </w:rPr>
        <w:t>УТВЕРЖДЕН</w:t>
      </w:r>
      <w:proofErr w:type="gramEnd"/>
      <w:r w:rsidRPr="007F0E74">
        <w:rPr>
          <w:rFonts w:ascii="Times New Roman" w:eastAsia="Times New Roman" w:hAnsi="Times New Roman" w:cs="Times New Roman"/>
          <w:color w:val="2D2D2D"/>
          <w:sz w:val="24"/>
          <w:szCs w:val="24"/>
          <w:lang w:eastAsia="ru-RU"/>
        </w:rPr>
        <w:br/>
        <w:t>постановлением Правительства</w:t>
      </w:r>
      <w:r w:rsidRPr="007F0E74">
        <w:rPr>
          <w:rFonts w:ascii="Times New Roman" w:eastAsia="Times New Roman" w:hAnsi="Times New Roman" w:cs="Times New Roman"/>
          <w:color w:val="2D2D2D"/>
          <w:sz w:val="24"/>
          <w:szCs w:val="24"/>
          <w:lang w:eastAsia="ru-RU"/>
        </w:rPr>
        <w:br/>
        <w:t>Российской Федерации</w:t>
      </w:r>
      <w:r w:rsidRPr="007F0E74">
        <w:rPr>
          <w:rFonts w:ascii="Times New Roman" w:eastAsia="Times New Roman" w:hAnsi="Times New Roman" w:cs="Times New Roman"/>
          <w:color w:val="2D2D2D"/>
          <w:sz w:val="24"/>
          <w:szCs w:val="24"/>
          <w:lang w:eastAsia="ru-RU"/>
        </w:rPr>
        <w:br/>
        <w:t>от 30 апреля 2020 года N 616</w:t>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1. </w:t>
      </w:r>
      <w:hyperlink r:id="rId35"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14 июля 2014 г. N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2014, N 29, ст.4157).</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2. </w:t>
      </w:r>
      <w:hyperlink r:id="rId36"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31 января 2015 г. N 84 "О внесении изменений в постановление Правительства Российской Федерации от 14 июля 2014 г. N 656"</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2015, N 6, ст.966).</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3. </w:t>
      </w:r>
      <w:hyperlink r:id="rId37"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9 июня 2016 г. N 513 "О внесении изменений в постановление Правительства Российской Федерации от 14 июля 2014 г. N 656"</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2016, N 25, ст.3800).</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4. </w:t>
      </w:r>
      <w:hyperlink r:id="rId38"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13 октября 2017 г. N 1246 "О внесении изменения в приложение к постановлению Правительства Российской Федерации от 14 июля 2014 г. N 656"</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2017, N 44, ст.6505).</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5. </w:t>
      </w:r>
      <w:hyperlink r:id="rId39" w:history="1">
        <w:r w:rsidRPr="007F0E74">
          <w:rPr>
            <w:rFonts w:ascii="Times New Roman" w:eastAsia="Times New Roman" w:hAnsi="Times New Roman" w:cs="Times New Roman"/>
            <w:color w:val="00466E"/>
            <w:sz w:val="24"/>
            <w:szCs w:val="24"/>
            <w:u w:val="single"/>
            <w:lang w:eastAsia="ru-RU"/>
          </w:rPr>
          <w:t>Пункт 1 изменений, которые вносятся в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утвержденных </w:t>
      </w:r>
      <w:hyperlink r:id="rId40"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21 декабря 2017 г. N 1602 "О внесении изменений в некоторые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2018, N 1, ст.345).</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lastRenderedPageBreak/>
        <w:t>6. </w:t>
      </w:r>
      <w:hyperlink r:id="rId41" w:history="1">
        <w:proofErr w:type="gramStart"/>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19 февраля 2019 г. N 159 "О внесении изменений в постановление Правительства Российской Федерации от 14 июля 2014 г. N 656 и признании утратившим силу подпункта "б" пункта 1 изменений, которые вносятся в постановление Правительства Российской Федерации от 14 июля 2014 г. N 656, утвержденных постановлением Правительства Российской Федерации от 31 января 2015 г. N</w:t>
        </w:r>
        <w:proofErr w:type="gramEnd"/>
        <w:r w:rsidRPr="007F0E74">
          <w:rPr>
            <w:rFonts w:ascii="Times New Roman" w:eastAsia="Times New Roman" w:hAnsi="Times New Roman" w:cs="Times New Roman"/>
            <w:color w:val="00466E"/>
            <w:sz w:val="24"/>
            <w:szCs w:val="24"/>
            <w:u w:val="single"/>
            <w:lang w:eastAsia="ru-RU"/>
          </w:rPr>
          <w:t xml:space="preserve"> 84"</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2019, N 8, ст.787).</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7. </w:t>
      </w:r>
      <w:hyperlink r:id="rId42" w:history="1">
        <w:r w:rsidRPr="007F0E74">
          <w:rPr>
            <w:rFonts w:ascii="Times New Roman" w:eastAsia="Times New Roman" w:hAnsi="Times New Roman" w:cs="Times New Roman"/>
            <w:color w:val="00466E"/>
            <w:sz w:val="24"/>
            <w:szCs w:val="24"/>
            <w:u w:val="single"/>
            <w:lang w:eastAsia="ru-RU"/>
          </w:rPr>
          <w:t>Пункт 1 изменений, которые вносятся в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утвержденных </w:t>
      </w:r>
      <w:hyperlink r:id="rId43" w:history="1">
        <w:r w:rsidRPr="007F0E74">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15 мая 2019 г. N 602 "О внесении изменений в некоторые акты Правительства Российской Федерации"</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2019, N 21, ст.2564).</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8. </w:t>
      </w:r>
      <w:hyperlink r:id="rId44" w:history="1">
        <w:r w:rsidRPr="007F0E74">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14 декабря 2019 г. N 1675 "О внесении изменений в постановление Правительства Российской Федерации от 14 июля 2014 г. N 656"</w:t>
        </w:r>
      </w:hyperlink>
      <w:r w:rsidRPr="007F0E74">
        <w:rPr>
          <w:rFonts w:ascii="Times New Roman" w:eastAsia="Times New Roman" w:hAnsi="Times New Roman" w:cs="Times New Roman"/>
          <w:color w:val="2D2D2D"/>
          <w:sz w:val="24"/>
          <w:szCs w:val="24"/>
          <w:lang w:eastAsia="ru-RU"/>
        </w:rPr>
        <w:t> (Собрание законодательства Российской Федерации, 2019, N 51, ст.7642).</w:t>
      </w:r>
      <w:r w:rsidRPr="007F0E74">
        <w:rPr>
          <w:rFonts w:ascii="Times New Roman" w:eastAsia="Times New Roman" w:hAnsi="Times New Roman" w:cs="Times New Roman"/>
          <w:color w:val="2D2D2D"/>
          <w:sz w:val="24"/>
          <w:szCs w:val="24"/>
          <w:lang w:eastAsia="ru-RU"/>
        </w:rPr>
        <w:br/>
      </w:r>
      <w:r w:rsidRPr="007F0E74">
        <w:rPr>
          <w:rFonts w:ascii="Times New Roman" w:eastAsia="Times New Roman" w:hAnsi="Times New Roman" w:cs="Times New Roman"/>
          <w:color w:val="2D2D2D"/>
          <w:sz w:val="24"/>
          <w:szCs w:val="24"/>
          <w:lang w:eastAsia="ru-RU"/>
        </w:rPr>
        <w:br/>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hd w:val="clear" w:color="auto" w:fill="FFFFFF"/>
        <w:spacing w:line="315" w:lineRule="atLeast"/>
        <w:textAlignment w:val="baseline"/>
        <w:rPr>
          <w:rFonts w:ascii="Times New Roman" w:eastAsia="Times New Roman" w:hAnsi="Times New Roman" w:cs="Times New Roman"/>
          <w:color w:val="2D2D2D"/>
          <w:sz w:val="24"/>
          <w:szCs w:val="24"/>
          <w:lang w:eastAsia="ru-RU"/>
        </w:rPr>
      </w:pPr>
      <w:r w:rsidRPr="007F0E74">
        <w:rPr>
          <w:rFonts w:ascii="Times New Roman" w:eastAsia="Times New Roman" w:hAnsi="Times New Roman" w:cs="Times New Roman"/>
          <w:color w:val="2D2D2D"/>
          <w:sz w:val="24"/>
          <w:szCs w:val="24"/>
          <w:lang w:eastAsia="ru-RU"/>
        </w:rPr>
        <w:t>Электронный текст документа</w:t>
      </w:r>
      <w:r w:rsidRPr="007F0E74">
        <w:rPr>
          <w:rFonts w:ascii="Times New Roman" w:eastAsia="Times New Roman" w:hAnsi="Times New Roman" w:cs="Times New Roman"/>
          <w:color w:val="2D2D2D"/>
          <w:sz w:val="24"/>
          <w:szCs w:val="24"/>
          <w:lang w:eastAsia="ru-RU"/>
        </w:rPr>
        <w:br/>
        <w:t xml:space="preserve">подготовлен АО "Кодекс" и сверен </w:t>
      </w:r>
      <w:proofErr w:type="gramStart"/>
      <w:r w:rsidRPr="007F0E74">
        <w:rPr>
          <w:rFonts w:ascii="Times New Roman" w:eastAsia="Times New Roman" w:hAnsi="Times New Roman" w:cs="Times New Roman"/>
          <w:color w:val="2D2D2D"/>
          <w:sz w:val="24"/>
          <w:szCs w:val="24"/>
          <w:lang w:eastAsia="ru-RU"/>
        </w:rPr>
        <w:t>по</w:t>
      </w:r>
      <w:proofErr w:type="gramEnd"/>
      <w:r w:rsidRPr="007F0E74">
        <w:rPr>
          <w:rFonts w:ascii="Times New Roman" w:eastAsia="Times New Roman" w:hAnsi="Times New Roman" w:cs="Times New Roman"/>
          <w:color w:val="2D2D2D"/>
          <w:sz w:val="24"/>
          <w:szCs w:val="24"/>
          <w:lang w:eastAsia="ru-RU"/>
        </w:rPr>
        <w:t>:</w:t>
      </w:r>
      <w:r w:rsidRPr="007F0E74">
        <w:rPr>
          <w:rFonts w:ascii="Times New Roman" w:eastAsia="Times New Roman" w:hAnsi="Times New Roman" w:cs="Times New Roman"/>
          <w:color w:val="2D2D2D"/>
          <w:sz w:val="24"/>
          <w:szCs w:val="24"/>
          <w:lang w:eastAsia="ru-RU"/>
        </w:rPr>
        <w:br/>
        <w:t>Официальный интернет-портал</w:t>
      </w:r>
      <w:r w:rsidRPr="007F0E74">
        <w:rPr>
          <w:rFonts w:ascii="Times New Roman" w:eastAsia="Times New Roman" w:hAnsi="Times New Roman" w:cs="Times New Roman"/>
          <w:color w:val="2D2D2D"/>
          <w:sz w:val="24"/>
          <w:szCs w:val="24"/>
          <w:lang w:eastAsia="ru-RU"/>
        </w:rPr>
        <w:br/>
        <w:t>правовой информации</w:t>
      </w:r>
      <w:r w:rsidRPr="007F0E74">
        <w:rPr>
          <w:rFonts w:ascii="Times New Roman" w:eastAsia="Times New Roman" w:hAnsi="Times New Roman" w:cs="Times New Roman"/>
          <w:color w:val="2D2D2D"/>
          <w:sz w:val="24"/>
          <w:szCs w:val="24"/>
          <w:lang w:eastAsia="ru-RU"/>
        </w:rPr>
        <w:br/>
        <w:t>www.pravo.gov.ru, 01.05.2020,</w:t>
      </w:r>
      <w:r w:rsidRPr="007F0E74">
        <w:rPr>
          <w:rFonts w:ascii="Times New Roman" w:eastAsia="Times New Roman" w:hAnsi="Times New Roman" w:cs="Times New Roman"/>
          <w:color w:val="2D2D2D"/>
          <w:sz w:val="24"/>
          <w:szCs w:val="24"/>
          <w:lang w:eastAsia="ru-RU"/>
        </w:rPr>
        <w:br/>
        <w:t>N 0001202005010005</w:t>
      </w:r>
      <w:r w:rsidRPr="007F0E74">
        <w:rPr>
          <w:rFonts w:ascii="Times New Roman" w:eastAsia="Times New Roman" w:hAnsi="Times New Roman" w:cs="Times New Roman"/>
          <w:color w:val="2D2D2D"/>
          <w:sz w:val="24"/>
          <w:szCs w:val="24"/>
          <w:lang w:eastAsia="ru-RU"/>
        </w:rPr>
        <w:br/>
      </w:r>
    </w:p>
    <w:p w:rsidR="007F0E74" w:rsidRPr="007F0E74" w:rsidRDefault="007F0E74" w:rsidP="007F0E74">
      <w:pPr>
        <w:spacing w:after="0" w:line="240" w:lineRule="auto"/>
        <w:textAlignment w:val="baseline"/>
        <w:rPr>
          <w:rFonts w:ascii="Times New Roman" w:eastAsia="Times New Roman" w:hAnsi="Times New Roman" w:cs="Times New Roman"/>
          <w:color w:val="777777"/>
          <w:sz w:val="24"/>
          <w:szCs w:val="24"/>
          <w:lang w:eastAsia="ru-RU"/>
        </w:rPr>
      </w:pPr>
      <w:r w:rsidRPr="007F0E74">
        <w:rPr>
          <w:rFonts w:ascii="Times New Roman" w:eastAsia="Times New Roman" w:hAnsi="Times New Roman" w:cs="Times New Roman"/>
          <w:b/>
          <w:bCs/>
          <w:color w:val="777777"/>
          <w:sz w:val="24"/>
          <w:szCs w:val="24"/>
          <w:lang w:eastAsia="ru-RU"/>
        </w:rPr>
        <w:t>© АО «</w:t>
      </w:r>
      <w:hyperlink r:id="rId45" w:history="1">
        <w:r w:rsidRPr="007F0E74">
          <w:rPr>
            <w:rFonts w:ascii="Times New Roman" w:eastAsia="Times New Roman" w:hAnsi="Times New Roman" w:cs="Times New Roman"/>
            <w:b/>
            <w:bCs/>
            <w:color w:val="00466E"/>
            <w:sz w:val="24"/>
            <w:szCs w:val="24"/>
            <w:u w:val="single"/>
            <w:lang w:eastAsia="ru-RU"/>
          </w:rPr>
          <w:t>Кодекс</w:t>
        </w:r>
      </w:hyperlink>
      <w:r w:rsidRPr="007F0E74">
        <w:rPr>
          <w:rFonts w:ascii="Times New Roman" w:eastAsia="Times New Roman" w:hAnsi="Times New Roman" w:cs="Times New Roman"/>
          <w:b/>
          <w:bCs/>
          <w:color w:val="777777"/>
          <w:sz w:val="24"/>
          <w:szCs w:val="24"/>
          <w:lang w:eastAsia="ru-RU"/>
        </w:rPr>
        <w:t>», 2020</w:t>
      </w:r>
    </w:p>
    <w:p w:rsidR="007F0E74" w:rsidRPr="007F0E74" w:rsidRDefault="007F0E74" w:rsidP="007F0E74">
      <w:pPr>
        <w:spacing w:after="0" w:line="240" w:lineRule="auto"/>
        <w:textAlignment w:val="baseline"/>
        <w:rPr>
          <w:rFonts w:ascii="Times New Roman" w:eastAsia="Times New Roman" w:hAnsi="Times New Roman" w:cs="Times New Roman"/>
          <w:color w:val="777777"/>
          <w:sz w:val="24"/>
          <w:szCs w:val="24"/>
          <w:lang w:eastAsia="ru-RU"/>
        </w:rPr>
      </w:pPr>
      <w:r w:rsidRPr="007F0E74">
        <w:rPr>
          <w:rFonts w:ascii="Times New Roman" w:eastAsia="Times New Roman" w:hAnsi="Times New Roman" w:cs="Times New Roman"/>
          <w:color w:val="777777"/>
          <w:sz w:val="24"/>
          <w:szCs w:val="24"/>
          <w:lang w:eastAsia="ru-RU"/>
        </w:rPr>
        <w:t>Исключительные авторские и смежные права принадлежат АО «Кодекс». </w:t>
      </w:r>
      <w:hyperlink r:id="rId46" w:tgtFrame="_blank" w:history="1">
        <w:r w:rsidRPr="007F0E74">
          <w:rPr>
            <w:rFonts w:ascii="Times New Roman" w:eastAsia="Times New Roman" w:hAnsi="Times New Roman" w:cs="Times New Roman"/>
            <w:color w:val="00466E"/>
            <w:sz w:val="24"/>
            <w:szCs w:val="24"/>
            <w:u w:val="single"/>
            <w:lang w:eastAsia="ru-RU"/>
          </w:rPr>
          <w:t>Политика конфиденциальности персональных данных</w:t>
        </w:r>
      </w:hyperlink>
    </w:p>
    <w:p w:rsidR="007F0E74" w:rsidRPr="007F0E74" w:rsidRDefault="007F0E74" w:rsidP="007F0E74">
      <w:pPr>
        <w:spacing w:after="0" w:line="240" w:lineRule="auto"/>
        <w:textAlignment w:val="baseline"/>
        <w:rPr>
          <w:rFonts w:ascii="Times New Roman" w:eastAsia="Times New Roman" w:hAnsi="Times New Roman" w:cs="Times New Roman"/>
          <w:color w:val="777777"/>
          <w:sz w:val="24"/>
          <w:szCs w:val="24"/>
          <w:lang w:eastAsia="ru-RU"/>
        </w:rPr>
      </w:pPr>
      <w:r w:rsidRPr="007F0E74">
        <w:rPr>
          <w:rFonts w:ascii="Times New Roman" w:eastAsia="Times New Roman" w:hAnsi="Times New Roman" w:cs="Times New Roman"/>
          <w:color w:val="777777"/>
          <w:sz w:val="24"/>
          <w:szCs w:val="24"/>
          <w:lang w:eastAsia="ru-RU"/>
        </w:rPr>
        <w:t>Версия сайта: 2.2.24</w:t>
      </w:r>
    </w:p>
    <w:p w:rsidR="007F0E74" w:rsidRPr="007F0E74" w:rsidRDefault="007F0E74" w:rsidP="007F0E74">
      <w:pPr>
        <w:spacing w:after="0" w:line="240" w:lineRule="auto"/>
        <w:textAlignment w:val="baseline"/>
        <w:rPr>
          <w:rFonts w:ascii="Times New Roman" w:eastAsia="Times New Roman" w:hAnsi="Times New Roman" w:cs="Times New Roman"/>
          <w:color w:val="777777"/>
          <w:sz w:val="24"/>
          <w:szCs w:val="24"/>
          <w:lang w:eastAsia="ru-RU"/>
        </w:rPr>
      </w:pPr>
      <w:r w:rsidRPr="007F0E74">
        <w:rPr>
          <w:rFonts w:ascii="Times New Roman" w:eastAsia="Times New Roman" w:hAnsi="Times New Roman" w:cs="Times New Roman"/>
          <w:color w:val="777777"/>
          <w:sz w:val="24"/>
          <w:szCs w:val="24"/>
          <w:lang w:eastAsia="ru-RU"/>
        </w:rPr>
        <w:t>Мобильное приложение </w:t>
      </w:r>
    </w:p>
    <w:p w:rsidR="007F0E74" w:rsidRPr="007F0E74" w:rsidRDefault="007F0E74" w:rsidP="007F0E74">
      <w:pPr>
        <w:spacing w:after="0" w:line="240" w:lineRule="auto"/>
        <w:textAlignment w:val="baseline"/>
        <w:rPr>
          <w:rFonts w:ascii="Times New Roman" w:eastAsia="Times New Roman" w:hAnsi="Times New Roman" w:cs="Times New Roman"/>
          <w:color w:val="777777"/>
          <w:sz w:val="24"/>
          <w:szCs w:val="24"/>
          <w:lang w:eastAsia="ru-RU"/>
        </w:rPr>
      </w:pPr>
      <w:r w:rsidRPr="007F0E74">
        <w:rPr>
          <w:rFonts w:ascii="Times New Roman" w:eastAsia="Times New Roman" w:hAnsi="Times New Roman" w:cs="Times New Roman"/>
          <w:color w:val="777777"/>
          <w:sz w:val="24"/>
          <w:szCs w:val="24"/>
          <w:lang w:eastAsia="ru-RU"/>
        </w:rPr>
        <w:t> </w:t>
      </w:r>
    </w:p>
    <w:p w:rsidR="007F0E74" w:rsidRPr="007F0E74" w:rsidRDefault="007F0E74" w:rsidP="007F0E74">
      <w:pPr>
        <w:numPr>
          <w:ilvl w:val="0"/>
          <w:numId w:val="8"/>
        </w:numPr>
        <w:shd w:val="clear" w:color="auto" w:fill="F1F1F1"/>
        <w:spacing w:after="0" w:line="240" w:lineRule="auto"/>
        <w:ind w:left="165" w:firstLine="0"/>
        <w:jc w:val="right"/>
        <w:textAlignment w:val="baseline"/>
        <w:rPr>
          <w:rFonts w:ascii="Times New Roman" w:eastAsia="Times New Roman" w:hAnsi="Times New Roman" w:cs="Times New Roman"/>
          <w:color w:val="777777"/>
          <w:spacing w:val="2"/>
          <w:sz w:val="24"/>
          <w:szCs w:val="24"/>
          <w:lang w:eastAsia="ru-RU"/>
        </w:rPr>
      </w:pPr>
    </w:p>
    <w:p w:rsidR="007F0E74" w:rsidRPr="007F0E74" w:rsidRDefault="007F0E74" w:rsidP="007F0E74">
      <w:pPr>
        <w:numPr>
          <w:ilvl w:val="0"/>
          <w:numId w:val="8"/>
        </w:numPr>
        <w:shd w:val="clear" w:color="auto" w:fill="F1F1F1"/>
        <w:spacing w:after="0" w:line="240" w:lineRule="auto"/>
        <w:ind w:left="165" w:firstLine="0"/>
        <w:jc w:val="right"/>
        <w:textAlignment w:val="baseline"/>
        <w:rPr>
          <w:rFonts w:ascii="Times New Roman" w:eastAsia="Times New Roman" w:hAnsi="Times New Roman" w:cs="Times New Roman"/>
          <w:color w:val="777777"/>
          <w:spacing w:val="2"/>
          <w:sz w:val="24"/>
          <w:szCs w:val="24"/>
          <w:lang w:eastAsia="ru-RU"/>
        </w:rPr>
      </w:pPr>
    </w:p>
    <w:bookmarkStart w:id="0" w:name="_GoBack"/>
    <w:p w:rsidR="0051214E" w:rsidRPr="007F0E74" w:rsidRDefault="007F0E74">
      <w:pPr>
        <w:rPr>
          <w:rFonts w:ascii="Times New Roman" w:hAnsi="Times New Roman" w:cs="Times New Roman"/>
          <w:sz w:val="24"/>
          <w:szCs w:val="24"/>
        </w:rPr>
      </w:pPr>
      <w:r w:rsidRPr="007F0E74">
        <w:rPr>
          <w:rFonts w:ascii="Times New Roman" w:hAnsi="Times New Roman" w:cs="Times New Roman"/>
          <w:sz w:val="24"/>
          <w:szCs w:val="24"/>
        </w:rPr>
        <w:fldChar w:fldCharType="begin"/>
      </w:r>
      <w:r w:rsidRPr="007F0E74">
        <w:rPr>
          <w:rFonts w:ascii="Times New Roman" w:hAnsi="Times New Roman" w:cs="Times New Roman"/>
          <w:sz w:val="24"/>
          <w:szCs w:val="24"/>
        </w:rPr>
        <w:instrText xml:space="preserve"> HYPERLINK "http://docs.cntd.ru/document/564814269" </w:instrText>
      </w:r>
      <w:r w:rsidRPr="007F0E74">
        <w:rPr>
          <w:rFonts w:ascii="Times New Roman" w:hAnsi="Times New Roman" w:cs="Times New Roman"/>
          <w:sz w:val="24"/>
          <w:szCs w:val="24"/>
        </w:rPr>
        <w:fldChar w:fldCharType="separate"/>
      </w:r>
      <w:r w:rsidRPr="007F0E74">
        <w:rPr>
          <w:rStyle w:val="a3"/>
          <w:rFonts w:ascii="Times New Roman" w:hAnsi="Times New Roman" w:cs="Times New Roman"/>
          <w:sz w:val="24"/>
          <w:szCs w:val="24"/>
        </w:rPr>
        <w:t>http://docs.cntd.ru/document/564814269</w:t>
      </w:r>
      <w:r w:rsidRPr="007F0E74">
        <w:rPr>
          <w:rFonts w:ascii="Times New Roman" w:hAnsi="Times New Roman" w:cs="Times New Roman"/>
          <w:sz w:val="24"/>
          <w:szCs w:val="24"/>
        </w:rPr>
        <w:fldChar w:fldCharType="end"/>
      </w:r>
      <w:bookmarkEnd w:id="0"/>
    </w:p>
    <w:sectPr w:rsidR="0051214E" w:rsidRPr="007F0E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0FF4"/>
    <w:multiLevelType w:val="multilevel"/>
    <w:tmpl w:val="93A4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61C48"/>
    <w:multiLevelType w:val="multilevel"/>
    <w:tmpl w:val="4A4A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D3F3A"/>
    <w:multiLevelType w:val="multilevel"/>
    <w:tmpl w:val="9A84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DF304A"/>
    <w:multiLevelType w:val="multilevel"/>
    <w:tmpl w:val="A7A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E16958"/>
    <w:multiLevelType w:val="multilevel"/>
    <w:tmpl w:val="4348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0225A6"/>
    <w:multiLevelType w:val="multilevel"/>
    <w:tmpl w:val="0570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D20286"/>
    <w:multiLevelType w:val="multilevel"/>
    <w:tmpl w:val="110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B27689"/>
    <w:multiLevelType w:val="multilevel"/>
    <w:tmpl w:val="73C0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2"/>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352"/>
    <w:rsid w:val="00070352"/>
    <w:rsid w:val="0051214E"/>
    <w:rsid w:val="007F0E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F0E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F0E7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0E7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F0E74"/>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7F0E74"/>
  </w:style>
  <w:style w:type="character" w:styleId="a3">
    <w:name w:val="Hyperlink"/>
    <w:basedOn w:val="a0"/>
    <w:uiPriority w:val="99"/>
    <w:semiHidden/>
    <w:unhideWhenUsed/>
    <w:rsid w:val="007F0E74"/>
    <w:rPr>
      <w:color w:val="0000FF"/>
      <w:u w:val="single"/>
    </w:rPr>
  </w:style>
  <w:style w:type="character" w:styleId="a4">
    <w:name w:val="FollowedHyperlink"/>
    <w:basedOn w:val="a0"/>
    <w:uiPriority w:val="99"/>
    <w:semiHidden/>
    <w:unhideWhenUsed/>
    <w:rsid w:val="007F0E74"/>
    <w:rPr>
      <w:color w:val="800080"/>
      <w:u w:val="single"/>
    </w:rPr>
  </w:style>
  <w:style w:type="paragraph" w:styleId="z-">
    <w:name w:val="HTML Top of Form"/>
    <w:basedOn w:val="a"/>
    <w:next w:val="a"/>
    <w:link w:val="z-0"/>
    <w:hidden/>
    <w:uiPriority w:val="99"/>
    <w:semiHidden/>
    <w:unhideWhenUsed/>
    <w:rsid w:val="007F0E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7F0E7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F0E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7F0E74"/>
    <w:rPr>
      <w:rFonts w:ascii="Arial" w:eastAsia="Times New Roman" w:hAnsi="Arial" w:cs="Arial"/>
      <w:vanish/>
      <w:sz w:val="16"/>
      <w:szCs w:val="16"/>
      <w:lang w:eastAsia="ru-RU"/>
    </w:rPr>
  </w:style>
  <w:style w:type="character" w:customStyle="1" w:styleId="headernametx">
    <w:name w:val="header_name_tx"/>
    <w:basedOn w:val="a0"/>
    <w:rsid w:val="007F0E74"/>
  </w:style>
  <w:style w:type="character" w:customStyle="1" w:styleId="info-title">
    <w:name w:val="info-title"/>
    <w:basedOn w:val="a0"/>
    <w:rsid w:val="007F0E74"/>
  </w:style>
  <w:style w:type="paragraph" w:customStyle="1" w:styleId="formattext">
    <w:name w:val="formattext"/>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F0E74"/>
    <w:rPr>
      <w:b/>
      <w:bCs/>
    </w:rPr>
  </w:style>
  <w:style w:type="paragraph" w:customStyle="1" w:styleId="copyright">
    <w:name w:val="copyright"/>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7F0E74"/>
  </w:style>
  <w:style w:type="paragraph" w:styleId="a7">
    <w:name w:val="Balloon Text"/>
    <w:basedOn w:val="a"/>
    <w:link w:val="a8"/>
    <w:uiPriority w:val="99"/>
    <w:semiHidden/>
    <w:unhideWhenUsed/>
    <w:rsid w:val="007F0E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F0E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F0E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F0E7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0E7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F0E74"/>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7F0E74"/>
  </w:style>
  <w:style w:type="character" w:styleId="a3">
    <w:name w:val="Hyperlink"/>
    <w:basedOn w:val="a0"/>
    <w:uiPriority w:val="99"/>
    <w:semiHidden/>
    <w:unhideWhenUsed/>
    <w:rsid w:val="007F0E74"/>
    <w:rPr>
      <w:color w:val="0000FF"/>
      <w:u w:val="single"/>
    </w:rPr>
  </w:style>
  <w:style w:type="character" w:styleId="a4">
    <w:name w:val="FollowedHyperlink"/>
    <w:basedOn w:val="a0"/>
    <w:uiPriority w:val="99"/>
    <w:semiHidden/>
    <w:unhideWhenUsed/>
    <w:rsid w:val="007F0E74"/>
    <w:rPr>
      <w:color w:val="800080"/>
      <w:u w:val="single"/>
    </w:rPr>
  </w:style>
  <w:style w:type="paragraph" w:styleId="z-">
    <w:name w:val="HTML Top of Form"/>
    <w:basedOn w:val="a"/>
    <w:next w:val="a"/>
    <w:link w:val="z-0"/>
    <w:hidden/>
    <w:uiPriority w:val="99"/>
    <w:semiHidden/>
    <w:unhideWhenUsed/>
    <w:rsid w:val="007F0E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7F0E7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F0E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7F0E74"/>
    <w:rPr>
      <w:rFonts w:ascii="Arial" w:eastAsia="Times New Roman" w:hAnsi="Arial" w:cs="Arial"/>
      <w:vanish/>
      <w:sz w:val="16"/>
      <w:szCs w:val="16"/>
      <w:lang w:eastAsia="ru-RU"/>
    </w:rPr>
  </w:style>
  <w:style w:type="character" w:customStyle="1" w:styleId="headernametx">
    <w:name w:val="header_name_tx"/>
    <w:basedOn w:val="a0"/>
    <w:rsid w:val="007F0E74"/>
  </w:style>
  <w:style w:type="character" w:customStyle="1" w:styleId="info-title">
    <w:name w:val="info-title"/>
    <w:basedOn w:val="a0"/>
    <w:rsid w:val="007F0E74"/>
  </w:style>
  <w:style w:type="paragraph" w:customStyle="1" w:styleId="formattext">
    <w:name w:val="formattext"/>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F0E74"/>
    <w:rPr>
      <w:b/>
      <w:bCs/>
    </w:rPr>
  </w:style>
  <w:style w:type="paragraph" w:customStyle="1" w:styleId="copyright">
    <w:name w:val="copyright"/>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7F0E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7F0E74"/>
  </w:style>
  <w:style w:type="paragraph" w:styleId="a7">
    <w:name w:val="Balloon Text"/>
    <w:basedOn w:val="a"/>
    <w:link w:val="a8"/>
    <w:uiPriority w:val="99"/>
    <w:semiHidden/>
    <w:unhideWhenUsed/>
    <w:rsid w:val="007F0E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F0E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29216">
      <w:bodyDiv w:val="1"/>
      <w:marLeft w:val="0"/>
      <w:marRight w:val="0"/>
      <w:marTop w:val="0"/>
      <w:marBottom w:val="0"/>
      <w:divBdr>
        <w:top w:val="none" w:sz="0" w:space="0" w:color="auto"/>
        <w:left w:val="none" w:sz="0" w:space="0" w:color="auto"/>
        <w:bottom w:val="none" w:sz="0" w:space="0" w:color="auto"/>
        <w:right w:val="none" w:sz="0" w:space="0" w:color="auto"/>
      </w:divBdr>
      <w:divsChild>
        <w:div w:id="774986598">
          <w:marLeft w:val="0"/>
          <w:marRight w:val="0"/>
          <w:marTop w:val="150"/>
          <w:marBottom w:val="210"/>
          <w:divBdr>
            <w:top w:val="none" w:sz="0" w:space="0" w:color="auto"/>
            <w:left w:val="none" w:sz="0" w:space="0" w:color="auto"/>
            <w:bottom w:val="none" w:sz="0" w:space="0" w:color="auto"/>
            <w:right w:val="none" w:sz="0" w:space="0" w:color="auto"/>
          </w:divBdr>
          <w:divsChild>
            <w:div w:id="414977705">
              <w:marLeft w:val="15"/>
              <w:marRight w:val="15"/>
              <w:marTop w:val="15"/>
              <w:marBottom w:val="15"/>
              <w:divBdr>
                <w:top w:val="none" w:sz="0" w:space="0" w:color="auto"/>
                <w:left w:val="none" w:sz="0" w:space="0" w:color="auto"/>
                <w:bottom w:val="none" w:sz="0" w:space="0" w:color="auto"/>
                <w:right w:val="none" w:sz="0" w:space="0" w:color="auto"/>
              </w:divBdr>
              <w:divsChild>
                <w:div w:id="1694114182">
                  <w:marLeft w:val="0"/>
                  <w:marRight w:val="0"/>
                  <w:marTop w:val="0"/>
                  <w:marBottom w:val="0"/>
                  <w:divBdr>
                    <w:top w:val="none" w:sz="0" w:space="0" w:color="auto"/>
                    <w:left w:val="none" w:sz="0" w:space="0" w:color="auto"/>
                    <w:bottom w:val="none" w:sz="0" w:space="0" w:color="auto"/>
                    <w:right w:val="none" w:sz="0" w:space="0" w:color="auto"/>
                  </w:divBdr>
                </w:div>
                <w:div w:id="63527586">
                  <w:marLeft w:val="0"/>
                  <w:marRight w:val="0"/>
                  <w:marTop w:val="0"/>
                  <w:marBottom w:val="0"/>
                  <w:divBdr>
                    <w:top w:val="none" w:sz="0" w:space="0" w:color="auto"/>
                    <w:left w:val="none" w:sz="0" w:space="0" w:color="auto"/>
                    <w:bottom w:val="none" w:sz="0" w:space="0" w:color="auto"/>
                    <w:right w:val="none" w:sz="0" w:space="0" w:color="auto"/>
                  </w:divBdr>
                </w:div>
                <w:div w:id="507257298">
                  <w:marLeft w:val="0"/>
                  <w:marRight w:val="0"/>
                  <w:marTop w:val="0"/>
                  <w:marBottom w:val="0"/>
                  <w:divBdr>
                    <w:top w:val="none" w:sz="0" w:space="0" w:color="auto"/>
                    <w:left w:val="none" w:sz="0" w:space="0" w:color="auto"/>
                    <w:bottom w:val="none" w:sz="0" w:space="0" w:color="auto"/>
                    <w:right w:val="none" w:sz="0" w:space="0" w:color="auto"/>
                  </w:divBdr>
                </w:div>
              </w:divsChild>
            </w:div>
            <w:div w:id="1735079744">
              <w:marLeft w:val="0"/>
              <w:marRight w:val="0"/>
              <w:marTop w:val="0"/>
              <w:marBottom w:val="0"/>
              <w:divBdr>
                <w:top w:val="none" w:sz="0" w:space="0" w:color="auto"/>
                <w:left w:val="none" w:sz="0" w:space="0" w:color="auto"/>
                <w:bottom w:val="none" w:sz="0" w:space="0" w:color="auto"/>
                <w:right w:val="none" w:sz="0" w:space="0" w:color="auto"/>
              </w:divBdr>
              <w:divsChild>
                <w:div w:id="610481569">
                  <w:marLeft w:val="0"/>
                  <w:marRight w:val="0"/>
                  <w:marTop w:val="0"/>
                  <w:marBottom w:val="0"/>
                  <w:divBdr>
                    <w:top w:val="none" w:sz="0" w:space="0" w:color="auto"/>
                    <w:left w:val="none" w:sz="0" w:space="0" w:color="auto"/>
                    <w:bottom w:val="none" w:sz="0" w:space="0" w:color="auto"/>
                    <w:right w:val="none" w:sz="0" w:space="0" w:color="auto"/>
                  </w:divBdr>
                  <w:divsChild>
                    <w:div w:id="2080011821">
                      <w:marLeft w:val="0"/>
                      <w:marRight w:val="0"/>
                      <w:marTop w:val="0"/>
                      <w:marBottom w:val="0"/>
                      <w:divBdr>
                        <w:top w:val="none" w:sz="0" w:space="0" w:color="auto"/>
                        <w:left w:val="none" w:sz="0" w:space="0" w:color="auto"/>
                        <w:bottom w:val="none" w:sz="0" w:space="0" w:color="auto"/>
                        <w:right w:val="none" w:sz="0" w:space="0" w:color="auto"/>
                      </w:divBdr>
                      <w:divsChild>
                        <w:div w:id="1826241703">
                          <w:marLeft w:val="7905"/>
                          <w:marRight w:val="0"/>
                          <w:marTop w:val="0"/>
                          <w:marBottom w:val="0"/>
                          <w:divBdr>
                            <w:top w:val="none" w:sz="0" w:space="0" w:color="auto"/>
                            <w:left w:val="none" w:sz="0" w:space="0" w:color="auto"/>
                            <w:bottom w:val="none" w:sz="0" w:space="0" w:color="auto"/>
                            <w:right w:val="none" w:sz="0" w:space="0" w:color="auto"/>
                          </w:divBdr>
                        </w:div>
                      </w:divsChild>
                    </w:div>
                    <w:div w:id="1142886520">
                      <w:marLeft w:val="-19950"/>
                      <w:marRight w:val="450"/>
                      <w:marTop w:val="525"/>
                      <w:marBottom w:val="0"/>
                      <w:divBdr>
                        <w:top w:val="none" w:sz="0" w:space="0" w:color="auto"/>
                        <w:left w:val="none" w:sz="0" w:space="0" w:color="auto"/>
                        <w:bottom w:val="none" w:sz="0" w:space="0" w:color="auto"/>
                        <w:right w:val="none" w:sz="0" w:space="0" w:color="auto"/>
                      </w:divBdr>
                    </w:div>
                    <w:div w:id="125851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16805">
              <w:marLeft w:val="15"/>
              <w:marRight w:val="15"/>
              <w:marTop w:val="0"/>
              <w:marBottom w:val="0"/>
              <w:divBdr>
                <w:top w:val="none" w:sz="0" w:space="0" w:color="auto"/>
                <w:left w:val="none" w:sz="0" w:space="0" w:color="auto"/>
                <w:bottom w:val="none" w:sz="0" w:space="0" w:color="auto"/>
                <w:right w:val="none" w:sz="0" w:space="0" w:color="auto"/>
              </w:divBdr>
            </w:div>
          </w:divsChild>
        </w:div>
        <w:div w:id="1305041597">
          <w:marLeft w:val="0"/>
          <w:marRight w:val="0"/>
          <w:marTop w:val="0"/>
          <w:marBottom w:val="690"/>
          <w:divBdr>
            <w:top w:val="none" w:sz="0" w:space="0" w:color="auto"/>
            <w:left w:val="none" w:sz="0" w:space="0" w:color="auto"/>
            <w:bottom w:val="none" w:sz="0" w:space="0" w:color="auto"/>
            <w:right w:val="none" w:sz="0" w:space="0" w:color="auto"/>
          </w:divBdr>
          <w:divsChild>
            <w:div w:id="535703314">
              <w:marLeft w:val="0"/>
              <w:marRight w:val="0"/>
              <w:marTop w:val="0"/>
              <w:marBottom w:val="450"/>
              <w:divBdr>
                <w:top w:val="none" w:sz="0" w:space="0" w:color="auto"/>
                <w:left w:val="none" w:sz="0" w:space="0" w:color="auto"/>
                <w:bottom w:val="none" w:sz="0" w:space="0" w:color="auto"/>
                <w:right w:val="none" w:sz="0" w:space="0" w:color="auto"/>
              </w:divBdr>
              <w:divsChild>
                <w:div w:id="408430563">
                  <w:marLeft w:val="0"/>
                  <w:marRight w:val="0"/>
                  <w:marTop w:val="0"/>
                  <w:marBottom w:val="0"/>
                  <w:divBdr>
                    <w:top w:val="none" w:sz="0" w:space="0" w:color="auto"/>
                    <w:left w:val="none" w:sz="0" w:space="0" w:color="auto"/>
                    <w:bottom w:val="none" w:sz="0" w:space="0" w:color="auto"/>
                    <w:right w:val="none" w:sz="0" w:space="0" w:color="auto"/>
                  </w:divBdr>
                </w:div>
                <w:div w:id="1123429179">
                  <w:marLeft w:val="0"/>
                  <w:marRight w:val="0"/>
                  <w:marTop w:val="0"/>
                  <w:marBottom w:val="0"/>
                  <w:divBdr>
                    <w:top w:val="none" w:sz="0" w:space="0" w:color="auto"/>
                    <w:left w:val="none" w:sz="0" w:space="0" w:color="auto"/>
                    <w:bottom w:val="none" w:sz="0" w:space="0" w:color="auto"/>
                    <w:right w:val="none" w:sz="0" w:space="0" w:color="auto"/>
                  </w:divBdr>
                  <w:divsChild>
                    <w:div w:id="1210997450">
                      <w:marLeft w:val="0"/>
                      <w:marRight w:val="0"/>
                      <w:marTop w:val="0"/>
                      <w:marBottom w:val="0"/>
                      <w:divBdr>
                        <w:top w:val="none" w:sz="0" w:space="0" w:color="auto"/>
                        <w:left w:val="none" w:sz="0" w:space="0" w:color="auto"/>
                        <w:bottom w:val="none" w:sz="0" w:space="0" w:color="auto"/>
                        <w:right w:val="none" w:sz="0" w:space="0" w:color="auto"/>
                      </w:divBdr>
                      <w:divsChild>
                        <w:div w:id="1395082890">
                          <w:marLeft w:val="0"/>
                          <w:marRight w:val="0"/>
                          <w:marTop w:val="0"/>
                          <w:marBottom w:val="0"/>
                          <w:divBdr>
                            <w:top w:val="none" w:sz="0" w:space="0" w:color="auto"/>
                            <w:left w:val="none" w:sz="0" w:space="0" w:color="auto"/>
                            <w:bottom w:val="none" w:sz="0" w:space="0" w:color="auto"/>
                            <w:right w:val="single" w:sz="6" w:space="0" w:color="8E0E06"/>
                          </w:divBdr>
                        </w:div>
                      </w:divsChild>
                    </w:div>
                    <w:div w:id="921521625">
                      <w:marLeft w:val="0"/>
                      <w:marRight w:val="0"/>
                      <w:marTop w:val="0"/>
                      <w:marBottom w:val="0"/>
                      <w:divBdr>
                        <w:top w:val="none" w:sz="0" w:space="0" w:color="auto"/>
                        <w:left w:val="none" w:sz="0" w:space="0" w:color="auto"/>
                        <w:bottom w:val="none" w:sz="0" w:space="0" w:color="auto"/>
                        <w:right w:val="none" w:sz="0" w:space="0" w:color="auto"/>
                      </w:divBdr>
                      <w:divsChild>
                        <w:div w:id="477501159">
                          <w:marLeft w:val="0"/>
                          <w:marRight w:val="0"/>
                          <w:marTop w:val="0"/>
                          <w:marBottom w:val="0"/>
                          <w:divBdr>
                            <w:top w:val="none" w:sz="0" w:space="0" w:color="auto"/>
                            <w:left w:val="none" w:sz="0" w:space="0" w:color="auto"/>
                            <w:bottom w:val="none" w:sz="0" w:space="0" w:color="auto"/>
                            <w:right w:val="single" w:sz="6" w:space="0" w:color="8E0E06"/>
                          </w:divBdr>
                        </w:div>
                      </w:divsChild>
                    </w:div>
                    <w:div w:id="629167308">
                      <w:marLeft w:val="0"/>
                      <w:marRight w:val="0"/>
                      <w:marTop w:val="0"/>
                      <w:marBottom w:val="0"/>
                      <w:divBdr>
                        <w:top w:val="none" w:sz="0" w:space="0" w:color="auto"/>
                        <w:left w:val="none" w:sz="0" w:space="0" w:color="auto"/>
                        <w:bottom w:val="none" w:sz="0" w:space="0" w:color="auto"/>
                        <w:right w:val="none" w:sz="0" w:space="0" w:color="auto"/>
                      </w:divBdr>
                      <w:divsChild>
                        <w:div w:id="480195909">
                          <w:marLeft w:val="0"/>
                          <w:marRight w:val="0"/>
                          <w:marTop w:val="0"/>
                          <w:marBottom w:val="0"/>
                          <w:divBdr>
                            <w:top w:val="none" w:sz="0" w:space="0" w:color="auto"/>
                            <w:left w:val="none" w:sz="0" w:space="0" w:color="auto"/>
                            <w:bottom w:val="none" w:sz="0" w:space="0" w:color="auto"/>
                            <w:right w:val="single" w:sz="6" w:space="0" w:color="8E0E06"/>
                          </w:divBdr>
                        </w:div>
                      </w:divsChild>
                    </w:div>
                    <w:div w:id="825825787">
                      <w:marLeft w:val="0"/>
                      <w:marRight w:val="0"/>
                      <w:marTop w:val="0"/>
                      <w:marBottom w:val="0"/>
                      <w:divBdr>
                        <w:top w:val="none" w:sz="0" w:space="0" w:color="auto"/>
                        <w:left w:val="none" w:sz="0" w:space="0" w:color="auto"/>
                        <w:bottom w:val="none" w:sz="0" w:space="0" w:color="auto"/>
                        <w:right w:val="none" w:sz="0" w:space="0" w:color="auto"/>
                      </w:divBdr>
                    </w:div>
                  </w:divsChild>
                </w:div>
                <w:div w:id="285551853">
                  <w:marLeft w:val="0"/>
                  <w:marRight w:val="0"/>
                  <w:marTop w:val="960"/>
                  <w:marBottom w:val="450"/>
                  <w:divBdr>
                    <w:top w:val="single" w:sz="6" w:space="8" w:color="CDCDCD"/>
                    <w:left w:val="single" w:sz="6" w:space="0" w:color="CDCDCD"/>
                    <w:bottom w:val="single" w:sz="6" w:space="30" w:color="CDCDCD"/>
                    <w:right w:val="single" w:sz="6" w:space="0" w:color="CDCDCD"/>
                  </w:divBdr>
                  <w:divsChild>
                    <w:div w:id="1151673567">
                      <w:marLeft w:val="0"/>
                      <w:marRight w:val="0"/>
                      <w:marTop w:val="0"/>
                      <w:marBottom w:val="1050"/>
                      <w:divBdr>
                        <w:top w:val="none" w:sz="0" w:space="0" w:color="auto"/>
                        <w:left w:val="none" w:sz="0" w:space="0" w:color="auto"/>
                        <w:bottom w:val="none" w:sz="0" w:space="0" w:color="auto"/>
                        <w:right w:val="none" w:sz="0" w:space="0" w:color="auto"/>
                      </w:divBdr>
                      <w:divsChild>
                        <w:div w:id="83915446">
                          <w:marLeft w:val="0"/>
                          <w:marRight w:val="0"/>
                          <w:marTop w:val="0"/>
                          <w:marBottom w:val="0"/>
                          <w:divBdr>
                            <w:top w:val="none" w:sz="0" w:space="0" w:color="auto"/>
                            <w:left w:val="none" w:sz="0" w:space="0" w:color="auto"/>
                            <w:bottom w:val="none" w:sz="0" w:space="0" w:color="auto"/>
                            <w:right w:val="none" w:sz="0" w:space="0" w:color="auto"/>
                          </w:divBdr>
                        </w:div>
                        <w:div w:id="2103601034">
                          <w:marLeft w:val="0"/>
                          <w:marRight w:val="0"/>
                          <w:marTop w:val="0"/>
                          <w:marBottom w:val="0"/>
                          <w:divBdr>
                            <w:top w:val="none" w:sz="0" w:space="0" w:color="auto"/>
                            <w:left w:val="none" w:sz="0" w:space="0" w:color="auto"/>
                            <w:bottom w:val="none" w:sz="0" w:space="0" w:color="auto"/>
                            <w:right w:val="none" w:sz="0" w:space="0" w:color="auto"/>
                          </w:divBdr>
                          <w:divsChild>
                            <w:div w:id="737361737">
                              <w:marLeft w:val="0"/>
                              <w:marRight w:val="0"/>
                              <w:marTop w:val="0"/>
                              <w:marBottom w:val="0"/>
                              <w:divBdr>
                                <w:top w:val="none" w:sz="0" w:space="0" w:color="auto"/>
                                <w:left w:val="none" w:sz="0" w:space="0" w:color="auto"/>
                                <w:bottom w:val="none" w:sz="0" w:space="0" w:color="auto"/>
                                <w:right w:val="none" w:sz="0" w:space="0" w:color="auto"/>
                              </w:divBdr>
                              <w:divsChild>
                                <w:div w:id="671493928">
                                  <w:marLeft w:val="0"/>
                                  <w:marRight w:val="0"/>
                                  <w:marTop w:val="0"/>
                                  <w:marBottom w:val="0"/>
                                  <w:divBdr>
                                    <w:top w:val="none" w:sz="0" w:space="0" w:color="auto"/>
                                    <w:left w:val="none" w:sz="0" w:space="0" w:color="auto"/>
                                    <w:bottom w:val="none" w:sz="0" w:space="0" w:color="auto"/>
                                    <w:right w:val="none" w:sz="0" w:space="0" w:color="auto"/>
                                  </w:divBdr>
                                  <w:divsChild>
                                    <w:div w:id="1245993070">
                                      <w:marLeft w:val="0"/>
                                      <w:marRight w:val="0"/>
                                      <w:marTop w:val="0"/>
                                      <w:marBottom w:val="0"/>
                                      <w:divBdr>
                                        <w:top w:val="none" w:sz="0" w:space="0" w:color="auto"/>
                                        <w:left w:val="none" w:sz="0" w:space="0" w:color="auto"/>
                                        <w:bottom w:val="none" w:sz="0" w:space="0" w:color="auto"/>
                                        <w:right w:val="none" w:sz="0" w:space="0" w:color="auto"/>
                                      </w:divBdr>
                                      <w:divsChild>
                                        <w:div w:id="83718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767806">
          <w:marLeft w:val="0"/>
          <w:marRight w:val="0"/>
          <w:marTop w:val="0"/>
          <w:marBottom w:val="225"/>
          <w:divBdr>
            <w:top w:val="single" w:sz="6" w:space="0" w:color="E0E0E0"/>
            <w:left w:val="single" w:sz="6" w:space="0" w:color="E0E0E0"/>
            <w:bottom w:val="single" w:sz="6" w:space="0" w:color="E0E0E0"/>
            <w:right w:val="single" w:sz="6" w:space="0" w:color="E0E0E0"/>
          </w:divBdr>
          <w:divsChild>
            <w:div w:id="2142380308">
              <w:marLeft w:val="0"/>
              <w:marRight w:val="0"/>
              <w:marTop w:val="0"/>
              <w:marBottom w:val="0"/>
              <w:divBdr>
                <w:top w:val="none" w:sz="0" w:space="0" w:color="auto"/>
                <w:left w:val="none" w:sz="0" w:space="0" w:color="auto"/>
                <w:bottom w:val="none" w:sz="0" w:space="0" w:color="auto"/>
                <w:right w:val="none" w:sz="0" w:space="0" w:color="auto"/>
              </w:divBdr>
            </w:div>
            <w:div w:id="724185787">
              <w:marLeft w:val="0"/>
              <w:marRight w:val="0"/>
              <w:marTop w:val="0"/>
              <w:marBottom w:val="0"/>
              <w:divBdr>
                <w:top w:val="none" w:sz="0" w:space="0" w:color="auto"/>
                <w:left w:val="none" w:sz="0" w:space="0" w:color="auto"/>
                <w:bottom w:val="none" w:sz="0" w:space="0" w:color="auto"/>
                <w:right w:val="none" w:sz="0" w:space="0" w:color="auto"/>
              </w:divBdr>
            </w:div>
          </w:divsChild>
        </w:div>
        <w:div w:id="375855743">
          <w:marLeft w:val="0"/>
          <w:marRight w:val="0"/>
          <w:marTop w:val="0"/>
          <w:marBottom w:val="0"/>
          <w:divBdr>
            <w:top w:val="none" w:sz="0" w:space="0" w:color="auto"/>
            <w:left w:val="none" w:sz="0" w:space="0" w:color="auto"/>
            <w:bottom w:val="none" w:sz="0" w:space="0" w:color="auto"/>
            <w:right w:val="none" w:sz="0" w:space="0" w:color="auto"/>
          </w:divBdr>
          <w:divsChild>
            <w:div w:id="947737686">
              <w:marLeft w:val="0"/>
              <w:marRight w:val="0"/>
              <w:marTop w:val="0"/>
              <w:marBottom w:val="0"/>
              <w:divBdr>
                <w:top w:val="none" w:sz="0" w:space="0" w:color="auto"/>
                <w:left w:val="none" w:sz="0" w:space="0" w:color="auto"/>
                <w:bottom w:val="none" w:sz="0" w:space="0" w:color="auto"/>
                <w:right w:val="none" w:sz="0" w:space="0" w:color="auto"/>
              </w:divBdr>
            </w:div>
            <w:div w:id="340934140">
              <w:marLeft w:val="0"/>
              <w:marRight w:val="0"/>
              <w:marTop w:val="0"/>
              <w:marBottom w:val="0"/>
              <w:divBdr>
                <w:top w:val="none" w:sz="0" w:space="0" w:color="auto"/>
                <w:left w:val="none" w:sz="0" w:space="0" w:color="auto"/>
                <w:bottom w:val="none" w:sz="0" w:space="0" w:color="auto"/>
                <w:right w:val="none" w:sz="0" w:space="0" w:color="auto"/>
              </w:divBdr>
            </w:div>
            <w:div w:id="39231086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420207679" TargetMode="External"/><Relationship Id="rId18" Type="http://schemas.openxmlformats.org/officeDocument/2006/relationships/hyperlink" Target="http://docs.cntd.ru/document/420289297" TargetMode="External"/><Relationship Id="rId26" Type="http://schemas.openxmlformats.org/officeDocument/2006/relationships/hyperlink" Target="http://docs.cntd.ru/document/556495183" TargetMode="External"/><Relationship Id="rId39" Type="http://schemas.openxmlformats.org/officeDocument/2006/relationships/hyperlink" Target="http://docs.cntd.ru/document/556099284" TargetMode="External"/><Relationship Id="rId21" Type="http://schemas.openxmlformats.org/officeDocument/2006/relationships/hyperlink" Target="http://docs.cntd.ru/document/420389267" TargetMode="External"/><Relationship Id="rId34" Type="http://schemas.openxmlformats.org/officeDocument/2006/relationships/hyperlink" Target="http://docs.cntd.ru/document/554608970" TargetMode="External"/><Relationship Id="rId42" Type="http://schemas.openxmlformats.org/officeDocument/2006/relationships/hyperlink" Target="http://docs.cntd.ru/document/554608970" TargetMode="External"/><Relationship Id="rId47" Type="http://schemas.openxmlformats.org/officeDocument/2006/relationships/fontTable" Target="fontTable.xml"/><Relationship Id="rId7" Type="http://schemas.openxmlformats.org/officeDocument/2006/relationships/hyperlink" Target="http://docs.cntd.ru/document/420289297" TargetMode="External"/><Relationship Id="rId2" Type="http://schemas.openxmlformats.org/officeDocument/2006/relationships/styles" Target="styles.xml"/><Relationship Id="rId16" Type="http://schemas.openxmlformats.org/officeDocument/2006/relationships/hyperlink" Target="http://docs.cntd.ru/document/420289297" TargetMode="External"/><Relationship Id="rId29" Type="http://schemas.openxmlformats.org/officeDocument/2006/relationships/hyperlink" Target="http://docs.cntd.ru/document/550772500" TargetMode="External"/><Relationship Id="rId1" Type="http://schemas.openxmlformats.org/officeDocument/2006/relationships/numbering" Target="numbering.xml"/><Relationship Id="rId6" Type="http://schemas.openxmlformats.org/officeDocument/2006/relationships/hyperlink" Target="http://docs.cntd.ru/document/499011838" TargetMode="External"/><Relationship Id="rId11" Type="http://schemas.openxmlformats.org/officeDocument/2006/relationships/hyperlink" Target="http://docs.cntd.ru/document/420289297" TargetMode="External"/><Relationship Id="rId24" Type="http://schemas.openxmlformats.org/officeDocument/2006/relationships/hyperlink" Target="http://docs.cntd.ru/document/556099284" TargetMode="External"/><Relationship Id="rId32" Type="http://schemas.openxmlformats.org/officeDocument/2006/relationships/hyperlink" Target="http://docs.cntd.ru/document/554608970" TargetMode="External"/><Relationship Id="rId37" Type="http://schemas.openxmlformats.org/officeDocument/2006/relationships/hyperlink" Target="http://docs.cntd.ru/document/420359829" TargetMode="External"/><Relationship Id="rId40" Type="http://schemas.openxmlformats.org/officeDocument/2006/relationships/hyperlink" Target="http://docs.cntd.ru/document/556099284" TargetMode="External"/><Relationship Id="rId45" Type="http://schemas.openxmlformats.org/officeDocument/2006/relationships/hyperlink" Target="http://www.kodeks.ru/" TargetMode="External"/><Relationship Id="rId5" Type="http://schemas.openxmlformats.org/officeDocument/2006/relationships/webSettings" Target="webSettings.xml"/><Relationship Id="rId15" Type="http://schemas.openxmlformats.org/officeDocument/2006/relationships/hyperlink" Target="http://docs.cntd.ru/document/1200110164" TargetMode="External"/><Relationship Id="rId23" Type="http://schemas.openxmlformats.org/officeDocument/2006/relationships/hyperlink" Target="http://docs.cntd.ru/document/555608406" TargetMode="External"/><Relationship Id="rId28" Type="http://schemas.openxmlformats.org/officeDocument/2006/relationships/hyperlink" Target="http://docs.cntd.ru/document/550772500" TargetMode="External"/><Relationship Id="rId36" Type="http://schemas.openxmlformats.org/officeDocument/2006/relationships/hyperlink" Target="http://docs.cntd.ru/document/420250444" TargetMode="External"/><Relationship Id="rId10" Type="http://schemas.openxmlformats.org/officeDocument/2006/relationships/hyperlink" Target="http://docs.cntd.ru/document/499011838" TargetMode="External"/><Relationship Id="rId19" Type="http://schemas.openxmlformats.org/officeDocument/2006/relationships/hyperlink" Target="http://docs.cntd.ru/document/420214482" TargetMode="External"/><Relationship Id="rId31" Type="http://schemas.openxmlformats.org/officeDocument/2006/relationships/hyperlink" Target="http://docs.cntd.ru/document/553849944" TargetMode="External"/><Relationship Id="rId44" Type="http://schemas.openxmlformats.org/officeDocument/2006/relationships/hyperlink" Target="http://docs.cntd.ru/document/564053282" TargetMode="External"/><Relationship Id="rId4" Type="http://schemas.openxmlformats.org/officeDocument/2006/relationships/settings" Target="settings.xml"/><Relationship Id="rId9" Type="http://schemas.openxmlformats.org/officeDocument/2006/relationships/hyperlink" Target="http://docs.cntd.ru/document/420289297" TargetMode="External"/><Relationship Id="rId14" Type="http://schemas.openxmlformats.org/officeDocument/2006/relationships/hyperlink" Target="http://docs.cntd.ru/document/420207679" TargetMode="External"/><Relationship Id="rId22" Type="http://schemas.openxmlformats.org/officeDocument/2006/relationships/hyperlink" Target="http://docs.cntd.ru/document/436765449" TargetMode="External"/><Relationship Id="rId27" Type="http://schemas.openxmlformats.org/officeDocument/2006/relationships/hyperlink" Target="http://docs.cntd.ru/document/557254445" TargetMode="External"/><Relationship Id="rId30" Type="http://schemas.openxmlformats.org/officeDocument/2006/relationships/hyperlink" Target="http://docs.cntd.ru/document/551183059" TargetMode="External"/><Relationship Id="rId35" Type="http://schemas.openxmlformats.org/officeDocument/2006/relationships/hyperlink" Target="http://docs.cntd.ru/document/420207679" TargetMode="External"/><Relationship Id="rId43" Type="http://schemas.openxmlformats.org/officeDocument/2006/relationships/hyperlink" Target="http://docs.cntd.ru/document/554608970" TargetMode="External"/><Relationship Id="rId48" Type="http://schemas.openxmlformats.org/officeDocument/2006/relationships/theme" Target="theme/theme1.xml"/><Relationship Id="rId8" Type="http://schemas.openxmlformats.org/officeDocument/2006/relationships/hyperlink" Target="http://docs.cntd.ru/document/420289297" TargetMode="External"/><Relationship Id="rId3" Type="http://schemas.microsoft.com/office/2007/relationships/stylesWithEffects" Target="stylesWithEffects.xml"/><Relationship Id="rId12" Type="http://schemas.openxmlformats.org/officeDocument/2006/relationships/hyperlink" Target="http://docs.cntd.ru/document/420289297" TargetMode="External"/><Relationship Id="rId17" Type="http://schemas.openxmlformats.org/officeDocument/2006/relationships/hyperlink" Target="http://docs.cntd.ru/document/420289297" TargetMode="External"/><Relationship Id="rId25" Type="http://schemas.openxmlformats.org/officeDocument/2006/relationships/hyperlink" Target="http://docs.cntd.ru/document/556099284" TargetMode="External"/><Relationship Id="rId33" Type="http://schemas.openxmlformats.org/officeDocument/2006/relationships/hyperlink" Target="http://docs.cntd.ru/document/554608970" TargetMode="External"/><Relationship Id="rId38" Type="http://schemas.openxmlformats.org/officeDocument/2006/relationships/hyperlink" Target="http://docs.cntd.ru/document/436792701" TargetMode="External"/><Relationship Id="rId46" Type="http://schemas.openxmlformats.org/officeDocument/2006/relationships/hyperlink" Target="http://kodeks.ru/policy-kpd" TargetMode="External"/><Relationship Id="rId20" Type="http://schemas.openxmlformats.org/officeDocument/2006/relationships/hyperlink" Target="http://docs.cntd.ru/document/420337337" TargetMode="External"/><Relationship Id="rId41" Type="http://schemas.openxmlformats.org/officeDocument/2006/relationships/hyperlink" Target="http://docs.cntd.ru/document/5524499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5367</Words>
  <Characters>30593</Characters>
  <Application>Microsoft Office Word</Application>
  <DocSecurity>0</DocSecurity>
  <Lines>254</Lines>
  <Paragraphs>71</Paragraphs>
  <ScaleCrop>false</ScaleCrop>
  <Company/>
  <LinksUpToDate>false</LinksUpToDate>
  <CharactersWithSpaces>35889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2020-06-07T10:02:00Z</dcterms:created>
  <dcterms:modified xsi:type="dcterms:W3CDTF">2020-06-07T10:05:00Z</dcterms:modified>
</cp:coreProperties>
</file>