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56D4" w:rsidRPr="00C256D4" w:rsidRDefault="00C256D4" w:rsidP="00C256D4">
      <w:pPr>
        <w:spacing w:after="0" w:line="351" w:lineRule="atLeast"/>
        <w:outlineLvl w:val="0"/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333333"/>
          <w:kern w:val="36"/>
          <w:sz w:val="27"/>
          <w:szCs w:val="27"/>
          <w:lang w:eastAsia="ru-RU"/>
        </w:rPr>
        <w:t>Постановление от 26 января 2017 г. по делу № А83-443/2016</w:t>
      </w:r>
    </w:p>
    <w:p w:rsidR="00C256D4" w:rsidRPr="00C256D4" w:rsidRDefault="00C256D4" w:rsidP="00C256D4">
      <w:pPr>
        <w:spacing w:after="60" w:line="234" w:lineRule="atLeast"/>
        <w:rPr>
          <w:rFonts w:ascii="Arial" w:eastAsia="Times New Roman" w:hAnsi="Arial" w:cs="Arial"/>
          <w:color w:val="8C8C8C"/>
          <w:sz w:val="18"/>
          <w:szCs w:val="18"/>
          <w:lang w:eastAsia="ru-RU"/>
        </w:rPr>
      </w:pPr>
      <w:hyperlink r:id="rId4" w:tgtFrame="_blank" w:history="1">
        <w:r w:rsidRPr="00C256D4">
          <w:rPr>
            <w:rFonts w:ascii="Arial" w:eastAsia="Times New Roman" w:hAnsi="Arial" w:cs="Arial"/>
            <w:color w:val="8859A8"/>
            <w:sz w:val="18"/>
            <w:u w:val="single"/>
            <w:lang w:eastAsia="ru-RU"/>
          </w:rPr>
          <w:t>Арбитражный суд Центрального округа (ФАС ЦО)</w:t>
        </w:r>
      </w:hyperlink>
    </w:p>
    <w:p w:rsidR="00C256D4" w:rsidRPr="00C256D4" w:rsidRDefault="00C256D4" w:rsidP="00C256D4">
      <w:pPr>
        <w:spacing w:after="30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noshade="t" o:hr="t" stroked="f"/>
        </w:pict>
      </w:r>
    </w:p>
    <w:p w:rsidR="00C256D4" w:rsidRPr="00C256D4" w:rsidRDefault="00C256D4" w:rsidP="00C25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/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АРБИТРАЖНЫЙ СУД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ЦЕНТРАЛЬНОГО ОКРУГА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256D4" w:rsidRPr="00C256D4" w:rsidRDefault="00C256D4" w:rsidP="00C256D4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ПОСТАНОВЛЕНИЕ</w:t>
      </w:r>
    </w:p>
    <w:p w:rsidR="00C256D4" w:rsidRPr="00C256D4" w:rsidRDefault="00C256D4" w:rsidP="00C25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кассационной инстанции по проверке законности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обоснованности судебных актов арбитражных судов,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вступивших в законную силу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Дело № А83-443/2016</w:t>
      </w:r>
      <w:r w:rsidRPr="00C256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г. Калуга</w:t>
      </w:r>
      <w:r w:rsidRPr="00C256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br/>
        <w:t>26 января 2017 года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Резолютивная часть постановления объявлена 25 января 2017 года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Постановление в полном объеме изготовлено 26 января 2017 года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Арбитражный суд Центрального округа в составе: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председательствующего судьи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Степиной Л.В.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судей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Николаевой Н.Н.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Бессоновой Е.В.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участии в заседании: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общества с ограниченной ответственностью «Отопительная техника» (Горная ул., с. Виноградное, г. Феодосия, Республика Крым, 298109): не явились, о месте и времени слушания дела извещены надлежащим образом;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от Управления Федеральной антимонопольной службы по Республике Крым и городу Севастополю (Александра Невского ул., д. 1, г. Симферополь, Республика Крым, 295000): не явились, о месте и времени слушания дела извещены надлежащим образом;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публичного акционерного общества «Краевой инвестиционный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(Мира ул., д. 34, г. Краснодар, 350063) в лице филиала «Крым» публичного акционерного общества «Краевой инвестиционный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(Киевская ул., д.125А, г. Симферополь, Республика Крым, 295034): не явились, о месте и времени слушания дела извещены надлежащим образом;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Департамента труда и социальной защиты населения г. Севастополя (Руднева ул., д. 40, г. Севастополь, Республика Крым, 299053): не явились, о месте и времени слушания дела извещены надлежащим образом;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рассмотрев в открытом судебном заседании кассационную жалобу общества с ограниченной ответственностью «Отопительная техника» на решение Арбитражного суда Республики Крым от 15.04.2016 (судья Титков С.Я.) и постановление Двадцать первого арбитражного апелляционного суда от 29.09.2016 (судьи Карев А.Ю., Градова О.Г., Омельченко В.А.) по делу № А83-443/2016,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256D4" w:rsidRPr="00C256D4" w:rsidRDefault="00C256D4" w:rsidP="00C256D4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УСТАНОВИЛ:</w:t>
      </w:r>
    </w:p>
    <w:p w:rsidR="00C256D4" w:rsidRPr="00C256D4" w:rsidRDefault="00C256D4" w:rsidP="00C25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Общество с ограниченной ответственностью «Отопительная техника» (далее по тексту – Общество, ООО «Отопительная техника») обратилось в Арбитражный суд Республики Крым с заявлением к Управлению Федеральной антимонопольной службы по Республике Крым и городу Севастополю (далее по тексту также – Управление, антимонопольный орган или УФАС) о признании недействительным решения от 23.11.2015 по делу №А08/1102-15 о внесении Общества в реестр недобросовестных поставщиков.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Решением Арбитражного суда Республики Крым от 15.04.2016, оставленным без изменения постановлением Двадцать первого арбитражного апелляционного суда от 29.09.2016, в удовлетворении требований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отказано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 участию в деле в качестве третьих лиц, не заявляющих самостоятельных требований относительно предмета спора, привлечены публичное акционерное общество «Краевой инвестиционный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 (далее также по тексту - ПАО «Крайинвестбанк»), Департамента труда и социальной защиты населения города Севастополя (далее также – Департамент).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кассационной жалобе Общество, ссылаясь на неправильное применение судами двух инстанций норм материального и процессуального права, просит решение и постановление отменить.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отзыве на кассационную жалобу Управление просит оставить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силе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принятые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 делу судебные акты, считая их обоснованными и законными, ПАО «Крайинвестбанк», напротив, просит удовлетворить жалобу ООО «Отопительная техника», соглашаясь с приведенными в ней доводами.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Участвующие в деле лица о времени и месте судебного заседания извещены 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надлежащим образом, однако своих представителей в суд не направили, в связи с чем жалоба рассмотрена без их участия, что не противоречит норме части 3 статьи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5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4. Порядок рассмотрения дела арбитражным судом кассационной инстанци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284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 (далее - АПК РФ).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Судебная коллегия кассационной инстанции, изучив материалы дела, обсудив доводы, изложенные в кассационной жалобе, отзывах на нее, проверив в соответствии со статьей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6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6. Пределы рассмотрения дела в арбитражном суде кассационной инстанци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286 АПК РФ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правильность применения судами норм материального и процессуального права, считает, что обжалуемые судебные акты подлежат отмене исходя из следующего.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установленных судами фактических обстоятельств по делу усматривается, 21.09.2015 на официальном сайте Российской Федерации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www.zakupki.gov.ru, размещено извещение о проведении электронного аукциона на поставку сидений для ванны.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Победителем аукциона в электронной форме с ценой государственного контракта 92 255,36 руб. признано ООО «Отопительная техника», что отражено в протоколе подведения итогов аукциона в электронной форме от 06.10.2015.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12.10.2015 проект контракта Департамент (Заказчик) направил победителю аукциона, 19.10.2015 Общество направило Заказчику протокол разногласий к проекту контракта.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Откорректированный проект контракта 22.10.2015 размещен Заказчиком на электронной площадке и в тот же день направлен ООО «Отопительная техника».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27.10.2015 проект контракта подписан Обществом и направлен Департаменту с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гарантией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21.10.2015.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проверке обеспечения государственного контракта Заказчик установил расхождения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размещенной заявителем на электронной площадке и размещенной ПАО «Крайинвестбанк»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реестре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банковских гарантий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единой информационной системе, в связи с чем не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принял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указанную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банковскую гарантию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качестве надлежащего обеспечения исполнения контракта и 12.11.2015 направил в антимонопольный орган информацию на включение общества в реестр недобросовестных поставщиков при проведении аукциона на поставку сидений для ванны (закупка №0174200001915000530).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Решением Управления от 23.11.2015 по делу № 08/1102-15 в реестр недобросовестных поставщиков включена информация в отношении ООО «Отопительная техника».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Посчитав решение УФАС незаконным, Общество оспорило его в арбитражном суде.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Отказывая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удовлетворении заявленного требования, суды двух инстанций исходили из того, что заявителем нарушены требования статьи 70 Федерального закона от 05.04.2013 № 44-ФЗ «О контрактной системе в сфере закупок, товаров, работ, услуг для обеспечения государственных и муниципальных нужд» (далее - Закон № 44-ФЗ, Закон о контрактной системе).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Между тем такие выводы нельзя признать законными и обоснованными.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Порядок ведения реестра недобросовестных поставщиков установлен статьей 104 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Закона № 44-ФЗ, а также постановлением Правительства Российской Федерации от 25.11.2013 № 1062 «О порядке ведения реестра недобросовестных поставщиков (подрядчиков, исполнителей)» (далее также - Порядок). Ведение реестра недобросовестных поставщиков (подрядчиков, исполнителей) осуществляется федеральным органом исполнительной власти, уполномоченным на осуществление контроля в сфере закупок.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части 6 статьи 104 Закона о контрактной системе в случае расторжения контракта по решению суда или в случае одностороннего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отказа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заказчика от исполнения контракта, заказчик в течение трех рабочих дней с даты расторжения контракта направляет в федеральный орган исполнительной власти, уполномоченный на осуществление контроля в сфере закупок, информацию, предусмотренную частью 3 настоящей статьи, а также копию решения суда о расторжении контракта или в письменной форме обоснование причин одностороннего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отказа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заказчика от исполнения контракта.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течение десяти рабочих дней с даты поступления документов и информации, указанных в частях 4 - 6 статьи 104 Закона № 44-ФЗ, федеральный орган исполнительной власти, уполномоченный на осуществление контроля в сфере закупок, осуществляет проверку содержащихся в указанных документах и информации фактов. В случае подтверждения достоверности этих фактов федеральный орган исполнительной власти, уполномоченный на осуществление контроля в сфере закупок, включает информацию, предусмотренную частью 3 указанной статьи, в реестр недобросовестных поставщиков в течение трех рабочих дней с даты подтверждения этих фактов.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 совокупности приведенных норм статьи 104 Закона № 44-ФЗ и пункта 11 Порядка следует, что включение сведений об участнике размещения заказа в реестр недобросовестных поставщиков осуществляется лишь в случае, если антимонопольный орган в результате проведенной проверки установит факт уклонения участника размещения заказа от заключения контракта, выявит обстоятельства, свидетельствующие о намерении участника размещения заказа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отказаться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заключения контракта, о направленности его действий на несоблюдение условий контракта или уклонение от его исполнения.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Исходя из положений статьи 104 Закона о контрактной системе реестр недобросовестных поставщиков является специальной мерой ответственности, установленной законодателем в целях обеспечения исполнения лицом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принятых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себя в рамках процедуры размещения государственного или муниципального заказа обязательств. При этом одним из последствий включения в реестр недобросовестных поставщиков (в качестве санкции за допущенное нарушение) может являться ограничение прав такого лица на участие в течение установленного срока в торгах по размещению государственного и муниципального заказа (часть 2 статьи 104 данного Закона).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обжалуемом решении УФАС установил, что 27.10.2015 Обществом подписан и направлен Заказчику проект контракта с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гарантией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 21.10.2015. Однако,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реестре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банковских гарантий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общероссийского официального сайта www.zakupki.gov.ru опубликованные сведения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 соответствуют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приложенной на электронной торговой площадке на ЭТП ММВБ, а именно в пункте - «дата выдачи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», что, по мнению УФАС, свидетельствует об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отказе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Общества от заключения контракта.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В соответствии с частью 13 статьи 70 Закона о контрактной системе, победитель электронного аукциона признается уклонившимся от заключения контракта в случае, 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если в сроки, предусмотренные настоящей статьей, он не направил заказчику проект контракта, подписанный лицом, имеющим право действовать от имени победителя такого аукциона, или направил протокол разногласий, предусмотренный частью 4 настоящей статьи, по истечении тринадцати дней с даты размещения в единой информационной системе протокола, указанного в части 8 статьи 69 настоящего Федерального закона, или не исполнил требования, предусмотренные статьей 37 настоящего Федерального закона (</w:t>
      </w:r>
      <w:bookmarkStart w:id="0" w:name="snippet"/>
      <w:r w:rsidRPr="00C256D4">
        <w:rPr>
          <w:rFonts w:ascii="Arial" w:eastAsia="Times New Roman" w:hAnsi="Arial" w:cs="Arial"/>
          <w:color w:val="3C5F87"/>
          <w:sz w:val="23"/>
          <w:szCs w:val="23"/>
          <w:bdr w:val="none" w:sz="0" w:space="0" w:color="auto" w:frame="1"/>
          <w:lang w:eastAsia="ru-RU"/>
        </w:rPr>
        <w:t>в</w:t>
      </w:r>
      <w:bookmarkEnd w:id="0"/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случае снижения при проведении такого аукциона цены контракта на двадцать пять процентов и более от начальной (максимальной) цены контракта).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силу части 5 статьи 96 Закона № 44-ФЗ в случае непредоставления участником закупки, с которым заключается контракт, обеспечения исполнения контракта в срок, установленный для заключения контракта, такой участник считается уклонившимся от заключения контракта.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Требования, которым должна соответствовать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банковская гарантия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предоставляемая в качестве обеспечения исполнения контракта, определены в статье 45 Закона о контрактной системе.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Заказчик рассматривает поступившую в качестве обеспечения исполнения контракта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банковскую гарантию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срок, не превышающий трех рабочих дней со дня ее поступления (часть 5 статьи 45 Закона № 44-ФЗ).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Пунктом 7 статьи 45 Закона о контрактной системе установлено, что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случае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отказа в принятии 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заказчик в срок, установленный частью 5 настоящей статьи, информирует в письменной форме или в форме электронного документа об этом лицо, предоставившее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банковскую гарантию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 указанием причин, послуживших основанием для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отказа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 При этом пунктом 6 названной статьи определен исчерпывающий перечень оснований для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отказа в принятии 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заказчиком: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отсутствие информации о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предусмотренных настоящей статьей реестрах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банковских гарантий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;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несоответствие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условиям, указанным в частях 2 и 3 настоящей статьи;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несоответствие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требованиям, содержащимся в извещении об осуществлении закупки, приглашении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принять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участие в определении поставщика (подрядчика, исполнителя), документации о закупке, проекте контракта, который заключается с единственным поставщиком (подрядчиком, исполнителем).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Как видно из материалов дела, в тексте представленной Обществом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опубликованной на интернет – портале, в графе «дата выдачи» вместо даты 21.10.2015, указано – 21.10.2016. Данная ошибка была обнаружена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банком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 исправлена: текст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переданный Обществу в оригинальном исполнении, содержит верную дату выдачи – 21.10.2015. Указанные обстоятельства подтверждены и ПАО «Крайинвестбанк». Наряду с указанным следует отметить, что и в первом и во втором случае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отражено, что она действует до 31.01.2016.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то же время материалы дела не содержат данных о том, что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банковская гарантия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 xml:space="preserve">ПАО «Крайинвестбанк» не отвечает условиям, указанным в частях 2 и 3 статьи 45 Закона о контрактной системе, или требованиям документации 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об электронном аукционе. Упомянутая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банковская гарантия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размещена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реестре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банковских гарантий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решения об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отказе в принятии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данной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Заказчиком в установленном порядке не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принималось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Изложенное свидетельствует о том, что антимонопольный орган обязан был провести полную проверку содержащейся в представленных документах информации с целью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принятия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объективного решения. Иное противоречило бы целям и задачам создания такого правового механизма как ведение реестра недобросовестных поставщиков.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Помимо указанного, УФАС надлежало установить, что Общество, направив документ об обеспечении исполнения контракта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в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форме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 банковской гарантии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своими действиями исключило возможность заключения контракта по результатам проведенного открытого аукциона в электронной форме, то есть уклонилось от его заключения, установить фактические обстоятельства недобросовестного поведения хозяйствующего субъекта, что в данном случае антимонопольным органом сделано не было, а суды названные нормы статьи 104 Закона № 44-ФЗ и пункта 11 Порядка не применили.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Наряду с изложенным следует обратить внимание, что суд при рассмотрении вопроса о законности решения уполномоченного органа о включении лица в реестр недобросовестных поставщиков не может ограничиться только формальной констатацией ненадлежащего исполнения хозяйствующим субъектом тех или иных нормативных требований без выяснения и оценки всех фактических обстоятельств дела в совокупности и взаимосвязи.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Далее, суды обеих инстанций также сослались на нарушение Обществом срока подписания контракта на один день. Однако контракт ООО «Отопительная техника» был подписан в установленный законом срок.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Так, откорректированный проект контракта был размещен Департаментом 22.10.2015.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Законом о закупках не определен порядок исчисления установленных им сроков, что согласно части 1 статьи 2 данного Федерального закона позволяет применить соответствующие положения гражданского права, в частности Гражданского кодекса Российской Федерации (далее - ГК РФ).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статьям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7" w:tgtFrame="_blank" w:tooltip="ГК РФ &gt;  Раздел I. Общие положения &gt; Подраздел 5. Сроки. Исковая давность &gt; Глава 11. Исчисление сроков &gt; Статья 190. Определение срока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190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8" w:tgtFrame="_blank" w:tooltip="ГК РФ &gt;  Раздел I. Общие положения &gt; Подраздел 5. Сроки. Исковая давность &gt; Глава 11. Исчисление сроков &gt; Статья 191. Начало срока, определенного периодом времен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191 ГК РФ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установленный законом срок определяется календарной датой или истечением периода времени, который исчисляется годами, месяцами, неделями, днями или часами. В течение срока, определенного периодом времени, начинается на следующий день после календарной даты или наступления события, которыми определено его начало.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Таким образом, в силу части 6 статьи 70 Закона о закупках у ООО «Отопительная техника» было три рабочих дня на подписание контракта, размещенного заказчиком 22.10.2015, то есть до 27.10.2015 (исключая два выходных дня): срок исчисляется с 23.10.2015 (пятница), 24 и 25.10.2015 –выходные дни, 26.10.2015 (понедельник) и 27.10.2015 (вторник) – срок подписания контракта.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 таких обстоятельствах судами неправильно применены нормы материального права, что в силу пункта 2 части 1 статьи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9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7. Полномочия арбитражного суда кассационной инстанци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287 АПК РФ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является основанием для отмены обжалуемых судебных актов 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принятии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нового решения об удовлетворении требований.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Расходы Общества по уплате государственной пошлины подлежат возмещению антимонопольным органом в составе судебных расходов на основании положений части 1 статьи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0" w:tgtFrame="_blank" w:tooltip="АПК РФ &gt;  Раздел I. Общие положения &gt; Глава 9. Судебные расходы &gt; Статья 110. Распределение судебных расходов между лицами, участвующими в деле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110 АПК РФ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 размере 6 000 руб. (3 000 руб. - за рассмотрение дела в арбитражном суде; 1 500 руб. – за рассмотрение апелляционной жалобы; 1 500 руб. – за рассмотрение кассационной жалобы).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Согласно подпунктам 3, 12 пункта 1 статьи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1" w:tgtFrame="_blank" w:tooltip="НК РФ &gt;  Раздел VIII. Федеральные налоги &gt; Глава 25.3. Государственная пошлина &gt; Статья 333.21. Размеры государственной пошлины по делам, рассматриваемым Верховным Судом Российской Федерации, арбитражными судам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333.21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Налогового кодекса Российской Федерации, пункту 34 постановления Пленума Высшего Арбитражного Суда Российской Федерации от 11.07.2014 № 46 «О применении законодательства о государственной пошлине при рассмотрении дел в арбитражных судах» при обжаловании судебных актов в кассационном порядке по делам о признании ненормативного правового акта недействительным и о признании решений и действий (бездействия) государственных органов незаконными государственная пошлина для юридических лиц составляет 1 500 руб.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 основании статьи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2" w:tgtFrame="_blank" w:tooltip="АПК РФ &gt;  Раздел I. Общие положения &gt; Глава 9. Судебные расходы &gt; Статья 104. Основания и порядок возврата или зачета государственной пошлины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104 АПК РФ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подпункта 12 пункта 1 статьи 333.21 и подпункта 1 пункта 1 статьи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3" w:tgtFrame="_blank" w:tooltip="НК РФ &gt;  Раздел VIII. Федеральные налоги &gt; Глава 25.3. Государственная пошлина &gt; Статья 333.40. Основания и порядок возврата или зачета государственной пошлины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333.40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Налогового кодекса Российской Федерации излишне уплаченная государственная пошлина в сумме 1500 руб. подлежит возврату заявителю кассационной жалобы.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Руководствуясь пунктом 2 части 1 статьи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4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7. Полномочия арбитражного суда кассационной инстанци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287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статьями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5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8. Основания для отмены судебного приказа, изменения или отмены решения, постановления арбитражного суда первой и апелляционной инстанций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288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6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89. Постановление арбитражного суда кассационной инстанци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289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Федерации, суд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256D4" w:rsidRPr="00C256D4" w:rsidRDefault="00C256D4" w:rsidP="00C256D4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000000"/>
          <w:sz w:val="23"/>
          <w:szCs w:val="23"/>
          <w:bdr w:val="none" w:sz="0" w:space="0" w:color="auto" w:frame="1"/>
          <w:lang w:eastAsia="ru-RU"/>
        </w:rPr>
        <w:t>ПОСТАНОВИЛ:</w:t>
      </w:r>
    </w:p>
    <w:p w:rsidR="00C256D4" w:rsidRPr="00C256D4" w:rsidRDefault="00C256D4" w:rsidP="00C25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Решение Арбитражного суда Республики Крым от 15.04.2016 и постановление Двадцать первого арбитражного апелляционного суда от 29.09.2016 по делу №А83-443/2016 отменить.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Признать недействительным решение Управления Федеральной антимонопольной службы по Республике Крым и городу Севастополю от 23.11.2015 по делу №А08/1102-15 о включении информации в реестр недобросовестных поставщиков.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Взыскать с Управления Федеральной антимонопольной службы по Республике Крым и городу Севастополю в пользу общества с ограниченной ответственностью «Отопительная техника» судебные расходы в размере 1500 руб.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Возвратить обществу с ограниченной ответственностью ««Отопительная техника» из федерального бюджета излишне уплаченную по платежному поручению от 24.11.2016 № 20 государственную пошлину в сумме 1500 руб.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Постановление вступает в законную силу с момента его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принятия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Постановление может быть обжаловано в Судебную коллегию Верховного Суда Российской Федерации в срок, не превышающий двух месяцев со дня его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принятия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, в порядке, предусмотренном статьей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7" w:tgtFrame="_blank" w:tooltip="АПК РФ &gt;  Раздел VI. Производство по пересмотру судебных актов арбитражных судов &gt; Глава 35. Производство в суде кассационной инстанции &gt; Статья 291.1. Порядок подачи кассационных жалобы, представления в Судебную коллегию Верховного Суда Российской Федерации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291.1</w:t>
        </w:r>
      </w:hyperlink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Арбитражного процессуального кодекса Российской Федерации.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Председательствующий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lastRenderedPageBreak/>
        <w:t>Л.В. Степина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Судьи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Н.Н. Николаева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Е.В. Бессонова</w:t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256D4" w:rsidRPr="00C256D4" w:rsidRDefault="00C256D4" w:rsidP="00C256D4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Суд:</w:t>
      </w:r>
    </w:p>
    <w:p w:rsidR="00C256D4" w:rsidRPr="00C256D4" w:rsidRDefault="00C256D4" w:rsidP="00C25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ФАС ЦО (ФАС Центрального округа)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8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256D4" w:rsidRPr="00C256D4" w:rsidRDefault="00C256D4" w:rsidP="00C256D4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Истцы:</w:t>
      </w:r>
    </w:p>
    <w:p w:rsidR="00C256D4" w:rsidRPr="00C256D4" w:rsidRDefault="00C256D4" w:rsidP="00C25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ОАО "Крайинвестбанк"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19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ООО "ОТОПИТЕЛЬНАЯ ТЕХНИКА"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0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</w:p>
    <w:p w:rsidR="00C256D4" w:rsidRPr="00C256D4" w:rsidRDefault="00C256D4" w:rsidP="00C256D4">
      <w:pPr>
        <w:spacing w:before="450" w:after="15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Иные лица:</w:t>
      </w:r>
    </w:p>
    <w:p w:rsidR="00C256D4" w:rsidRPr="00C256D4" w:rsidRDefault="00C256D4" w:rsidP="00C256D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Департамент труда и социальной защиты населения г. Севастополя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1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ОАО "Крайинвестбанк", Филиал "Крым"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2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ОАО "Краснодарский краевой инвестиционный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r w:rsidRPr="00C256D4">
        <w:rPr>
          <w:rFonts w:ascii="Arial" w:eastAsia="Times New Roman" w:hAnsi="Arial" w:cs="Arial"/>
          <w:b/>
          <w:bCs/>
          <w:color w:val="333333"/>
          <w:sz w:val="23"/>
          <w:lang w:eastAsia="ru-RU"/>
        </w:rPr>
        <w:t>банк </w:t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" ("Крайинвестбанк")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3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  <w:r w:rsidRPr="00C256D4">
        <w:rPr>
          <w:rFonts w:ascii="Arial" w:eastAsia="Times New Roman" w:hAnsi="Arial" w:cs="Arial"/>
          <w:color w:val="000000"/>
          <w:sz w:val="23"/>
          <w:szCs w:val="23"/>
          <w:lang w:eastAsia="ru-RU"/>
        </w:rPr>
        <w:br/>
      </w:r>
      <w:r w:rsidRPr="00C256D4">
        <w:rPr>
          <w:rFonts w:ascii="Arial" w:eastAsia="Times New Roman" w:hAnsi="Arial" w:cs="Arial"/>
          <w:color w:val="000000"/>
          <w:sz w:val="23"/>
          <w:szCs w:val="23"/>
          <w:shd w:val="clear" w:color="auto" w:fill="FFFFFF"/>
          <w:lang w:eastAsia="ru-RU"/>
        </w:rPr>
        <w:t>УПРАВЛЕНИЕ ФЕДЕРАЛЬНОЙ АНТИМОНОПОЛЬНОЙ СЛУЖБЫ ПО РЕСПУБЛИКЕ КРЫМ И ГОРОДУ СЕВАСТОПОЛЮ</w:t>
      </w:r>
      <w:r w:rsidRPr="00C256D4">
        <w:rPr>
          <w:rFonts w:ascii="Arial" w:eastAsia="Times New Roman" w:hAnsi="Arial" w:cs="Arial"/>
          <w:color w:val="000000"/>
          <w:sz w:val="23"/>
          <w:lang w:eastAsia="ru-RU"/>
        </w:rPr>
        <w:t> </w:t>
      </w:r>
      <w:hyperlink r:id="rId24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(подробнее)</w:t>
        </w:r>
      </w:hyperlink>
    </w:p>
    <w:p w:rsidR="00C256D4" w:rsidRPr="00C256D4" w:rsidRDefault="00C256D4" w:rsidP="00C256D4">
      <w:pPr>
        <w:spacing w:after="0" w:line="351" w:lineRule="atLeast"/>
        <w:outlineLvl w:val="2"/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</w:pPr>
      <w:r w:rsidRPr="00C256D4">
        <w:rPr>
          <w:rFonts w:ascii="Arial" w:eastAsia="Times New Roman" w:hAnsi="Arial" w:cs="Arial"/>
          <w:b/>
          <w:bCs/>
          <w:color w:val="333333"/>
          <w:sz w:val="27"/>
          <w:szCs w:val="27"/>
          <w:lang w:eastAsia="ru-RU"/>
        </w:rPr>
        <w:t>Последние документы по делу:</w:t>
      </w:r>
      <w:bookmarkStart w:id="1" w:name="case_item"/>
      <w:bookmarkEnd w:id="1"/>
    </w:p>
    <w:p w:rsidR="00C256D4" w:rsidRPr="00C256D4" w:rsidRDefault="00C256D4" w:rsidP="00C256D4">
      <w:pPr>
        <w:spacing w:after="0" w:line="375" w:lineRule="atLeast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hyperlink r:id="rId25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26 января 2017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6" w:anchor="top" w:history="1">
        <w:r w:rsidRPr="00C256D4">
          <w:rPr>
            <w:rFonts w:ascii="Arial" w:eastAsia="Times New Roman" w:hAnsi="Arial" w:cs="Arial"/>
            <w:b/>
            <w:bCs/>
            <w:color w:val="8859A8"/>
            <w:sz w:val="23"/>
            <w:u w:val="single"/>
            <w:lang w:eastAsia="ru-RU"/>
          </w:rPr>
          <w:t>Постановление от 26 января 2017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7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19 декабря 2016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8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26 августа 2016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29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8 июля 2016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30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19 мая 2016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31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Решение от 15 апреля 2016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32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29 февраля 2016 г. по делу № А83-443/2016</w:t>
        </w:r>
      </w:hyperlink>
      <w:r w:rsidRPr="00C256D4">
        <w:rPr>
          <w:rFonts w:ascii="Arial" w:eastAsia="Times New Roman" w:hAnsi="Arial" w:cs="Arial"/>
          <w:color w:val="000000"/>
          <w:sz w:val="21"/>
          <w:szCs w:val="21"/>
          <w:lang w:eastAsia="ru-RU"/>
        </w:rPr>
        <w:br/>
      </w:r>
      <w:hyperlink r:id="rId33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Определение от 29 января 2016 г. по делу № А83-443/2016</w:t>
        </w:r>
      </w:hyperlink>
    </w:p>
    <w:p w:rsidR="00C256D4" w:rsidRPr="00C256D4" w:rsidRDefault="00C256D4" w:rsidP="00C256D4">
      <w:pPr>
        <w:spacing w:after="0" w:line="293" w:lineRule="atLeast"/>
        <w:jc w:val="center"/>
        <w:rPr>
          <w:rFonts w:ascii="Arial" w:eastAsia="Times New Roman" w:hAnsi="Arial" w:cs="Arial"/>
          <w:color w:val="000000"/>
          <w:sz w:val="23"/>
          <w:szCs w:val="23"/>
          <w:lang w:eastAsia="ru-RU"/>
        </w:rPr>
      </w:pPr>
      <w:hyperlink r:id="rId34" w:tgtFrame="_blank" w:history="1">
        <w:r w:rsidRPr="00C256D4">
          <w:rPr>
            <w:rFonts w:ascii="Arial" w:eastAsia="Times New Roman" w:hAnsi="Arial" w:cs="Arial"/>
            <w:color w:val="8859A8"/>
            <w:sz w:val="23"/>
            <w:u w:val="single"/>
            <w:lang w:eastAsia="ru-RU"/>
          </w:rPr>
          <w:t>Показать</w:t>
        </w:r>
      </w:hyperlink>
    </w:p>
    <w:p w:rsidR="00575D2D" w:rsidRDefault="00575D2D"/>
    <w:sectPr w:rsidR="00575D2D" w:rsidSect="0057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C256D4"/>
    <w:rsid w:val="00575D2D"/>
    <w:rsid w:val="00C256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D2D"/>
  </w:style>
  <w:style w:type="paragraph" w:styleId="1">
    <w:name w:val="heading 1"/>
    <w:basedOn w:val="a"/>
    <w:link w:val="10"/>
    <w:uiPriority w:val="9"/>
    <w:qFormat/>
    <w:rsid w:val="00C256D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C256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56D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C256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256D4"/>
    <w:rPr>
      <w:color w:val="0000FF"/>
      <w:u w:val="single"/>
    </w:rPr>
  </w:style>
  <w:style w:type="character" w:customStyle="1" w:styleId="apple-converted-space">
    <w:name w:val="apple-converted-space"/>
    <w:basedOn w:val="a0"/>
    <w:rsid w:val="00C256D4"/>
  </w:style>
  <w:style w:type="character" w:customStyle="1" w:styleId="snippetequal">
    <w:name w:val="snippet_equal"/>
    <w:basedOn w:val="a0"/>
    <w:rsid w:val="00C256D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4436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03119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5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udact.ru/law/gk-rf-chast1/razdel-i/podrazdel-5/glava-11/statia-191/?marker=fdoctlaw" TargetMode="External"/><Relationship Id="rId13" Type="http://schemas.openxmlformats.org/officeDocument/2006/relationships/hyperlink" Target="http://sudact.ru/law/nk-rf-chast2/razdel-viii/glava-25.3/statia-333.40/?marker=fdoctlaw" TargetMode="External"/><Relationship Id="rId18" Type="http://schemas.openxmlformats.org/officeDocument/2006/relationships/hyperlink" Target="http://sudact.ru/arbitral/court/Lrufs48wniou/" TargetMode="External"/><Relationship Id="rId26" Type="http://schemas.openxmlformats.org/officeDocument/2006/relationships/hyperlink" Target="http://sudact.ru/arbitral/doc/l6y3fQDFoqYp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sudact.ru/arbitral/participant/ErDMimRR16r1/" TargetMode="External"/><Relationship Id="rId34" Type="http://schemas.openxmlformats.org/officeDocument/2006/relationships/hyperlink" Target="http://sudact.ru/arbitral/case/JvTMFtEi8I61/region/ikoZstXVlFmC/" TargetMode="External"/><Relationship Id="rId7" Type="http://schemas.openxmlformats.org/officeDocument/2006/relationships/hyperlink" Target="http://sudact.ru/law/gk-rf-chast1/razdel-i/podrazdel-5/glava-11/statia-190/?marker=fdoctlaw" TargetMode="External"/><Relationship Id="rId12" Type="http://schemas.openxmlformats.org/officeDocument/2006/relationships/hyperlink" Target="http://sudact.ru/law/apk-rf/razdel-i/glava-9/statia-104/?marker=fdoctlaw" TargetMode="External"/><Relationship Id="rId17" Type="http://schemas.openxmlformats.org/officeDocument/2006/relationships/hyperlink" Target="http://sudact.ru/law/apk-rf/razdel-vi/glava-35_1/statia-291.1/?marker=fdoctlaw" TargetMode="External"/><Relationship Id="rId25" Type="http://schemas.openxmlformats.org/officeDocument/2006/relationships/hyperlink" Target="http://sudact.ru/arbitral/doc/ganHsW5jKTJB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33" Type="http://schemas.openxmlformats.org/officeDocument/2006/relationships/hyperlink" Target="http://sudact.ru/arbitral/doc/A8omEqagZ4oR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sudact.ru/law/apk-rf/razdel-vi/glava-35_1/statia-289/?marker=fdoctlaw" TargetMode="External"/><Relationship Id="rId20" Type="http://schemas.openxmlformats.org/officeDocument/2006/relationships/hyperlink" Target="http://sudact.ru/arbitral/participant/DyISQ3e2nIxj/" TargetMode="External"/><Relationship Id="rId29" Type="http://schemas.openxmlformats.org/officeDocument/2006/relationships/hyperlink" Target="http://sudact.ru/arbitral/doc/xYlr5Z4LHJJ4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1" Type="http://schemas.openxmlformats.org/officeDocument/2006/relationships/styles" Target="styles.xml"/><Relationship Id="rId6" Type="http://schemas.openxmlformats.org/officeDocument/2006/relationships/hyperlink" Target="http://sudact.ru/law/apk-rf/razdel-vi/glava-35_1/statia-286/?marker=fdoctlaw" TargetMode="External"/><Relationship Id="rId11" Type="http://schemas.openxmlformats.org/officeDocument/2006/relationships/hyperlink" Target="http://sudact.ru/law/nk-rf-chast2/razdel-viii/glava-25.3/statia-333.21_1/?marker=fdoctlaw" TargetMode="External"/><Relationship Id="rId24" Type="http://schemas.openxmlformats.org/officeDocument/2006/relationships/hyperlink" Target="http://sudact.ru/arbitral/participant/gJ2XJu7u8n5a/" TargetMode="External"/><Relationship Id="rId32" Type="http://schemas.openxmlformats.org/officeDocument/2006/relationships/hyperlink" Target="http://sudact.ru/arbitral/doc/wXIDkniHXXQu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5" Type="http://schemas.openxmlformats.org/officeDocument/2006/relationships/hyperlink" Target="http://sudact.ru/law/apk-rf/razdel-vi/glava-35_1/statia-284/?marker=fdoctlaw" TargetMode="External"/><Relationship Id="rId15" Type="http://schemas.openxmlformats.org/officeDocument/2006/relationships/hyperlink" Target="http://sudact.ru/law/apk-rf/razdel-vi/glava-35_1/statia-288_1/?marker=fdoctlaw" TargetMode="External"/><Relationship Id="rId23" Type="http://schemas.openxmlformats.org/officeDocument/2006/relationships/hyperlink" Target="http://sudact.ru/arbitral/participant/MuzdJNBIhh1l/" TargetMode="External"/><Relationship Id="rId28" Type="http://schemas.openxmlformats.org/officeDocument/2006/relationships/hyperlink" Target="http://sudact.ru/arbitral/doc/zTtMPxOsPPUP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sudact.ru/law/apk-rf/razdel-i/glava-9/statia-110/?marker=fdoctlaw" TargetMode="External"/><Relationship Id="rId19" Type="http://schemas.openxmlformats.org/officeDocument/2006/relationships/hyperlink" Target="http://sudact.ru/arbitral/participant/8NzhyQMj0qN1/" TargetMode="External"/><Relationship Id="rId31" Type="http://schemas.openxmlformats.org/officeDocument/2006/relationships/hyperlink" Target="http://sudact.ru/arbitral/doc/5MODdD7EvP1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4" Type="http://schemas.openxmlformats.org/officeDocument/2006/relationships/hyperlink" Target="http://sudact.ru/arbitral/court/Lrufs48wniou/" TargetMode="External"/><Relationship Id="rId9" Type="http://schemas.openxmlformats.org/officeDocument/2006/relationships/hyperlink" Target="http://sudact.ru/law/apk-rf/razdel-vi/glava-35_1/statia-287/?marker=fdoctlaw" TargetMode="External"/><Relationship Id="rId14" Type="http://schemas.openxmlformats.org/officeDocument/2006/relationships/hyperlink" Target="http://sudact.ru/law/apk-rf/razdel-vi/glava-35_1/statia-287/?marker=fdoctlaw" TargetMode="External"/><Relationship Id="rId22" Type="http://schemas.openxmlformats.org/officeDocument/2006/relationships/hyperlink" Target="http://sudact.ru/arbitral/participant/S87O35PKtFZg/" TargetMode="External"/><Relationship Id="rId27" Type="http://schemas.openxmlformats.org/officeDocument/2006/relationships/hyperlink" Target="http://sudact.ru/arbitral/doc/ks1c71fta8rv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30" Type="http://schemas.openxmlformats.org/officeDocument/2006/relationships/hyperlink" Target="http://sudact.ru/arbitral/doc/0V0qqgRJg8ZC/?arbitral-txt=%D0%BE%D1%82%D0%BA%D0%B0%D0%B7+%D0%B2+%D0%BF%D1%80%D0%B8%D0%B5%D0%BC%D0%B5+%D0%B1%D0%B0%D0%BD%D0%BA%D0%BE%D0%B2%D1%81%D0%BA%D0%BE%D0%B9+%D0%B3%D0%B0%D1%80%D0%B0%D0%BD%D1%82%D0%B8%D0%B8&amp;arbitral-case_doc=&amp;arbitral-doc_type=&amp;arbitral-date_from=&amp;arbitral-date_to=&amp;arbitral-region=&amp;arbitral-court=&amp;arbitral-judge=&amp;arbitral-participant=%D0%A3%D0%BF%D1%80%D0%B0%D0%B2%D0%BB%D0%B5%D0%BD%D0%B8%D0%B5+%D0%A4%D0%B5%D0%B4%D0%B5%D1%80%D0%B0%D0%BB%D1%8C%D0%BD%D0%BE%D0%B9+%D0%90%D0%BD%D1%82%D0%B8%D0%BC%D0%BE%D0%BD%D0%BE%D0%BF%D0%BE%D0%BB%D1%8C%D0%BD%D0%BE%D0%B9+%D1%81%D0%BB%D1%83%D0%B6%D0%B1%D1%8B+%D0%BF%D0%BE&amp;_=1486104320158&amp;snippet_pos=2878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4551</Words>
  <Characters>25944</Characters>
  <Application>Microsoft Office Word</Application>
  <DocSecurity>0</DocSecurity>
  <Lines>216</Lines>
  <Paragraphs>60</Paragraphs>
  <ScaleCrop>false</ScaleCrop>
  <Company/>
  <LinksUpToDate>false</LinksUpToDate>
  <CharactersWithSpaces>30435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Пётр</dc:creator>
  <cp:keywords/>
  <dc:description/>
  <cp:lastModifiedBy>Пётр</cp:lastModifiedBy>
  <cp:revision>2</cp:revision>
  <dcterms:created xsi:type="dcterms:W3CDTF">2017-02-03T06:48:00Z</dcterms:created>
  <dcterms:modified xsi:type="dcterms:W3CDTF">2017-02-03T06:48:00Z</dcterms:modified>
</cp:coreProperties>
</file>