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B59B4D" w14:textId="1A007021" w:rsidR="00A231B0" w:rsidRPr="00930F34" w:rsidRDefault="00A231B0" w:rsidP="00930F34">
      <w:pPr>
        <w:shd w:val="clear" w:color="auto" w:fill="FFFFFF"/>
        <w:tabs>
          <w:tab w:val="left" w:leader="underscore" w:pos="9586"/>
        </w:tabs>
        <w:spacing w:line="278" w:lineRule="exact"/>
        <w:ind w:left="3969" w:right="461"/>
        <w:jc w:val="both"/>
        <w:rPr>
          <w:rFonts w:ascii="Verdana" w:hAnsi="Verdana"/>
        </w:rPr>
      </w:pPr>
      <w:r w:rsidRPr="00930F34">
        <w:rPr>
          <w:rFonts w:ascii="Verdana" w:hAnsi="Verdana"/>
          <w:noProof/>
        </w:rPr>
        <w:t>Арбитражный суд Краснодарского края</w:t>
      </w:r>
      <w:r w:rsidRPr="00930F34">
        <w:rPr>
          <w:rFonts w:ascii="Verdana" w:hAnsi="Verdana"/>
          <w:spacing w:val="-1"/>
        </w:rPr>
        <w:br/>
      </w:r>
      <w:r w:rsidRPr="00930F34">
        <w:rPr>
          <w:rFonts w:ascii="Verdana" w:hAnsi="Verdana"/>
          <w:spacing w:val="-6"/>
        </w:rPr>
        <w:t>350063 Краснодар,</w:t>
      </w:r>
      <w:r w:rsidR="00930F34">
        <w:rPr>
          <w:rFonts w:ascii="Verdana" w:hAnsi="Verdana"/>
          <w:spacing w:val="-6"/>
        </w:rPr>
        <w:t xml:space="preserve"> </w:t>
      </w:r>
      <w:r w:rsidRPr="00930F34">
        <w:rPr>
          <w:rFonts w:ascii="Verdana" w:hAnsi="Verdana"/>
          <w:spacing w:val="-6"/>
        </w:rPr>
        <w:t>ул. Постовая, 32</w:t>
      </w:r>
    </w:p>
    <w:p w14:paraId="325E0792" w14:textId="77777777" w:rsidR="00A231B0" w:rsidRPr="00930F34" w:rsidRDefault="00A231B0" w:rsidP="00930F34">
      <w:pPr>
        <w:shd w:val="clear" w:color="auto" w:fill="FFFFFF"/>
        <w:tabs>
          <w:tab w:val="left" w:leader="underscore" w:pos="8717"/>
        </w:tabs>
        <w:spacing w:line="278" w:lineRule="exact"/>
        <w:ind w:left="3969"/>
        <w:jc w:val="both"/>
        <w:rPr>
          <w:rFonts w:ascii="Verdana" w:hAnsi="Verdana"/>
          <w:spacing w:val="-7"/>
        </w:rPr>
      </w:pPr>
    </w:p>
    <w:p w14:paraId="649A47A0" w14:textId="097D8792" w:rsidR="00A231B0" w:rsidRPr="00930F34" w:rsidRDefault="00A231B0" w:rsidP="00930F34">
      <w:pPr>
        <w:shd w:val="clear" w:color="auto" w:fill="FFFFFF"/>
        <w:tabs>
          <w:tab w:val="left" w:leader="underscore" w:pos="8717"/>
        </w:tabs>
        <w:spacing w:line="278" w:lineRule="exact"/>
        <w:ind w:left="3969"/>
        <w:jc w:val="both"/>
        <w:rPr>
          <w:rFonts w:ascii="Verdana" w:hAnsi="Verdana"/>
        </w:rPr>
      </w:pPr>
      <w:r w:rsidRPr="00930F34">
        <w:rPr>
          <w:rFonts w:ascii="Verdana" w:hAnsi="Verdana"/>
          <w:spacing w:val="-7"/>
        </w:rPr>
        <w:t>Истец:</w:t>
      </w:r>
      <w:r w:rsidRPr="00930F34">
        <w:rPr>
          <w:rFonts w:ascii="Verdana" w:hAnsi="Verdana"/>
        </w:rPr>
        <w:t xml:space="preserve"> ИП </w:t>
      </w:r>
      <w:r w:rsidR="00FA0669">
        <w:rPr>
          <w:rFonts w:ascii="Verdana" w:hAnsi="Verdana"/>
        </w:rPr>
        <w:t>УУУУ</w:t>
      </w:r>
    </w:p>
    <w:p w14:paraId="41EF8BD3" w14:textId="77777777" w:rsidR="00A231B0" w:rsidRPr="00930F34" w:rsidRDefault="00A231B0" w:rsidP="00930F34">
      <w:pPr>
        <w:shd w:val="clear" w:color="auto" w:fill="FFFFFF"/>
        <w:spacing w:line="278" w:lineRule="exact"/>
        <w:ind w:left="3969"/>
        <w:jc w:val="both"/>
        <w:rPr>
          <w:rFonts w:ascii="Verdana" w:hAnsi="Verdana"/>
        </w:rPr>
      </w:pPr>
    </w:p>
    <w:p w14:paraId="22B061A0" w14:textId="40444AA9" w:rsidR="00A231B0" w:rsidRPr="00930F34" w:rsidRDefault="00A231B0" w:rsidP="00FA0669">
      <w:pPr>
        <w:shd w:val="clear" w:color="auto" w:fill="FFFFFF"/>
        <w:tabs>
          <w:tab w:val="left" w:leader="underscore" w:pos="8722"/>
        </w:tabs>
        <w:spacing w:line="278" w:lineRule="exact"/>
        <w:ind w:left="3969"/>
        <w:jc w:val="both"/>
        <w:rPr>
          <w:rFonts w:ascii="Verdana" w:hAnsi="Verdana"/>
          <w:spacing w:val="-4"/>
        </w:rPr>
      </w:pPr>
      <w:r w:rsidRPr="00930F34">
        <w:rPr>
          <w:rFonts w:ascii="Verdana" w:hAnsi="Verdana"/>
          <w:spacing w:val="-5"/>
        </w:rPr>
        <w:t>Ответчик:</w:t>
      </w:r>
      <w:r w:rsidRPr="00930F34">
        <w:rPr>
          <w:rFonts w:ascii="Verdana" w:hAnsi="Verdana"/>
        </w:rPr>
        <w:t xml:space="preserve"> АДМИНИСТРАЦИЯ </w:t>
      </w:r>
    </w:p>
    <w:p w14:paraId="639E099F" w14:textId="77777777" w:rsidR="00A231B0" w:rsidRPr="00930F34" w:rsidRDefault="00A231B0" w:rsidP="00930F34">
      <w:pPr>
        <w:shd w:val="clear" w:color="auto" w:fill="FFFFFF"/>
        <w:spacing w:line="278" w:lineRule="exact"/>
        <w:ind w:left="3969"/>
        <w:jc w:val="both"/>
        <w:rPr>
          <w:rFonts w:ascii="Verdana" w:hAnsi="Verdana"/>
          <w:spacing w:val="-4"/>
        </w:rPr>
      </w:pPr>
    </w:p>
    <w:p w14:paraId="510EF8BD" w14:textId="05B5DD93" w:rsidR="00FC1D58" w:rsidRPr="008E1E54" w:rsidRDefault="00A231B0" w:rsidP="00FA0669">
      <w:pPr>
        <w:shd w:val="clear" w:color="auto" w:fill="FFFFFF"/>
        <w:spacing w:line="278" w:lineRule="exact"/>
        <w:ind w:left="3969"/>
        <w:jc w:val="both"/>
        <w:rPr>
          <w:rFonts w:ascii="Verdana" w:hAnsi="Verdana"/>
        </w:rPr>
      </w:pPr>
      <w:r w:rsidRPr="00930F34">
        <w:rPr>
          <w:rFonts w:ascii="Verdana" w:hAnsi="Verdana"/>
          <w:spacing w:val="-4"/>
        </w:rPr>
        <w:t xml:space="preserve">Третьи лица: ИП </w:t>
      </w:r>
      <w:r w:rsidR="00FA0669">
        <w:rPr>
          <w:rFonts w:ascii="Verdana" w:hAnsi="Verdana"/>
          <w:spacing w:val="-4"/>
        </w:rPr>
        <w:t>ХХХ</w:t>
      </w:r>
    </w:p>
    <w:p w14:paraId="6AAE6BE1" w14:textId="3672C4E8" w:rsidR="00A231B0" w:rsidRPr="00A231B0" w:rsidRDefault="00A231B0" w:rsidP="00930F34">
      <w:pPr>
        <w:shd w:val="clear" w:color="auto" w:fill="FFFFFF"/>
        <w:spacing w:before="274" w:line="274" w:lineRule="exact"/>
        <w:ind w:left="1276" w:right="1382" w:firstLine="68"/>
        <w:jc w:val="both"/>
        <w:rPr>
          <w:rFonts w:ascii="Verdana" w:hAnsi="Verdana"/>
          <w:color w:val="000000"/>
          <w:spacing w:val="-3"/>
        </w:rPr>
      </w:pPr>
      <w:r w:rsidRPr="00A231B0">
        <w:rPr>
          <w:rFonts w:ascii="Verdana" w:hAnsi="Verdana"/>
          <w:color w:val="000000"/>
          <w:spacing w:val="-3"/>
        </w:rPr>
        <w:t>ИСКОВОЕ ЗАЯВЛЕНИЕ</w:t>
      </w:r>
      <w:r w:rsidR="00930F34">
        <w:rPr>
          <w:rFonts w:ascii="Verdana" w:hAnsi="Verdana"/>
          <w:color w:val="000000"/>
          <w:spacing w:val="-3"/>
        </w:rPr>
        <w:t xml:space="preserve"> о</w:t>
      </w:r>
      <w:r w:rsidRPr="00A231B0">
        <w:rPr>
          <w:rFonts w:ascii="Verdana" w:hAnsi="Verdana"/>
          <w:color w:val="000000"/>
          <w:spacing w:val="-3"/>
        </w:rPr>
        <w:t xml:space="preserve"> признании торгов недействительными</w:t>
      </w:r>
    </w:p>
    <w:p w14:paraId="41BED6A9" w14:textId="77777777" w:rsidR="00930F34" w:rsidRDefault="00930F34" w:rsidP="00930F34">
      <w:pPr>
        <w:ind w:firstLine="708"/>
        <w:jc w:val="both"/>
        <w:rPr>
          <w:rFonts w:ascii="Verdana" w:hAnsi="Verdana"/>
        </w:rPr>
      </w:pPr>
    </w:p>
    <w:p w14:paraId="726EAF31" w14:textId="5B78808E" w:rsidR="00A231B0" w:rsidRPr="00FA0669" w:rsidRDefault="00A231B0" w:rsidP="00930F34">
      <w:pPr>
        <w:ind w:firstLine="708"/>
        <w:jc w:val="both"/>
        <w:rPr>
          <w:rFonts w:ascii="Verdana" w:hAnsi="Verdana"/>
        </w:rPr>
      </w:pPr>
      <w:r w:rsidRPr="00A231B0">
        <w:rPr>
          <w:rFonts w:ascii="Verdana" w:hAnsi="Verdana"/>
        </w:rPr>
        <w:t xml:space="preserve">Ответчиком 23.03.2020 был проведен аукцион на </w:t>
      </w:r>
      <w:r w:rsidRPr="00A231B0">
        <w:rPr>
          <w:rFonts w:ascii="Verdana" w:hAnsi="Verdana"/>
          <w:color w:val="000000"/>
          <w:shd w:val="clear" w:color="auto" w:fill="FFFFFF"/>
        </w:rPr>
        <w:t>право заключения договора аренды земельного участка, находящегося в государственной собственности,</w:t>
      </w:r>
      <w:r w:rsidRPr="00A231B0">
        <w:rPr>
          <w:rFonts w:ascii="Verdana" w:hAnsi="Verdana"/>
        </w:rPr>
        <w:t xml:space="preserve"> </w:t>
      </w:r>
      <w:r w:rsidRPr="00A231B0">
        <w:rPr>
          <w:rFonts w:ascii="Verdana" w:hAnsi="Verdana"/>
          <w:color w:val="000000"/>
          <w:shd w:val="clear" w:color="auto" w:fill="FFFFFF"/>
        </w:rPr>
        <w:t>лот 1</w:t>
      </w:r>
      <w:r w:rsidR="00FA0669">
        <w:rPr>
          <w:rFonts w:ascii="Verdana" w:hAnsi="Verdana"/>
          <w:color w:val="000000"/>
          <w:shd w:val="clear" w:color="auto" w:fill="FFFFFF"/>
          <w:lang w:val="en-US"/>
        </w:rPr>
        <w:t xml:space="preserve"> XXXX</w:t>
      </w:r>
      <w:r w:rsidRPr="00A231B0">
        <w:rPr>
          <w:rFonts w:ascii="Verdana" w:hAnsi="Verdana"/>
          <w:color w:val="000000"/>
          <w:shd w:val="clear" w:color="auto" w:fill="FFFFFF"/>
        </w:rPr>
        <w:t xml:space="preserve">, вид разрешенного использования: малоэтажная многоквартирная жилая застройка, категория земель: земли населенных пунктов. </w:t>
      </w:r>
      <w:r w:rsidR="00FA0669" w:rsidRPr="00A231B0">
        <w:rPr>
          <w:rFonts w:ascii="Verdana" w:hAnsi="Verdana"/>
          <w:color w:val="000000"/>
          <w:shd w:val="clear" w:color="auto" w:fill="FFFFFF"/>
        </w:rPr>
        <w:t>И</w:t>
      </w:r>
      <w:r w:rsidRPr="00A231B0">
        <w:rPr>
          <w:rFonts w:ascii="Verdana" w:hAnsi="Verdana"/>
          <w:color w:val="000000"/>
          <w:shd w:val="clear" w:color="auto" w:fill="FFFFFF"/>
        </w:rPr>
        <w:t>звещени</w:t>
      </w:r>
      <w:r w:rsidR="00FA0669">
        <w:rPr>
          <w:rFonts w:ascii="Verdana" w:hAnsi="Verdana"/>
          <w:color w:val="000000"/>
          <w:shd w:val="clear" w:color="auto" w:fill="FFFFFF"/>
        </w:rPr>
        <w:t>е (ссылка)</w:t>
      </w:r>
    </w:p>
    <w:p w14:paraId="1B43F233" w14:textId="77777777" w:rsidR="00A231B0" w:rsidRPr="00A231B0" w:rsidRDefault="00A231B0" w:rsidP="00930F34">
      <w:pPr>
        <w:jc w:val="both"/>
        <w:rPr>
          <w:rFonts w:ascii="Verdana" w:hAnsi="Verdana"/>
        </w:rPr>
      </w:pPr>
    </w:p>
    <w:p w14:paraId="18AF4AB3" w14:textId="1651F8FB" w:rsidR="00A231B0" w:rsidRDefault="00A231B0" w:rsidP="00930F34">
      <w:pPr>
        <w:ind w:firstLine="708"/>
        <w:jc w:val="both"/>
        <w:rPr>
          <w:rFonts w:ascii="Verdana" w:hAnsi="Verdana" w:cs="Arial"/>
          <w:color w:val="333333"/>
          <w:shd w:val="clear" w:color="auto" w:fill="FFFFFF"/>
        </w:rPr>
      </w:pPr>
      <w:r w:rsidRPr="00A231B0">
        <w:rPr>
          <w:rFonts w:ascii="Verdana" w:hAnsi="Verdana"/>
        </w:rPr>
        <w:t xml:space="preserve">В нарушение закона торги проводились с нарушением правил, установленных ч.21 </w:t>
      </w:r>
      <w:r w:rsidRPr="00A231B0">
        <w:rPr>
          <w:rFonts w:ascii="Verdana" w:hAnsi="Verdana" w:cs="Arial"/>
          <w:color w:val="333333"/>
          <w:shd w:val="clear" w:color="auto" w:fill="FFFFFF"/>
        </w:rPr>
        <w:t>статьи 39.11 Земельного кодекса</w:t>
      </w:r>
      <w:r w:rsidR="00930F34">
        <w:rPr>
          <w:rFonts w:ascii="Verdana" w:hAnsi="Verdana" w:cs="Arial"/>
          <w:color w:val="333333"/>
          <w:shd w:val="clear" w:color="auto" w:fill="FFFFFF"/>
        </w:rPr>
        <w:t>, в частности в</w:t>
      </w:r>
      <w:r w:rsidRPr="00A231B0">
        <w:rPr>
          <w:rFonts w:ascii="Verdana" w:hAnsi="Verdana" w:cs="Arial"/>
          <w:color w:val="333333"/>
          <w:shd w:val="clear" w:color="auto" w:fill="FFFFFF"/>
        </w:rPr>
        <w:t xml:space="preserve"> </w:t>
      </w:r>
      <w:r w:rsidR="001D70AA">
        <w:rPr>
          <w:rFonts w:ascii="Verdana" w:hAnsi="Verdana" w:cs="Arial"/>
          <w:color w:val="333333"/>
          <w:shd w:val="clear" w:color="auto" w:fill="FFFFFF"/>
        </w:rPr>
        <w:t>нарушение</w:t>
      </w:r>
      <w:r>
        <w:rPr>
          <w:rFonts w:ascii="Verdana" w:hAnsi="Verdana" w:cs="Arial"/>
          <w:color w:val="333333"/>
          <w:shd w:val="clear" w:color="auto" w:fill="FFFFFF"/>
        </w:rPr>
        <w:t xml:space="preserve"> </w:t>
      </w:r>
      <w:r w:rsidR="0023706A">
        <w:rPr>
          <w:rFonts w:ascii="Verdana" w:hAnsi="Verdana" w:cs="Arial"/>
          <w:color w:val="333333"/>
          <w:shd w:val="clear" w:color="auto" w:fill="FFFFFF"/>
        </w:rPr>
        <w:t>установленного законом</w:t>
      </w:r>
      <w:r w:rsidR="001D70AA">
        <w:rPr>
          <w:rFonts w:ascii="Verdana" w:hAnsi="Verdana" w:cs="Arial"/>
          <w:color w:val="333333"/>
          <w:shd w:val="clear" w:color="auto" w:fill="FFFFFF"/>
        </w:rPr>
        <w:t xml:space="preserve"> </w:t>
      </w:r>
      <w:r w:rsidR="0023706A">
        <w:rPr>
          <w:rFonts w:ascii="Verdana" w:hAnsi="Verdana" w:cs="Arial"/>
          <w:color w:val="333333"/>
          <w:shd w:val="clear" w:color="auto" w:fill="FFFFFF"/>
        </w:rPr>
        <w:t xml:space="preserve">требования </w:t>
      </w:r>
      <w:r w:rsidR="001D70AA">
        <w:rPr>
          <w:rFonts w:ascii="Verdana" w:hAnsi="Verdana" w:cs="Arial"/>
          <w:color w:val="333333"/>
          <w:shd w:val="clear" w:color="auto" w:fill="FFFFFF"/>
        </w:rPr>
        <w:t xml:space="preserve">включить в извещение </w:t>
      </w:r>
      <w:r w:rsidR="008E1E54">
        <w:rPr>
          <w:rFonts w:ascii="Verdana" w:hAnsi="Verdana" w:cs="Arial"/>
          <w:color w:val="333333"/>
          <w:shd w:val="clear" w:color="auto" w:fill="FFFFFF"/>
        </w:rPr>
        <w:t xml:space="preserve">сведения </w:t>
      </w:r>
      <w:r w:rsidR="001D70AA" w:rsidRPr="001D70AA">
        <w:rPr>
          <w:rFonts w:ascii="Verdana" w:hAnsi="Verdana" w:cs="Arial"/>
          <w:color w:val="333333"/>
          <w:shd w:val="clear" w:color="auto" w:fill="FFFFFF"/>
        </w:rPr>
        <w:t>о технических условиях подключения (технологического присоединения) объекта капитального строительства к сетям инженерно-технического обеспечения, предусматривающих предельную свободную мощность существующих сетей, максимальную нагрузку И СРОКИ ПОДКЛЮЧЕНИЯ ОБЪЕКТА КАПИТАЛЬНОГО СТРОИТЕЛЬСТВА К СЕТЯМ ИНЖЕНЕРНО-ТЕХНИЧЕСКОГО ОБЕСПЕЧЕНИЯ, о сроке действия технических условий, О ПЛАТЕ ЗА ПОДКЛЮЧЕНИЕ (ТЕХНОЛОГИЧЕСКОЕ ПРИСОЕДИНЕНИЕ) на дату опубликования указанного извещения</w:t>
      </w:r>
      <w:r w:rsidR="001D70AA">
        <w:rPr>
          <w:rFonts w:ascii="Verdana" w:hAnsi="Verdana" w:cs="Arial"/>
          <w:color w:val="333333"/>
          <w:shd w:val="clear" w:color="auto" w:fill="FFFFFF"/>
        </w:rPr>
        <w:t xml:space="preserve"> , организатор торгов включил в извещение только:</w:t>
      </w:r>
    </w:p>
    <w:p w14:paraId="35AA932A" w14:textId="6BDC7A69" w:rsidR="001D70AA" w:rsidRDefault="001D70AA" w:rsidP="00930F34">
      <w:pPr>
        <w:ind w:firstLine="708"/>
        <w:jc w:val="both"/>
        <w:rPr>
          <w:rFonts w:ascii="Verdana" w:hAnsi="Verdana" w:cs="Arial"/>
          <w:color w:val="333333"/>
          <w:shd w:val="clear" w:color="auto" w:fill="FFFFFF"/>
        </w:rPr>
      </w:pPr>
    </w:p>
    <w:p w14:paraId="7A8D13F3" w14:textId="18CD0821" w:rsidR="001D70AA" w:rsidRPr="00831CEE" w:rsidRDefault="001D70AA" w:rsidP="00930F34">
      <w:pPr>
        <w:ind w:firstLine="708"/>
        <w:jc w:val="both"/>
        <w:rPr>
          <w:rFonts w:ascii="Verdana" w:hAnsi="Verdana"/>
        </w:rPr>
      </w:pPr>
      <w:r w:rsidRPr="001D70AA">
        <w:rPr>
          <w:rFonts w:ascii="Verdana" w:hAnsi="Verdana"/>
        </w:rPr>
        <w:t xml:space="preserve">Технические условия на подключение к сети водоснабжения: технические условия №70 от 19.08.2019 года. Объем потребления: 18,0 </w:t>
      </w:r>
      <w:proofErr w:type="spellStart"/>
      <w:r w:rsidRPr="001D70AA">
        <w:rPr>
          <w:rFonts w:ascii="Verdana" w:hAnsi="Verdana"/>
        </w:rPr>
        <w:t>куб.м</w:t>
      </w:r>
      <w:proofErr w:type="spellEnd"/>
      <w:r w:rsidRPr="001D70AA">
        <w:rPr>
          <w:rFonts w:ascii="Verdana" w:hAnsi="Verdana"/>
        </w:rPr>
        <w:t xml:space="preserve">. в сутки; точка подключения к сети водопровода: существующая сеть водопровода: по ул. </w:t>
      </w:r>
      <w:r w:rsidR="00FA0669">
        <w:rPr>
          <w:rFonts w:ascii="Verdana" w:hAnsi="Verdana"/>
        </w:rPr>
        <w:t>ХХХХ</w:t>
      </w:r>
      <w:r w:rsidRPr="001D70AA">
        <w:rPr>
          <w:rFonts w:ascii="Verdana" w:hAnsi="Verdana"/>
        </w:rPr>
        <w:t xml:space="preserve">, труба п/э диаметром 110мм. Водопровод к объекту выполнить п/э </w:t>
      </w:r>
      <w:r w:rsidRPr="00831CEE">
        <w:rPr>
          <w:rFonts w:ascii="Verdana" w:hAnsi="Verdana"/>
        </w:rPr>
        <w:t xml:space="preserve">трубами диаметром 32 мм, на глубину 1.2 м. На месте врезки в уличный водопровод построить колодец с устройством в нем прибора учета (водомер </w:t>
      </w:r>
      <w:proofErr w:type="spellStart"/>
      <w:r w:rsidRPr="00831CEE">
        <w:rPr>
          <w:rFonts w:ascii="Verdana" w:hAnsi="Verdana"/>
        </w:rPr>
        <w:t>мокроход</w:t>
      </w:r>
      <w:proofErr w:type="spellEnd"/>
      <w:r w:rsidRPr="00831CEE">
        <w:rPr>
          <w:rFonts w:ascii="Verdana" w:hAnsi="Verdana"/>
        </w:rPr>
        <w:t>). Срок действия технических условий 3 года (до 19.08.2022 года).</w:t>
      </w:r>
    </w:p>
    <w:p w14:paraId="4C2A8CC0" w14:textId="77777777" w:rsidR="001D70AA" w:rsidRPr="00831CEE" w:rsidRDefault="001D70AA" w:rsidP="00930F34">
      <w:pPr>
        <w:ind w:firstLine="708"/>
        <w:jc w:val="both"/>
        <w:rPr>
          <w:rFonts w:ascii="Verdana" w:hAnsi="Verdana"/>
        </w:rPr>
      </w:pPr>
    </w:p>
    <w:p w14:paraId="04510B47" w14:textId="11434A24" w:rsidR="001D70AA" w:rsidRPr="00831CEE" w:rsidRDefault="001D70AA" w:rsidP="00930F34">
      <w:pPr>
        <w:ind w:firstLine="708"/>
        <w:jc w:val="both"/>
        <w:rPr>
          <w:rFonts w:ascii="Verdana" w:hAnsi="Verdana"/>
        </w:rPr>
      </w:pPr>
      <w:r w:rsidRPr="00831CEE">
        <w:rPr>
          <w:rFonts w:ascii="Verdana" w:hAnsi="Verdana"/>
        </w:rPr>
        <w:t>Технические условия подключения к сетям канализации: не имеется ввиду отсутствия в этом районе сети канализации. При проектировании объекта капитального строительства на данном участке рекомендуем предусмотреть устройство накопительной емкости согласно требованиям, СНиП 2.04.01-85* «Внутренний водопровод и канализация зданий» и СНиП 2.01.09-91 «Здания и сооружения на подрабатываемых территориях и просадочных грунтах», с соблюдением требований по герметичности сооружения.</w:t>
      </w:r>
    </w:p>
    <w:p w14:paraId="56D117FA" w14:textId="77777777" w:rsidR="00A231B0" w:rsidRPr="00831CEE" w:rsidRDefault="00A231B0" w:rsidP="00930F34">
      <w:pPr>
        <w:jc w:val="both"/>
        <w:rPr>
          <w:rFonts w:ascii="Verdana" w:hAnsi="Verdana"/>
        </w:rPr>
      </w:pPr>
    </w:p>
    <w:p w14:paraId="2E91A524" w14:textId="77777777" w:rsidR="00A231B0" w:rsidRPr="00831CEE" w:rsidRDefault="00A231B0" w:rsidP="00930F34">
      <w:pPr>
        <w:ind w:firstLine="708"/>
        <w:jc w:val="both"/>
        <w:rPr>
          <w:rFonts w:ascii="Verdana" w:hAnsi="Verdana"/>
        </w:rPr>
      </w:pPr>
      <w:r w:rsidRPr="00831CEE">
        <w:rPr>
          <w:rFonts w:ascii="Verdana" w:hAnsi="Verdana"/>
        </w:rPr>
        <w:t>Отсутствие в извещении сведений о плате за подключение (технологическое присоединение) и сроках такого подключения не позволили мне рассчитать экономическую целесообразность строительства на данном участке и принять участие в торгах за право его аренды.</w:t>
      </w:r>
    </w:p>
    <w:p w14:paraId="24792F52" w14:textId="17667C1E" w:rsidR="00A231B0" w:rsidRPr="00831CEE" w:rsidRDefault="00A231B0" w:rsidP="00930F34">
      <w:pPr>
        <w:jc w:val="both"/>
        <w:rPr>
          <w:rFonts w:ascii="Verdana" w:hAnsi="Verdana"/>
        </w:rPr>
      </w:pPr>
    </w:p>
    <w:p w14:paraId="51B4409F" w14:textId="566DF2C9" w:rsidR="001D70AA" w:rsidRPr="00831CEE" w:rsidRDefault="00831CEE" w:rsidP="00930F34">
      <w:pPr>
        <w:ind w:firstLine="708"/>
        <w:jc w:val="both"/>
        <w:rPr>
          <w:rFonts w:ascii="Verdana" w:hAnsi="Verdana"/>
        </w:rPr>
      </w:pPr>
      <w:r w:rsidRPr="00831CEE">
        <w:rPr>
          <w:rFonts w:ascii="Verdana" w:hAnsi="Verdana"/>
        </w:rPr>
        <w:t xml:space="preserve">Также в </w:t>
      </w:r>
      <w:r w:rsidR="000649CB" w:rsidRPr="00831CEE">
        <w:rPr>
          <w:rFonts w:ascii="Verdana" w:hAnsi="Verdana"/>
        </w:rPr>
        <w:t>извещении указаны ограничения использования и обременения: через земельный участок проходит кабель связи (с охранной зоной 2 м в обе стороны).</w:t>
      </w:r>
    </w:p>
    <w:p w14:paraId="5307E841" w14:textId="77777777" w:rsidR="00831CEE" w:rsidRPr="00831CEE" w:rsidRDefault="00831CEE" w:rsidP="00930F34">
      <w:pPr>
        <w:ind w:firstLine="708"/>
        <w:jc w:val="both"/>
        <w:rPr>
          <w:rFonts w:ascii="Verdana" w:hAnsi="Verdana"/>
        </w:rPr>
      </w:pPr>
    </w:p>
    <w:p w14:paraId="4E7CB0CD" w14:textId="04F55FD9" w:rsidR="00831CEE" w:rsidRPr="00831CEE" w:rsidRDefault="00831CEE" w:rsidP="00930F34">
      <w:pPr>
        <w:widowControl/>
        <w:ind w:firstLine="708"/>
        <w:jc w:val="both"/>
        <w:rPr>
          <w:rFonts w:ascii="Verdana" w:eastAsiaTheme="minorHAnsi" w:hAnsi="Verdana"/>
          <w:lang w:eastAsia="en-US"/>
        </w:rPr>
      </w:pPr>
      <w:r w:rsidRPr="00831CEE">
        <w:rPr>
          <w:rFonts w:ascii="Verdana" w:eastAsiaTheme="minorHAnsi" w:hAnsi="Verdana"/>
          <w:lang w:eastAsia="en-US"/>
        </w:rPr>
        <w:t>Установление охранной зоны гарантирует беспрепятственный доступ к объектам,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расположенным на частных землях, для их ремонта и обслуживания, а также позволяет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ограничить или запретить строительство и другие виды деятельности со стороны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собственников земельных участков, находящихся в черте данной зоны.</w:t>
      </w:r>
    </w:p>
    <w:p w14:paraId="38011442" w14:textId="605B4284" w:rsidR="00831CEE" w:rsidRDefault="00831CEE" w:rsidP="00930F34">
      <w:pPr>
        <w:widowControl/>
        <w:ind w:firstLine="708"/>
        <w:jc w:val="both"/>
        <w:rPr>
          <w:rFonts w:ascii="Verdana" w:eastAsiaTheme="minorHAnsi" w:hAnsi="Verdana"/>
          <w:lang w:eastAsia="en-US"/>
        </w:rPr>
      </w:pPr>
      <w:r w:rsidRPr="00831CEE">
        <w:rPr>
          <w:rFonts w:ascii="Verdana" w:eastAsiaTheme="minorHAnsi" w:hAnsi="Verdana"/>
          <w:lang w:eastAsia="en-US"/>
        </w:rPr>
        <w:t>Сведения о зонах подлежат внесению в государственный кадастр недвижимости. Орган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государственной власти или орган местного самоуправления, принявший решение об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установлении границ зон с особыми условиями использования территории, в порядке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информационного взаимодействия направляет в орган кадастрового учета решение об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установлении границ таких зон, включая их наименование и содержание ограничений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использования объектов недвижимости в их границах, а также подготовленные в электронной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форме сведения, которые должны содержать текстовое и графическое описания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местоположения границ зон и перечень координат характерных точек границ такой зон.</w:t>
      </w:r>
    </w:p>
    <w:p w14:paraId="12C95D68" w14:textId="7BC09555" w:rsidR="00831CEE" w:rsidRPr="00831CEE" w:rsidRDefault="00831CEE" w:rsidP="00930F34">
      <w:pPr>
        <w:widowControl/>
        <w:ind w:firstLine="708"/>
        <w:jc w:val="both"/>
        <w:rPr>
          <w:rFonts w:ascii="Verdana" w:eastAsiaTheme="minorHAnsi" w:hAnsi="Verdana"/>
          <w:lang w:eastAsia="en-US"/>
        </w:rPr>
      </w:pPr>
      <w:r w:rsidRPr="00831CEE">
        <w:rPr>
          <w:rFonts w:ascii="Verdana" w:eastAsiaTheme="minorHAnsi" w:hAnsi="Verdana"/>
          <w:lang w:eastAsia="en-US"/>
        </w:rPr>
        <w:lastRenderedPageBreak/>
        <w:t xml:space="preserve">Обременение земельного участка </w:t>
      </w:r>
      <w:proofErr w:type="gramStart"/>
      <w:r w:rsidRPr="00831CEE">
        <w:rPr>
          <w:rFonts w:ascii="Verdana" w:eastAsiaTheme="minorHAnsi" w:hAnsi="Verdana"/>
          <w:lang w:eastAsia="en-US"/>
        </w:rPr>
        <w:t>- это</w:t>
      </w:r>
      <w:proofErr w:type="gramEnd"/>
      <w:r w:rsidRPr="00831CEE">
        <w:rPr>
          <w:rFonts w:ascii="Verdana" w:eastAsiaTheme="minorHAnsi" w:hAnsi="Verdana"/>
          <w:lang w:eastAsia="en-US"/>
        </w:rPr>
        <w:t xml:space="preserve"> введение особых условий его эксплуатации,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следовательно, на владельца земельного участка возлагаются определенные обязанности.</w:t>
      </w:r>
      <w:r w:rsidR="003E7D42"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 xml:space="preserve">Во многих случаях обременение земельного участка </w:t>
      </w:r>
      <w:proofErr w:type="gramStart"/>
      <w:r w:rsidRPr="00831CEE">
        <w:rPr>
          <w:rFonts w:ascii="Verdana" w:eastAsiaTheme="minorHAnsi" w:hAnsi="Verdana"/>
          <w:lang w:eastAsia="en-US"/>
        </w:rPr>
        <w:t>- это</w:t>
      </w:r>
      <w:proofErr w:type="gramEnd"/>
      <w:r w:rsidRPr="00831CEE">
        <w:rPr>
          <w:rFonts w:ascii="Verdana" w:eastAsiaTheme="minorHAnsi" w:hAnsi="Verdana"/>
          <w:lang w:eastAsia="en-US"/>
        </w:rPr>
        <w:t xml:space="preserve"> прямой запрет на свободное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распоряжение объектом.</w:t>
      </w:r>
      <w:r w:rsidR="003E7D42"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Таким образом, охранные зоны должны быть нанесены на схему земельного участка и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внесены в кадастровый паспорт земельного участка.</w:t>
      </w:r>
    </w:p>
    <w:p w14:paraId="4D552E86" w14:textId="77777777" w:rsidR="00831CEE" w:rsidRDefault="00831CEE" w:rsidP="00930F34">
      <w:pPr>
        <w:widowControl/>
        <w:jc w:val="both"/>
        <w:rPr>
          <w:rFonts w:ascii="Verdana" w:eastAsiaTheme="minorHAnsi" w:hAnsi="Verdana"/>
          <w:lang w:eastAsia="en-US"/>
        </w:rPr>
      </w:pPr>
    </w:p>
    <w:p w14:paraId="17991F18" w14:textId="77777777" w:rsidR="008E1E54" w:rsidRDefault="00831CEE" w:rsidP="00930F34">
      <w:pPr>
        <w:widowControl/>
        <w:ind w:firstLine="708"/>
        <w:jc w:val="both"/>
        <w:rPr>
          <w:rFonts w:ascii="Verdana" w:eastAsiaTheme="minorHAnsi" w:hAnsi="Verdana"/>
          <w:lang w:eastAsia="en-US"/>
        </w:rPr>
      </w:pPr>
      <w:r w:rsidRPr="00831CEE">
        <w:rPr>
          <w:rFonts w:ascii="Verdana" w:eastAsiaTheme="minorHAnsi" w:hAnsi="Verdana"/>
          <w:lang w:eastAsia="en-US"/>
        </w:rPr>
        <w:t>Согласно выписк</w:t>
      </w:r>
      <w:r w:rsidR="00930F34">
        <w:rPr>
          <w:rFonts w:ascii="Verdana" w:eastAsiaTheme="minorHAnsi" w:hAnsi="Verdana"/>
          <w:lang w:eastAsia="en-US"/>
        </w:rPr>
        <w:t>е</w:t>
      </w:r>
      <w:r w:rsidRPr="00831CEE">
        <w:rPr>
          <w:rFonts w:ascii="Verdana" w:eastAsiaTheme="minorHAnsi" w:hAnsi="Verdana"/>
          <w:lang w:eastAsia="en-US"/>
        </w:rPr>
        <w:t xml:space="preserve"> из ЕГРН</w:t>
      </w:r>
      <w:r w:rsidR="008E1E54"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об основных характеристиках и зарегистрированных правах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на объект недвижимости</w:t>
      </w:r>
      <w:r w:rsidR="008E1E54">
        <w:rPr>
          <w:rFonts w:ascii="Verdana" w:eastAsiaTheme="minorHAnsi" w:hAnsi="Verdana"/>
          <w:lang w:eastAsia="en-US"/>
        </w:rPr>
        <w:t>, приложенной организатором торгов к извещению</w:t>
      </w:r>
      <w:r w:rsidRPr="00831CEE">
        <w:rPr>
          <w:rFonts w:ascii="Verdana" w:eastAsiaTheme="minorHAnsi" w:hAnsi="Verdana"/>
          <w:lang w:eastAsia="en-US"/>
        </w:rPr>
        <w:t xml:space="preserve"> - ограничений прав и обременени</w:t>
      </w:r>
      <w:r w:rsidR="008E1E54">
        <w:rPr>
          <w:rFonts w:ascii="Verdana" w:eastAsiaTheme="minorHAnsi" w:hAnsi="Verdana"/>
          <w:lang w:eastAsia="en-US"/>
        </w:rPr>
        <w:t>й</w:t>
      </w:r>
      <w:r w:rsidRPr="00831CEE">
        <w:rPr>
          <w:rFonts w:ascii="Verdana" w:eastAsiaTheme="minorHAnsi" w:hAnsi="Verdana"/>
          <w:lang w:eastAsia="en-US"/>
        </w:rPr>
        <w:t xml:space="preserve"> объекта недвижимости на</w:t>
      </w:r>
      <w:r>
        <w:rPr>
          <w:rFonts w:ascii="Verdana" w:eastAsiaTheme="minorHAnsi" w:hAnsi="Verdana"/>
          <w:lang w:eastAsia="en-US"/>
        </w:rPr>
        <w:t xml:space="preserve"> </w:t>
      </w:r>
      <w:r w:rsidRPr="00831CEE">
        <w:rPr>
          <w:rFonts w:ascii="Verdana" w:eastAsiaTheme="minorHAnsi" w:hAnsi="Verdana"/>
          <w:lang w:eastAsia="en-US"/>
        </w:rPr>
        <w:t>земельный участок с кадастровым номером 23:35:0548010:193, не зарегистрировано</w:t>
      </w:r>
      <w:r>
        <w:rPr>
          <w:rFonts w:ascii="Verdana" w:eastAsiaTheme="minorHAnsi" w:hAnsi="Verdana"/>
          <w:lang w:eastAsia="en-US"/>
        </w:rPr>
        <w:t xml:space="preserve">, </w:t>
      </w:r>
      <w:r w:rsidR="008E1E54">
        <w:rPr>
          <w:rFonts w:ascii="Verdana" w:eastAsiaTheme="minorHAnsi" w:hAnsi="Verdana"/>
          <w:lang w:eastAsia="en-US"/>
        </w:rPr>
        <w:t>н</w:t>
      </w:r>
      <w:r>
        <w:rPr>
          <w:rFonts w:ascii="Verdana" w:eastAsiaTheme="minorHAnsi" w:hAnsi="Verdana"/>
          <w:lang w:eastAsia="en-US"/>
        </w:rPr>
        <w:t xml:space="preserve">а схему земельного участка </w:t>
      </w:r>
      <w:r w:rsidR="008E1E54">
        <w:rPr>
          <w:rFonts w:ascii="Verdana" w:eastAsiaTheme="minorHAnsi" w:hAnsi="Verdana"/>
          <w:lang w:eastAsia="en-US"/>
        </w:rPr>
        <w:t xml:space="preserve">они </w:t>
      </w:r>
      <w:r>
        <w:rPr>
          <w:rFonts w:ascii="Verdana" w:eastAsiaTheme="minorHAnsi" w:hAnsi="Verdana"/>
          <w:lang w:eastAsia="en-US"/>
        </w:rPr>
        <w:t xml:space="preserve">не нанесены. </w:t>
      </w:r>
    </w:p>
    <w:p w14:paraId="11821A76" w14:textId="77777777" w:rsidR="008E1E54" w:rsidRDefault="008E1E54" w:rsidP="00930F34">
      <w:pPr>
        <w:widowControl/>
        <w:ind w:firstLine="708"/>
        <w:jc w:val="both"/>
        <w:rPr>
          <w:rFonts w:ascii="Verdana" w:eastAsiaTheme="minorHAnsi" w:hAnsi="Verdana"/>
          <w:lang w:eastAsia="en-US"/>
        </w:rPr>
      </w:pPr>
    </w:p>
    <w:p w14:paraId="46637F84" w14:textId="684A9D51" w:rsidR="001D70AA" w:rsidRDefault="00831CEE" w:rsidP="00930F34">
      <w:pPr>
        <w:widowControl/>
        <w:ind w:firstLine="708"/>
        <w:jc w:val="both"/>
        <w:rPr>
          <w:rFonts w:ascii="Verdana" w:hAnsi="Verdana"/>
        </w:rPr>
      </w:pPr>
      <w:r>
        <w:rPr>
          <w:rFonts w:ascii="Verdana" w:eastAsiaTheme="minorHAnsi" w:hAnsi="Verdana"/>
          <w:lang w:eastAsia="en-US"/>
        </w:rPr>
        <w:t xml:space="preserve">Указанное нарушение не позволяет мне оценить целесообразность, сроки и затраты, связанные с переносом кабеля связи. Ведь кабель связи может проходить как по границе участка, так и через его центр. Что существенно изменяет затраты на его перенос, а в случае невозможности переноса не позволяет разместить на участке объект капитального </w:t>
      </w:r>
      <w:r w:rsidR="00930F34">
        <w:rPr>
          <w:rFonts w:ascii="Verdana" w:eastAsiaTheme="minorHAnsi" w:hAnsi="Verdana"/>
          <w:lang w:eastAsia="en-US"/>
        </w:rPr>
        <w:t>строительства</w:t>
      </w:r>
      <w:r>
        <w:rPr>
          <w:rFonts w:ascii="Verdana" w:eastAsiaTheme="minorHAnsi" w:hAnsi="Verdana"/>
          <w:lang w:eastAsia="en-US"/>
        </w:rPr>
        <w:t>.</w:t>
      </w:r>
    </w:p>
    <w:p w14:paraId="20744BF9" w14:textId="77777777" w:rsidR="001D70AA" w:rsidRPr="00A231B0" w:rsidRDefault="001D70AA" w:rsidP="00930F34">
      <w:pPr>
        <w:jc w:val="both"/>
        <w:rPr>
          <w:rFonts w:ascii="Verdana" w:hAnsi="Verdana"/>
        </w:rPr>
      </w:pPr>
    </w:p>
    <w:p w14:paraId="1A45CE50" w14:textId="25474E3C" w:rsidR="00A231B0" w:rsidRDefault="00A231B0" w:rsidP="00930F34">
      <w:pPr>
        <w:ind w:firstLine="708"/>
        <w:jc w:val="both"/>
        <w:rPr>
          <w:rFonts w:ascii="Verdana" w:hAnsi="Verdana" w:cs="Arial"/>
          <w:color w:val="000000"/>
          <w:shd w:val="clear" w:color="auto" w:fill="FFFFFF"/>
        </w:rPr>
      </w:pPr>
      <w:bookmarkStart w:id="0" w:name="_Hlk37313290"/>
      <w:r w:rsidRPr="00A231B0">
        <w:rPr>
          <w:rFonts w:ascii="Verdana" w:hAnsi="Verdana" w:cs="Arial"/>
          <w:color w:val="000000"/>
          <w:shd w:val="clear" w:color="auto" w:fill="FFFFFF"/>
        </w:rPr>
        <w:t>В соответствии со ст.</w:t>
      </w:r>
      <w:r w:rsidR="00831CEE">
        <w:rPr>
          <w:rFonts w:ascii="Verdana" w:hAnsi="Verdana" w:cs="Arial"/>
          <w:color w:val="000000"/>
          <w:shd w:val="clear" w:color="auto" w:fill="FFFFFF"/>
        </w:rPr>
        <w:t xml:space="preserve"> </w:t>
      </w:r>
      <w:r w:rsidRPr="00A231B0">
        <w:rPr>
          <w:rFonts w:ascii="Verdana" w:hAnsi="Verdana" w:cs="Arial"/>
          <w:bdr w:val="none" w:sz="0" w:space="0" w:color="auto" w:frame="1"/>
        </w:rPr>
        <w:t>449 ГК РФ</w:t>
      </w:r>
      <w:r w:rsidR="00831CEE">
        <w:rPr>
          <w:rFonts w:ascii="Verdana" w:hAnsi="Verdana" w:cs="Arial"/>
          <w:color w:val="000000"/>
          <w:shd w:val="clear" w:color="auto" w:fill="FFFFFF"/>
        </w:rPr>
        <w:t xml:space="preserve"> </w:t>
      </w:r>
      <w:r w:rsidRPr="00A231B0">
        <w:rPr>
          <w:rFonts w:ascii="Verdana" w:hAnsi="Verdana" w:cs="Arial"/>
          <w:color w:val="000000"/>
          <w:shd w:val="clear" w:color="auto" w:fill="FFFFFF"/>
        </w:rPr>
        <w:t>основанием для признания в судебном порядке недействительными результатов торгов могут выступать нарушение процедуры (правил) проведения торгов, установленных законом, а также нарушение императивных требований закона при проведении торгов.</w:t>
      </w:r>
    </w:p>
    <w:p w14:paraId="48A4BB30" w14:textId="77777777" w:rsidR="007E1C6C" w:rsidRDefault="007E1C6C" w:rsidP="00930F34">
      <w:pPr>
        <w:jc w:val="both"/>
        <w:rPr>
          <w:rFonts w:ascii="Verdana" w:hAnsi="Verdana" w:cs="Arial"/>
          <w:color w:val="000000"/>
          <w:shd w:val="clear" w:color="auto" w:fill="FFFFFF"/>
        </w:rPr>
      </w:pPr>
    </w:p>
    <w:p w14:paraId="2CB0E1EA" w14:textId="012CCDC1" w:rsidR="008E1E54" w:rsidRPr="00A231B0" w:rsidRDefault="007E1C6C" w:rsidP="008E1E54">
      <w:pPr>
        <w:ind w:firstLine="708"/>
        <w:jc w:val="both"/>
        <w:rPr>
          <w:rFonts w:ascii="Verdana" w:hAnsi="Verdana"/>
        </w:rPr>
      </w:pPr>
      <w:r w:rsidRPr="007E1C6C">
        <w:rPr>
          <w:rFonts w:ascii="Verdana" w:hAnsi="Verdana" w:cs="Arial"/>
          <w:color w:val="000000"/>
          <w:shd w:val="clear" w:color="auto" w:fill="FFFFFF"/>
        </w:rPr>
        <w:t>В постановлении Президиума Высшего Арбитражного Суда Российской Федерации от 18.02.2014 № 5243/06 сформулирована правовая позиция, согласно которой совершенная на торгах сделка с неустранимыми пороками в организации и предмете торгов противоречит требованиям закона и является ничтожной в силу ст. 168 ГК РФ независимо от того, имелись ли иные нарушения в ходе процедуры проведения торгов</w:t>
      </w:r>
      <w:r w:rsidR="008E1E54">
        <w:rPr>
          <w:rFonts w:ascii="Verdana" w:hAnsi="Verdana" w:cs="Arial"/>
          <w:color w:val="000000"/>
          <w:shd w:val="clear" w:color="auto" w:fill="FFFFFF"/>
        </w:rPr>
        <w:t>,</w:t>
      </w:r>
      <w:r w:rsidR="008E1E54" w:rsidRPr="008E1E54">
        <w:rPr>
          <w:rFonts w:ascii="Verdana" w:hAnsi="Verdana"/>
        </w:rPr>
        <w:t xml:space="preserve"> </w:t>
      </w:r>
      <w:r w:rsidR="008E1E54">
        <w:rPr>
          <w:rFonts w:ascii="Verdana" w:hAnsi="Verdana"/>
        </w:rPr>
        <w:t>п</w:t>
      </w:r>
      <w:r w:rsidR="008E1E54" w:rsidRPr="00A231B0">
        <w:rPr>
          <w:rFonts w:ascii="Verdana" w:hAnsi="Verdana"/>
        </w:rPr>
        <w:t xml:space="preserve">оэтому прошу </w:t>
      </w:r>
    </w:p>
    <w:p w14:paraId="6F021AF2" w14:textId="18D7999D" w:rsidR="007E1C6C" w:rsidRPr="00A231B0" w:rsidRDefault="007E1C6C" w:rsidP="00930F34">
      <w:pPr>
        <w:ind w:firstLine="708"/>
        <w:jc w:val="both"/>
        <w:rPr>
          <w:rFonts w:ascii="Verdana" w:hAnsi="Verdana" w:cs="Arial"/>
          <w:color w:val="000000"/>
          <w:shd w:val="clear" w:color="auto" w:fill="FFFFFF"/>
        </w:rPr>
      </w:pPr>
      <w:r w:rsidRPr="007E1C6C">
        <w:rPr>
          <w:rFonts w:ascii="Verdana" w:hAnsi="Verdana" w:cs="Arial"/>
          <w:color w:val="000000"/>
          <w:shd w:val="clear" w:color="auto" w:fill="FFFFFF"/>
        </w:rPr>
        <w:t>.</w:t>
      </w:r>
    </w:p>
    <w:bookmarkEnd w:id="0"/>
    <w:p w14:paraId="250E54AD" w14:textId="77777777" w:rsidR="007E1C6C" w:rsidRPr="007E1C6C" w:rsidRDefault="00A231B0" w:rsidP="00930F34">
      <w:pPr>
        <w:pStyle w:val="a4"/>
        <w:numPr>
          <w:ilvl w:val="0"/>
          <w:numId w:val="1"/>
        </w:numPr>
        <w:jc w:val="both"/>
        <w:rPr>
          <w:rFonts w:ascii="Verdana" w:hAnsi="Verdana"/>
        </w:rPr>
      </w:pPr>
      <w:r w:rsidRPr="007E1C6C">
        <w:rPr>
          <w:rFonts w:ascii="Verdana" w:hAnsi="Verdana"/>
        </w:rPr>
        <w:t>Признать проведенные торги недействительными.</w:t>
      </w:r>
    </w:p>
    <w:p w14:paraId="778EBF6B" w14:textId="30C30F4C" w:rsidR="007E1C6C" w:rsidRPr="007E1C6C" w:rsidRDefault="007E1C6C" w:rsidP="00930F34">
      <w:pPr>
        <w:pStyle w:val="a4"/>
        <w:numPr>
          <w:ilvl w:val="0"/>
          <w:numId w:val="1"/>
        </w:numPr>
        <w:jc w:val="both"/>
        <w:rPr>
          <w:rFonts w:ascii="Verdana" w:hAnsi="Verdana"/>
        </w:rPr>
      </w:pPr>
      <w:r w:rsidRPr="007E1C6C">
        <w:rPr>
          <w:rFonts w:ascii="Verdana" w:hAnsi="Verdana"/>
        </w:rPr>
        <w:t>Признать</w:t>
      </w:r>
      <w:r w:rsidR="00A231B0" w:rsidRPr="007E1C6C">
        <w:rPr>
          <w:rFonts w:ascii="Verdana" w:hAnsi="Verdana"/>
        </w:rPr>
        <w:t xml:space="preserve"> договор аренды земельного участка, заключенного с ИП </w:t>
      </w:r>
      <w:r w:rsidR="00FA0669">
        <w:rPr>
          <w:rFonts w:ascii="Verdana" w:hAnsi="Verdana"/>
        </w:rPr>
        <w:t>ХХХ</w:t>
      </w:r>
      <w:r w:rsidRPr="007E1C6C">
        <w:rPr>
          <w:rFonts w:ascii="Verdana" w:hAnsi="Verdana"/>
        </w:rPr>
        <w:t xml:space="preserve"> недействительным. </w:t>
      </w:r>
    </w:p>
    <w:p w14:paraId="29273FCF" w14:textId="6E0B3B5B" w:rsidR="00A231B0" w:rsidRPr="007E1C6C" w:rsidRDefault="008E1E54" w:rsidP="00930F34">
      <w:pPr>
        <w:pStyle w:val="a4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Обязать организатора торгов п</w:t>
      </w:r>
      <w:r w:rsidR="00A231B0" w:rsidRPr="007E1C6C">
        <w:rPr>
          <w:rFonts w:ascii="Verdana" w:hAnsi="Verdana"/>
        </w:rPr>
        <w:t xml:space="preserve">ровести торги </w:t>
      </w:r>
      <w:r>
        <w:rPr>
          <w:rFonts w:ascii="Verdana" w:hAnsi="Verdana"/>
        </w:rPr>
        <w:t>повторно</w:t>
      </w:r>
      <w:r w:rsidR="00A231B0" w:rsidRPr="007E1C6C">
        <w:rPr>
          <w:rFonts w:ascii="Verdana" w:hAnsi="Verdana"/>
        </w:rPr>
        <w:t>, указав в извещении о проведении торгов</w:t>
      </w:r>
      <w:r>
        <w:rPr>
          <w:rFonts w:ascii="Verdana" w:hAnsi="Verdana"/>
        </w:rPr>
        <w:t xml:space="preserve"> как</w:t>
      </w:r>
      <w:r w:rsidR="00A231B0" w:rsidRPr="007E1C6C">
        <w:rPr>
          <w:rFonts w:ascii="Verdana" w:hAnsi="Verdana"/>
        </w:rPr>
        <w:t xml:space="preserve"> </w:t>
      </w:r>
      <w:r>
        <w:rPr>
          <w:rFonts w:ascii="Verdana" w:hAnsi="Verdana"/>
        </w:rPr>
        <w:t>обременения и ограничения в использовании земельного участка, так и плату за подключение и сроки подключения к инженерно-техническим сетям.</w:t>
      </w:r>
    </w:p>
    <w:p w14:paraId="323C1E63" w14:textId="620B7EC5" w:rsidR="00A231B0" w:rsidRPr="007E1C6C" w:rsidRDefault="00A231B0" w:rsidP="00930F34">
      <w:pPr>
        <w:pStyle w:val="a4"/>
        <w:numPr>
          <w:ilvl w:val="0"/>
          <w:numId w:val="1"/>
        </w:numPr>
        <w:jc w:val="both"/>
        <w:rPr>
          <w:rFonts w:ascii="Verdana" w:hAnsi="Verdana"/>
        </w:rPr>
      </w:pPr>
      <w:r w:rsidRPr="007E1C6C">
        <w:rPr>
          <w:rFonts w:ascii="Verdana" w:hAnsi="Verdana"/>
        </w:rPr>
        <w:t xml:space="preserve">Возместить из бюджета сумму уплаченной госпошлины в размере </w:t>
      </w:r>
      <w:r w:rsidR="008E1E54">
        <w:rPr>
          <w:rFonts w:ascii="Verdana" w:hAnsi="Verdana"/>
        </w:rPr>
        <w:t xml:space="preserve">ХХХ </w:t>
      </w:r>
      <w:r w:rsidRPr="007E1C6C">
        <w:rPr>
          <w:rFonts w:ascii="Verdana" w:hAnsi="Verdana"/>
        </w:rPr>
        <w:t>руб.</w:t>
      </w:r>
    </w:p>
    <w:p w14:paraId="1F27DD4F" w14:textId="77777777" w:rsidR="007E1C6C" w:rsidRDefault="007E1C6C" w:rsidP="00930F34">
      <w:pPr>
        <w:jc w:val="both"/>
        <w:rPr>
          <w:rFonts w:ascii="Verdana" w:hAnsi="Verdana"/>
        </w:rPr>
      </w:pPr>
    </w:p>
    <w:p w14:paraId="62BDAB2D" w14:textId="77777777" w:rsidR="007E1C6C" w:rsidRDefault="007E1C6C" w:rsidP="00930F34">
      <w:pPr>
        <w:jc w:val="both"/>
        <w:rPr>
          <w:rFonts w:ascii="Verdana" w:hAnsi="Verdana"/>
        </w:rPr>
      </w:pPr>
    </w:p>
    <w:p w14:paraId="2E0A1BCD" w14:textId="5761EC93" w:rsidR="00A231B0" w:rsidRDefault="00A231B0" w:rsidP="00930F34">
      <w:pPr>
        <w:jc w:val="both"/>
        <w:rPr>
          <w:rFonts w:ascii="Verdana" w:hAnsi="Verdana"/>
        </w:rPr>
      </w:pPr>
      <w:r w:rsidRPr="00A231B0">
        <w:rPr>
          <w:rFonts w:ascii="Verdana" w:hAnsi="Verdana"/>
        </w:rPr>
        <w:t>Приложение:</w:t>
      </w:r>
    </w:p>
    <w:p w14:paraId="4D0F1B80" w14:textId="77777777" w:rsidR="0023706A" w:rsidRDefault="0023706A" w:rsidP="00930F34">
      <w:pPr>
        <w:jc w:val="both"/>
        <w:rPr>
          <w:rFonts w:ascii="Verdana" w:hAnsi="Verdana"/>
        </w:rPr>
      </w:pPr>
    </w:p>
    <w:p w14:paraId="4E3B7C59" w14:textId="5DD5A5DD" w:rsidR="00A231B0" w:rsidRDefault="00A231B0" w:rsidP="00930F34">
      <w:pPr>
        <w:jc w:val="both"/>
        <w:rPr>
          <w:rFonts w:ascii="Verdana" w:hAnsi="Verdana"/>
        </w:rPr>
      </w:pPr>
      <w:r>
        <w:rPr>
          <w:rFonts w:ascii="Verdana" w:hAnsi="Verdana"/>
        </w:rPr>
        <w:t>Извещение о проведении торгов</w:t>
      </w:r>
    </w:p>
    <w:p w14:paraId="6848E513" w14:textId="652F44EF" w:rsidR="0023706A" w:rsidRDefault="0023706A" w:rsidP="00930F34">
      <w:pPr>
        <w:jc w:val="both"/>
        <w:rPr>
          <w:rFonts w:ascii="Verdana" w:hAnsi="Verdana"/>
        </w:rPr>
      </w:pPr>
      <w:r>
        <w:rPr>
          <w:rFonts w:ascii="Verdana" w:hAnsi="Verdana"/>
        </w:rPr>
        <w:t>Сведения из ЕГРН, приложенные к извещению</w:t>
      </w:r>
    </w:p>
    <w:p w14:paraId="0BD1E749" w14:textId="65F149DA" w:rsidR="00A231B0" w:rsidRDefault="00A231B0" w:rsidP="00930F34">
      <w:pPr>
        <w:jc w:val="both"/>
        <w:rPr>
          <w:rFonts w:ascii="Verdana" w:hAnsi="Verdana"/>
        </w:rPr>
      </w:pPr>
    </w:p>
    <w:p w14:paraId="74AB13FF" w14:textId="622B1BBD" w:rsidR="00930F34" w:rsidRDefault="00930F34" w:rsidP="00930F34">
      <w:pPr>
        <w:jc w:val="both"/>
        <w:rPr>
          <w:rFonts w:ascii="Verdana" w:hAnsi="Verdana"/>
        </w:rPr>
      </w:pPr>
    </w:p>
    <w:p w14:paraId="2AD4167A" w14:textId="571A17FA" w:rsidR="00930F34" w:rsidRPr="00A231B0" w:rsidRDefault="00930F34" w:rsidP="00930F34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ИП </w:t>
      </w:r>
      <w:r w:rsidR="00FA0669">
        <w:rPr>
          <w:rFonts w:ascii="Verdana" w:hAnsi="Verdana"/>
        </w:rPr>
        <w:t>УУУ</w:t>
      </w:r>
    </w:p>
    <w:sectPr w:rsidR="00930F34" w:rsidRPr="00A231B0" w:rsidSect="00930F34"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C3312"/>
    <w:multiLevelType w:val="hybridMultilevel"/>
    <w:tmpl w:val="D26AB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1B0"/>
    <w:rsid w:val="000649CB"/>
    <w:rsid w:val="001D70AA"/>
    <w:rsid w:val="0023706A"/>
    <w:rsid w:val="003E7D42"/>
    <w:rsid w:val="007E1C6C"/>
    <w:rsid w:val="00831CEE"/>
    <w:rsid w:val="008E1E54"/>
    <w:rsid w:val="00930F34"/>
    <w:rsid w:val="00A231B0"/>
    <w:rsid w:val="00FA0669"/>
    <w:rsid w:val="00FC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FBF81"/>
  <w15:chartTrackingRefBased/>
  <w15:docId w15:val="{77BB245C-7642-43D3-A1C6-2B8226A2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1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231B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E1C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Шумаков Валерий</dc:creator>
  <cp:keywords/>
  <dc:description/>
  <cp:lastModifiedBy>Шумаков Валерий</cp:lastModifiedBy>
  <cp:revision>2</cp:revision>
  <dcterms:created xsi:type="dcterms:W3CDTF">2020-04-11T13:02:00Z</dcterms:created>
  <dcterms:modified xsi:type="dcterms:W3CDTF">2020-04-11T13:02:00Z</dcterms:modified>
</cp:coreProperties>
</file>