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950" w:rsidRDefault="00CD2950" w:rsidP="00CD2950">
      <w:pPr>
        <w:keepNext/>
        <w:keepLines/>
        <w:widowControl/>
        <w:jc w:val="center"/>
        <w:rPr>
          <w:b/>
          <w:bCs/>
          <w:caps/>
          <w:sz w:val="23"/>
          <w:szCs w:val="23"/>
        </w:rPr>
      </w:pPr>
      <w:r>
        <w:rPr>
          <w:b/>
          <w:bCs/>
          <w:sz w:val="23"/>
          <w:szCs w:val="23"/>
          <w:lang w:val="en"/>
        </w:rPr>
        <w:t>II</w:t>
      </w:r>
      <w:r>
        <w:rPr>
          <w:b/>
          <w:bCs/>
          <w:sz w:val="23"/>
          <w:szCs w:val="23"/>
        </w:rPr>
        <w:t xml:space="preserve">. </w:t>
      </w:r>
      <w:r>
        <w:rPr>
          <w:b/>
          <w:bCs/>
          <w:caps/>
          <w:sz w:val="23"/>
          <w:szCs w:val="23"/>
        </w:rPr>
        <w:t>техническое задание</w:t>
      </w:r>
    </w:p>
    <w:p w:rsidR="00CD2950" w:rsidRDefault="00CD2950" w:rsidP="00CD2950">
      <w:pPr>
        <w:keepNext/>
        <w:keepLines/>
        <w:widowControl/>
        <w:jc w:val="center"/>
        <w:rPr>
          <w:b/>
          <w:bCs/>
          <w:sz w:val="23"/>
          <w:szCs w:val="23"/>
        </w:rPr>
      </w:pPr>
    </w:p>
    <w:p w:rsidR="00CD2950" w:rsidRDefault="00CD2950" w:rsidP="00CD2950">
      <w:pPr>
        <w:numPr>
          <w:ilvl w:val="0"/>
          <w:numId w:val="1"/>
        </w:numPr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Наименование, характеристики и количество поставляемого товара</w:t>
      </w:r>
    </w:p>
    <w:p w:rsidR="00CD2950" w:rsidRDefault="00CD2950" w:rsidP="00CD2950">
      <w:pPr>
        <w:ind w:left="360"/>
        <w:rPr>
          <w:b/>
          <w:bCs/>
          <w:color w:val="auto"/>
          <w:sz w:val="21"/>
          <w:szCs w:val="21"/>
        </w:rPr>
      </w:pPr>
    </w:p>
    <w:tbl>
      <w:tblPr>
        <w:tblW w:w="972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00"/>
        <w:gridCol w:w="1800"/>
        <w:gridCol w:w="3960"/>
        <w:gridCol w:w="720"/>
        <w:gridCol w:w="900"/>
      </w:tblGrid>
      <w:tr w:rsidR="00CD2950" w:rsidTr="00CD2950">
        <w:trPr>
          <w:cantSplit/>
          <w:trHeight w:hRule="exact" w:val="1104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2950" w:rsidRDefault="00CD2950">
            <w:pPr>
              <w:snapToGrid w:val="0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color w:val="auto"/>
                <w:sz w:val="22"/>
                <w:szCs w:val="22"/>
              </w:rPr>
              <w:t>п</w:t>
            </w:r>
            <w:proofErr w:type="gramEnd"/>
            <w:r>
              <w:rPr>
                <w:b/>
                <w:color w:val="auto"/>
                <w:sz w:val="22"/>
                <w:szCs w:val="22"/>
              </w:rPr>
              <w:t>/п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2950" w:rsidRDefault="00CD2950">
            <w:pPr>
              <w:snapToGrid w:val="0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Наименование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2950" w:rsidRDefault="00CD2950">
            <w:pPr>
              <w:snapToGrid w:val="0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ОКПД</w:t>
            </w:r>
          </w:p>
        </w:tc>
        <w:tc>
          <w:tcPr>
            <w:tcW w:w="396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2950" w:rsidRDefault="00CD2950">
            <w:pPr>
              <w:snapToGrid w:val="0"/>
              <w:jc w:val="center"/>
              <w:rPr>
                <w:b/>
                <w:color w:val="auto"/>
                <w:sz w:val="22"/>
                <w:szCs w:val="22"/>
              </w:rPr>
            </w:pPr>
            <w:proofErr w:type="gramStart"/>
            <w:r>
              <w:rPr>
                <w:b/>
                <w:color w:val="auto"/>
                <w:sz w:val="22"/>
                <w:szCs w:val="22"/>
              </w:rPr>
              <w:t>Техническое описание (функциональные характеристики (потребительские свойства) или качественные характеристики товара</w:t>
            </w:r>
            <w:proofErr w:type="gramEnd"/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2950" w:rsidRDefault="00CD2950">
            <w:pPr>
              <w:snapToGrid w:val="0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Ед.  изм.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CD2950" w:rsidRDefault="00CD2950">
            <w:pPr>
              <w:snapToGrid w:val="0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Кол-</w:t>
            </w:r>
          </w:p>
          <w:p w:rsidR="00CD2950" w:rsidRDefault="00CD2950">
            <w:pPr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во</w:t>
            </w:r>
          </w:p>
        </w:tc>
      </w:tr>
      <w:tr w:rsidR="00CD2950" w:rsidTr="00CD2950">
        <w:trPr>
          <w:cantSplit/>
          <w:trHeight w:val="253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2950" w:rsidRDefault="00CD2950">
            <w:pPr>
              <w:widowControl/>
              <w:autoSpaceDE/>
              <w:autoSpaceDN/>
              <w:adjustRightInd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2950" w:rsidRDefault="00CD2950">
            <w:pPr>
              <w:widowControl/>
              <w:autoSpaceDE/>
              <w:autoSpaceDN/>
              <w:adjustRightInd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2950" w:rsidRDefault="00CD2950">
            <w:pPr>
              <w:widowControl/>
              <w:autoSpaceDE/>
              <w:autoSpaceDN/>
              <w:adjustRightInd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396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2950" w:rsidRDefault="00CD2950">
            <w:pPr>
              <w:widowControl/>
              <w:autoSpaceDE/>
              <w:autoSpaceDN/>
              <w:adjustRightInd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D2950" w:rsidRDefault="00CD2950">
            <w:pPr>
              <w:widowControl/>
              <w:autoSpaceDE/>
              <w:autoSpaceDN/>
              <w:adjustRightInd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CD2950" w:rsidRDefault="00CD2950">
            <w:pPr>
              <w:widowControl/>
              <w:autoSpaceDE/>
              <w:autoSpaceDN/>
              <w:adjustRightInd/>
              <w:rPr>
                <w:b/>
                <w:color w:val="auto"/>
                <w:sz w:val="22"/>
                <w:szCs w:val="22"/>
              </w:rPr>
            </w:pPr>
          </w:p>
        </w:tc>
      </w:tr>
      <w:tr w:rsidR="00CD2950" w:rsidTr="00CD2950">
        <w:trPr>
          <w:trHeight w:val="255"/>
        </w:trPr>
        <w:tc>
          <w:tcPr>
            <w:tcW w:w="54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D2950" w:rsidRDefault="00CD2950">
            <w:pPr>
              <w:snapToGrid w:val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1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D2950" w:rsidRDefault="00CD2950">
            <w:pPr>
              <w:jc w:val="center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 xml:space="preserve">Мясо (говядина)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D2950" w:rsidRDefault="00CD2950">
            <w:pPr>
              <w:jc w:val="center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10.11.11.110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D2950" w:rsidRDefault="00CD2950">
            <w:pPr>
              <w:pStyle w:val="a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Мясо говядины 1-ой категории охлажденное. </w:t>
            </w:r>
          </w:p>
          <w:p w:rsidR="00CD2950" w:rsidRDefault="00CD2950">
            <w:pPr>
              <w:pStyle w:val="a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Соответствие ГОСТ 34120-2017, Сан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ПиН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2.3.2.1078-01. </w:t>
            </w:r>
          </w:p>
          <w:p w:rsidR="00CD2950" w:rsidRDefault="00CD2950">
            <w:pPr>
              <w:pStyle w:val="a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Каждая единица партии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проклеймена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 в соответствии с требованиями ГОСТ 34120-2017.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D2950" w:rsidRDefault="00CD2950">
            <w:pPr>
              <w:jc w:val="center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кг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2950" w:rsidRDefault="00CD2950">
            <w:pPr>
              <w:jc w:val="center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1 697</w:t>
            </w:r>
          </w:p>
        </w:tc>
      </w:tr>
    </w:tbl>
    <w:p w:rsidR="00CD2950" w:rsidRDefault="00CD2950" w:rsidP="00CD2950">
      <w:pPr>
        <w:suppressAutoHyphens/>
        <w:ind w:firstLine="425"/>
        <w:jc w:val="both"/>
        <w:rPr>
          <w:color w:val="auto"/>
          <w:sz w:val="24"/>
          <w:szCs w:val="24"/>
        </w:rPr>
      </w:pPr>
    </w:p>
    <w:p w:rsidR="00CD2950" w:rsidRDefault="00CD2950" w:rsidP="00CD2950">
      <w:pPr>
        <w:suppressAutoHyphens/>
        <w:ind w:firstLine="425"/>
        <w:jc w:val="both"/>
        <w:rPr>
          <w:b/>
          <w:color w:val="auto"/>
          <w:sz w:val="21"/>
          <w:szCs w:val="21"/>
        </w:rPr>
      </w:pPr>
      <w:r>
        <w:rPr>
          <w:b/>
          <w:color w:val="auto"/>
          <w:sz w:val="21"/>
          <w:szCs w:val="21"/>
        </w:rPr>
        <w:t>2. Требования к качественным, функциональным и техническим характеристикам товара:</w:t>
      </w:r>
    </w:p>
    <w:p w:rsidR="00CD2950" w:rsidRDefault="00CD2950" w:rsidP="00CD2950">
      <w:pPr>
        <w:suppressAutoHyphens/>
        <w:ind w:firstLine="425"/>
        <w:jc w:val="both"/>
        <w:rPr>
          <w:b/>
          <w:color w:val="auto"/>
          <w:sz w:val="21"/>
          <w:szCs w:val="21"/>
        </w:rPr>
      </w:pPr>
      <w:r>
        <w:rPr>
          <w:color w:val="auto"/>
          <w:sz w:val="21"/>
          <w:szCs w:val="21"/>
          <w:lang w:eastAsia="ar-SA"/>
        </w:rPr>
        <w:t xml:space="preserve">2.1. Вся поставляемая продукция </w:t>
      </w:r>
      <w:r>
        <w:rPr>
          <w:color w:val="auto"/>
          <w:sz w:val="21"/>
          <w:szCs w:val="21"/>
        </w:rPr>
        <w:t>на дату поставки должна быть не менее 80% от общего срока годности товара.</w:t>
      </w:r>
      <w:r>
        <w:rPr>
          <w:b/>
          <w:color w:val="auto"/>
          <w:sz w:val="21"/>
          <w:szCs w:val="21"/>
        </w:rPr>
        <w:t xml:space="preserve"> 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 xml:space="preserve">2.2. По показателям качества, безопасности и пищевой ценности поставляемая продукция должна соответствовать нормативным документам Российской Федерации и </w:t>
      </w:r>
      <w:proofErr w:type="gramStart"/>
      <w:r>
        <w:rPr>
          <w:color w:val="auto"/>
          <w:sz w:val="21"/>
          <w:szCs w:val="21"/>
          <w:lang w:eastAsia="ar-SA"/>
        </w:rPr>
        <w:t>ТР</w:t>
      </w:r>
      <w:proofErr w:type="gramEnd"/>
      <w:r>
        <w:rPr>
          <w:color w:val="auto"/>
          <w:sz w:val="21"/>
          <w:szCs w:val="21"/>
          <w:lang w:eastAsia="ar-SA"/>
        </w:rPr>
        <w:t xml:space="preserve"> ТС 021/2011.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>2.3. Поставщик обязан соблюдать сроки годности, температурно-влажностные режимы и условия хранения продукции, установленные изготовителем.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>2.4. Поставляемые пищевые продукты должны быть расфасованы и упакованы в материалы, разрешенные для контакта с пищевыми продуктами, такими способами, которые позволяют обеспечить сохранность их качества и безопасность при хранении, транспортировке и реализации.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>2.5. Маркировка пищевых продуктов на каждой единице транспортной и потребительской тары должна соответствовать требованиям нормативных правовых актов Российской Федерации, нормативных и технических документов. Маркировка должна быть четкой, из материалов, допущенных в установленном порядке для контакта с пищевыми продуктами.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>2.6. На этикетках или листах-вкладышах пищевых продуктов, расфасованных и упакованных Поставщиком, кроме информации, указанной в маркировке изготовителя дополнительно должно быть указано: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proofErr w:type="gramStart"/>
      <w:r>
        <w:rPr>
          <w:color w:val="auto"/>
          <w:sz w:val="21"/>
          <w:szCs w:val="21"/>
          <w:lang w:eastAsia="ar-SA"/>
        </w:rPr>
        <w:t>- наименование предприятия - упаковщика, его фактический адрес;</w:t>
      </w:r>
      <w:proofErr w:type="gramEnd"/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>- дата, месяц, год упаковки продукции; для продуктов, срок годности которых исчисляется часами – время, дата, месяц и год упаковки.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>2.7. Маркировка транспортной тары пищевых продуктов должна соответствовать маркировке единицы потребительской упаковки продукции.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>2.8.Ответственность за достоверность сведений о стране происхождения товара, несет Поставщик.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>2.9. Качество и безопасность поставляемой продукции должны подтверждаться декларацией соответствия или копией декларации соответствия, заверенной печатью (при наличии), ветеринарными сопроводительными документами (на продукцию животного происхождения), а также иными документами, предусмотренными действующим законодательством Российской Федерации.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</w:p>
    <w:p w:rsidR="00CD2950" w:rsidRDefault="00CD2950" w:rsidP="00CD2950">
      <w:pPr>
        <w:suppressAutoHyphens/>
        <w:ind w:firstLine="425"/>
        <w:jc w:val="both"/>
        <w:rPr>
          <w:b/>
          <w:color w:val="auto"/>
          <w:sz w:val="21"/>
          <w:szCs w:val="21"/>
        </w:rPr>
      </w:pPr>
      <w:r>
        <w:rPr>
          <w:b/>
          <w:color w:val="auto"/>
          <w:sz w:val="21"/>
          <w:szCs w:val="21"/>
        </w:rPr>
        <w:t xml:space="preserve">3. Требования к эксплуатационным характеристикам товара: 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>3.1. Поставщик поставляет пищевые продукты собственным транспортом или с привлечением транспорта третьих лиц за свой счёт.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 за свой счет и/или за счёт третьих лиц. Соблюдение техники безопасности и охраны труда в период поставки продуктов, возлагается на Поставщика.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>3.2. При поставке пищевых продуктов Заказчику Поставщик обязан соблюдать требования к транспортировке пищевых продуктов, установленные СП 2.3.6.1066-01 «Санитарно-эпидемиологические требования к организациям торговли и обороту в них продовольственного сырья и пищевых продуктов».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>3.3. Автотранспорт, в котором производится доставка пищевых продуктов, должен быть оборудован для перевозки данных видов продуктов с соблюдением санитарно-гигиенических требований. Водители-экспедиторы, шоферы-грузчики, доставляющие пищевые продукты, должны иметь личные медицинские книжки.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lastRenderedPageBreak/>
        <w:t xml:space="preserve">3.4. Поставщик использует исправный автотранспорт, оборудованный изотермическими фургонами на зимний период (с 01 января по 31 марта и с 01 октября по 31 декабря), а на летний период (с 01 апреля </w:t>
      </w:r>
      <w:proofErr w:type="gramStart"/>
      <w:r>
        <w:rPr>
          <w:color w:val="auto"/>
          <w:sz w:val="21"/>
          <w:szCs w:val="21"/>
          <w:lang w:eastAsia="ar-SA"/>
        </w:rPr>
        <w:t>по</w:t>
      </w:r>
      <w:proofErr w:type="gramEnd"/>
      <w:r>
        <w:rPr>
          <w:color w:val="auto"/>
          <w:sz w:val="21"/>
          <w:szCs w:val="21"/>
          <w:lang w:eastAsia="ar-SA"/>
        </w:rPr>
        <w:t xml:space="preserve"> 31 сентября) - дополнительно оснащенный охлаждаемым оборудованием - морозильными камерами, холодильниками автомобильными, холодильными автомобильными контейнерами, изотермическими контейнерами. Температура хранения и перевозки для замороженной продукции не более - 16</w:t>
      </w:r>
      <w:proofErr w:type="gramStart"/>
      <w:r>
        <w:rPr>
          <w:color w:val="auto"/>
          <w:sz w:val="21"/>
          <w:szCs w:val="21"/>
          <w:lang w:eastAsia="ar-SA"/>
        </w:rPr>
        <w:t xml:space="preserve"> °С</w:t>
      </w:r>
      <w:proofErr w:type="gramEnd"/>
      <w:r>
        <w:rPr>
          <w:color w:val="auto"/>
          <w:sz w:val="21"/>
          <w:szCs w:val="21"/>
          <w:lang w:eastAsia="ar-SA"/>
        </w:rPr>
        <w:t xml:space="preserve"> (повторное замораживание продукции запрещено).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>Не допускается в замороженных блоках с продукцией и на их поверхности наличия льда и снега.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>3.5. Ущерб, причиненный при перевозке груза, возмещает Поставщик в размере стоимости утраченной или недостающей продукции.</w:t>
      </w:r>
    </w:p>
    <w:p w:rsidR="00CD2950" w:rsidRDefault="00CD2950" w:rsidP="00CD2950">
      <w:pPr>
        <w:suppressAutoHyphens/>
        <w:ind w:firstLine="425"/>
        <w:jc w:val="both"/>
        <w:rPr>
          <w:b/>
          <w:color w:val="auto"/>
          <w:sz w:val="21"/>
          <w:szCs w:val="21"/>
          <w:lang w:eastAsia="ar-SA"/>
        </w:rPr>
      </w:pPr>
    </w:p>
    <w:p w:rsidR="00CD2950" w:rsidRDefault="00CD2950" w:rsidP="00CD2950">
      <w:pPr>
        <w:pStyle w:val="2"/>
        <w:shd w:val="clear" w:color="auto" w:fill="auto"/>
        <w:tabs>
          <w:tab w:val="left" w:pos="539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1"/>
          <w:szCs w:val="21"/>
          <w:lang w:eastAsia="ru-RU"/>
        </w:rPr>
      </w:pPr>
      <w:r>
        <w:rPr>
          <w:rFonts w:ascii="Times New Roman" w:hAnsi="Times New Roman"/>
          <w:b/>
          <w:bCs/>
          <w:sz w:val="21"/>
          <w:szCs w:val="21"/>
        </w:rPr>
        <w:t>4. Требования соответствия нормативным документам: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 xml:space="preserve">4.1. </w:t>
      </w:r>
      <w:proofErr w:type="gramStart"/>
      <w:r>
        <w:rPr>
          <w:color w:val="auto"/>
          <w:sz w:val="21"/>
          <w:szCs w:val="21"/>
          <w:lang w:eastAsia="ar-SA"/>
        </w:rPr>
        <w:t>Поставляемая продукция должна отвечать требованиям санитарно-эпидемиологической безопасности, установленным международными соглашениями, в том числе «Соглашением таможенного союза по санитарным мерам» от 11.12.2009 и «Едиными санитарно-эпидемиологическими и гигиеническими требованиями к товарам, подлежащим санитарно-эпидемиологическому надзору (контролю)», утвержденными Решением Комиссии таможенного союза от 28.05.2010 № 299, федеральными законами Российской Федерации, санитарно-эпидемиологическими правилами, нормами и гигиеническими нормативами, иными действующими нормативными документами.</w:t>
      </w:r>
      <w:proofErr w:type="gramEnd"/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 xml:space="preserve">4.2. Поставщик должен гарантировать, что качество и безопасность продукции соответствует требованиям и нормам, установленным: 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>- Федеральным законом от 02.01.2000 № 29-ФЗ «О качестве и безопасности пищевых продуктов»;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 xml:space="preserve"> </w:t>
      </w:r>
      <w:proofErr w:type="gramStart"/>
      <w:r>
        <w:rPr>
          <w:color w:val="auto"/>
          <w:sz w:val="21"/>
          <w:szCs w:val="21"/>
          <w:lang w:eastAsia="ar-SA"/>
        </w:rPr>
        <w:t>- СанПиН 2.3.2.1324-03 «Гигиенические требования к срокам годности и условиям хранения пищевых продуктов»;</w:t>
      </w:r>
      <w:proofErr w:type="gramEnd"/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>- Техническими регламентами Таможенного союза, утвержденными решениями Комиссии таможенного союза, за исключением требований к отдельным видам продукции, процессам их производства, хранения, перевозки, реализации и утилизации, в отношении которых технические регламенты еще не вступили в силу на территории Российской Федерации: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 xml:space="preserve">- </w:t>
      </w:r>
      <w:proofErr w:type="gramStart"/>
      <w:r>
        <w:rPr>
          <w:color w:val="auto"/>
          <w:sz w:val="21"/>
          <w:szCs w:val="21"/>
          <w:lang w:eastAsia="ar-SA"/>
        </w:rPr>
        <w:t>ТР</w:t>
      </w:r>
      <w:proofErr w:type="gramEnd"/>
      <w:r>
        <w:rPr>
          <w:color w:val="auto"/>
          <w:sz w:val="21"/>
          <w:szCs w:val="21"/>
          <w:lang w:eastAsia="ar-SA"/>
        </w:rPr>
        <w:t xml:space="preserve"> ТС 021/2011 «О безопасности пищевой продукции»;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 xml:space="preserve">- </w:t>
      </w:r>
      <w:proofErr w:type="gramStart"/>
      <w:r>
        <w:rPr>
          <w:color w:val="auto"/>
          <w:sz w:val="21"/>
          <w:szCs w:val="21"/>
          <w:lang w:eastAsia="ar-SA"/>
        </w:rPr>
        <w:t>ТР</w:t>
      </w:r>
      <w:proofErr w:type="gramEnd"/>
      <w:r>
        <w:rPr>
          <w:color w:val="auto"/>
          <w:sz w:val="21"/>
          <w:szCs w:val="21"/>
          <w:lang w:eastAsia="ar-SA"/>
        </w:rPr>
        <w:t xml:space="preserve"> ТС 022/2011 «Пищевая продукция в части ее маркировки»;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 xml:space="preserve">- </w:t>
      </w:r>
      <w:proofErr w:type="gramStart"/>
      <w:r>
        <w:rPr>
          <w:color w:val="auto"/>
          <w:sz w:val="21"/>
          <w:szCs w:val="21"/>
          <w:lang w:eastAsia="ar-SA"/>
        </w:rPr>
        <w:t>ТР</w:t>
      </w:r>
      <w:proofErr w:type="gramEnd"/>
      <w:r>
        <w:rPr>
          <w:color w:val="auto"/>
          <w:sz w:val="21"/>
          <w:szCs w:val="21"/>
          <w:lang w:eastAsia="ar-SA"/>
        </w:rPr>
        <w:t xml:space="preserve"> ТС 005/2011 «О безопасности упаковки»;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 xml:space="preserve">- </w:t>
      </w:r>
      <w:proofErr w:type="gramStart"/>
      <w:r>
        <w:rPr>
          <w:color w:val="auto"/>
          <w:sz w:val="21"/>
          <w:szCs w:val="21"/>
          <w:lang w:eastAsia="ar-SA"/>
        </w:rPr>
        <w:t>ТР</w:t>
      </w:r>
      <w:proofErr w:type="gramEnd"/>
      <w:r>
        <w:rPr>
          <w:color w:val="auto"/>
          <w:sz w:val="21"/>
          <w:szCs w:val="21"/>
          <w:lang w:eastAsia="ar-SA"/>
        </w:rPr>
        <w:t xml:space="preserve"> ТС 029/2012«Требования безопасности пищевых добавок, </w:t>
      </w:r>
      <w:proofErr w:type="spellStart"/>
      <w:r>
        <w:rPr>
          <w:color w:val="auto"/>
          <w:sz w:val="21"/>
          <w:szCs w:val="21"/>
          <w:lang w:eastAsia="ar-SA"/>
        </w:rPr>
        <w:t>ароматизаторов</w:t>
      </w:r>
      <w:proofErr w:type="spellEnd"/>
      <w:r>
        <w:rPr>
          <w:color w:val="auto"/>
          <w:sz w:val="21"/>
          <w:szCs w:val="21"/>
          <w:lang w:eastAsia="ar-SA"/>
        </w:rPr>
        <w:t xml:space="preserve"> и технологических вспомогательных средств»;</w:t>
      </w:r>
    </w:p>
    <w:p w:rsidR="00CD2950" w:rsidRDefault="00CD2950" w:rsidP="00CD2950">
      <w:pPr>
        <w:suppressAutoHyphens/>
        <w:ind w:firstLine="425"/>
        <w:jc w:val="both"/>
        <w:rPr>
          <w:color w:val="auto"/>
          <w:sz w:val="21"/>
          <w:szCs w:val="21"/>
          <w:lang w:eastAsia="ar-SA"/>
        </w:rPr>
      </w:pPr>
      <w:r>
        <w:rPr>
          <w:color w:val="auto"/>
          <w:sz w:val="21"/>
          <w:szCs w:val="21"/>
          <w:lang w:eastAsia="ar-SA"/>
        </w:rPr>
        <w:t xml:space="preserve">- Иными нормативными правовыми актами, нормативными и техническими документами, устанавливающими требования к качеству такого вида товаров, в соответствии с условиями Технического задания. В случае если какие-либо указанные нормативно-правовые акты, в </w:t>
      </w:r>
      <w:proofErr w:type="spellStart"/>
      <w:r>
        <w:rPr>
          <w:color w:val="auto"/>
          <w:sz w:val="21"/>
          <w:szCs w:val="21"/>
          <w:lang w:eastAsia="ar-SA"/>
        </w:rPr>
        <w:t>т.ч</w:t>
      </w:r>
      <w:proofErr w:type="spellEnd"/>
      <w:r>
        <w:rPr>
          <w:color w:val="auto"/>
          <w:sz w:val="21"/>
          <w:szCs w:val="21"/>
          <w:lang w:eastAsia="ar-SA"/>
        </w:rPr>
        <w:t>. ГОСТы утратили силу, необходимо руководствоваться действующими нормативными правовыми актами, нормативными и техническими документами.</w:t>
      </w:r>
    </w:p>
    <w:p w:rsidR="00CD2950" w:rsidRDefault="00CD2950" w:rsidP="00CD2950">
      <w:pPr>
        <w:tabs>
          <w:tab w:val="num" w:pos="1440"/>
        </w:tabs>
        <w:ind w:firstLine="720"/>
        <w:jc w:val="both"/>
        <w:rPr>
          <w:rStyle w:val="3"/>
          <w:sz w:val="21"/>
          <w:szCs w:val="21"/>
        </w:rPr>
      </w:pPr>
      <w:r>
        <w:rPr>
          <w:rStyle w:val="3"/>
          <w:color w:val="auto"/>
          <w:sz w:val="21"/>
          <w:szCs w:val="21"/>
        </w:rPr>
        <w:t>4.3. На все виды поставленного товара Поставщик представляет Заказчику правильно оформленные сертификаты и/или приложения к товаросопроводительным документам, содержащие сведения о сертификации (номер сертификата, срок его действия, орган, его выдавший) и (или) другие документы, подтверждающие качество товара и его соответствие требованиям законодательства Российской Федерации и Заказчика. Вышеуказанные документы предоставляются Заказчику при передаче товара.</w:t>
      </w:r>
    </w:p>
    <w:p w:rsidR="00BB00FA" w:rsidRDefault="00BB00FA">
      <w:bookmarkStart w:id="0" w:name="_GoBack"/>
      <w:bookmarkEnd w:id="0"/>
    </w:p>
    <w:sectPr w:rsidR="00BB0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C55F65"/>
    <w:multiLevelType w:val="hybridMultilevel"/>
    <w:tmpl w:val="7966AC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6A2"/>
    <w:rsid w:val="005716A2"/>
    <w:rsid w:val="00BB00FA"/>
    <w:rsid w:val="00CD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locked/>
    <w:rsid w:val="00CD2950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CD2950"/>
    <w:pPr>
      <w:shd w:val="clear" w:color="auto" w:fill="FFFFFF"/>
      <w:autoSpaceDE/>
      <w:autoSpaceDN/>
      <w:adjustRightInd/>
      <w:spacing w:after="540" w:line="0" w:lineRule="atLeast"/>
      <w:ind w:hanging="1740"/>
    </w:pPr>
    <w:rPr>
      <w:rFonts w:asciiTheme="minorHAnsi" w:eastAsiaTheme="minorHAnsi" w:hAnsiTheme="minorHAnsi" w:cstheme="minorBidi"/>
      <w:color w:val="auto"/>
      <w:sz w:val="26"/>
      <w:szCs w:val="26"/>
      <w:lang w:eastAsia="en-US"/>
    </w:rPr>
  </w:style>
  <w:style w:type="paragraph" w:customStyle="1" w:styleId="a4">
    <w:name w:val="Стиль"/>
    <w:uiPriority w:val="99"/>
    <w:rsid w:val="00CD29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3">
    <w:name w:val="Знак Знак3"/>
    <w:rsid w:val="00CD2950"/>
    <w:rPr>
      <w:rFonts w:ascii="Times New Roman" w:hAnsi="Times New Roman" w:cs="Times New Roman" w:hint="default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locked/>
    <w:rsid w:val="00CD2950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CD2950"/>
    <w:pPr>
      <w:shd w:val="clear" w:color="auto" w:fill="FFFFFF"/>
      <w:autoSpaceDE/>
      <w:autoSpaceDN/>
      <w:adjustRightInd/>
      <w:spacing w:after="540" w:line="0" w:lineRule="atLeast"/>
      <w:ind w:hanging="1740"/>
    </w:pPr>
    <w:rPr>
      <w:rFonts w:asciiTheme="minorHAnsi" w:eastAsiaTheme="minorHAnsi" w:hAnsiTheme="minorHAnsi" w:cstheme="minorBidi"/>
      <w:color w:val="auto"/>
      <w:sz w:val="26"/>
      <w:szCs w:val="26"/>
      <w:lang w:eastAsia="en-US"/>
    </w:rPr>
  </w:style>
  <w:style w:type="paragraph" w:customStyle="1" w:styleId="a4">
    <w:name w:val="Стиль"/>
    <w:uiPriority w:val="99"/>
    <w:rsid w:val="00CD29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3">
    <w:name w:val="Знак Знак3"/>
    <w:rsid w:val="00CD2950"/>
    <w:rPr>
      <w:rFonts w:ascii="Times New Roman" w:hAnsi="Times New Roman" w:cs="Times New Roman" w:hint="default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4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1007</Words>
  <Characters>5742</Characters>
  <Application>Microsoft Office Word</Application>
  <DocSecurity>0</DocSecurity>
  <Lines>47</Lines>
  <Paragraphs>13</Paragraphs>
  <ScaleCrop>false</ScaleCrop>
  <Company/>
  <LinksUpToDate>false</LinksUpToDate>
  <CharactersWithSpaces>6736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2020-02-20T13:54:00Z</dcterms:created>
  <dcterms:modified xsi:type="dcterms:W3CDTF">2020-02-20T13:54:00Z</dcterms:modified>
</cp:coreProperties>
</file>