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9C3" w:rsidRPr="00AB19C3" w:rsidRDefault="00AB19C3" w:rsidP="00AB19C3">
      <w:pPr>
        <w:keepNext/>
        <w:widowControl w:val="0"/>
        <w:tabs>
          <w:tab w:val="num" w:pos="432"/>
        </w:tabs>
        <w:autoSpaceDE w:val="0"/>
        <w:autoSpaceDN w:val="0"/>
        <w:spacing w:before="240" w:after="60" w:line="240" w:lineRule="auto"/>
        <w:ind w:left="113" w:hanging="113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0" w:name="_Toc351108731"/>
      <w:bookmarkStart w:id="1" w:name="_Toc369679356"/>
      <w:r w:rsidRPr="00AB19C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ТЕХНИЧЕСКАЯ ЧАСТЬ ДОКУМЕНТАЦИИ ОБ АУКЦИОНЕ</w:t>
      </w:r>
      <w:bookmarkEnd w:id="0"/>
      <w:bookmarkEnd w:id="1"/>
    </w:p>
    <w:tbl>
      <w:tblPr>
        <w:tblW w:w="9545" w:type="dxa"/>
        <w:tblInd w:w="108" w:type="dxa"/>
        <w:tblLook w:val="04A0" w:firstRow="1" w:lastRow="0" w:firstColumn="1" w:lastColumn="0" w:noHBand="0" w:noVBand="1"/>
      </w:tblPr>
      <w:tblGrid>
        <w:gridCol w:w="6946"/>
        <w:gridCol w:w="1292"/>
        <w:gridCol w:w="1307"/>
      </w:tblGrid>
      <w:tr w:rsidR="00AB19C3" w:rsidRPr="00AB19C3" w:rsidTr="00372708">
        <w:trPr>
          <w:trHeight w:val="20"/>
        </w:trPr>
        <w:tc>
          <w:tcPr>
            <w:tcW w:w="954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Техническое задание</w:t>
            </w:r>
          </w:p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19C3" w:rsidRPr="00AB19C3" w:rsidTr="00372708">
        <w:trPr>
          <w:trHeight w:val="276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3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единиц</w:t>
            </w:r>
          </w:p>
        </w:tc>
      </w:tr>
      <w:tr w:rsidR="00AB19C3" w:rsidRPr="00AB19C3" w:rsidTr="00372708">
        <w:trPr>
          <w:trHeight w:val="276"/>
        </w:trPr>
        <w:tc>
          <w:tcPr>
            <w:tcW w:w="694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B19C3" w:rsidRPr="00AB19C3" w:rsidTr="00372708">
        <w:trPr>
          <w:trHeight w:val="20"/>
        </w:trPr>
        <w:tc>
          <w:tcPr>
            <w:tcW w:w="954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Ремонт проемов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в жилых и общественных зданиях оконных блоков из ПВХ профилей: поворотно-откидных с площадью проема' более 2 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бутиловая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169,09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бутиловая ПСУЛ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106,3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бутиловая диффузионная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39,44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Герметик пенополиуретановый (пена монтажная)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Makrofleks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в баллонах объемом не менее 750 мл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47,39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Дюбели монтажные 10х130 (10х132, 10х150) мм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275,39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Клинья пластиковые монтажные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535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оконный пластиковый двустворчатый, с глухой и поворотно-откидной створкой, однокамерным стеклопакетом (24 мм), площадью' до 2,5 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(ГОСТ 30674-99)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подоконных досок из ПВХ: в каменных стенах толщиной до 0,51 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0,49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 подоконная ПВХ шириной 300мм, цвет белый матовый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Герметик пенополиуретановый (пена монтажная)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Makrofleks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в баллонах объемом не менее 750 мл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Клинья пластиковые монтажные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0,1157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листовая оцинкованная толщиной листа не менее 0,5 мм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тонна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0,0221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Облицовка оконных и дверных откосов декоративным бумажно-слоистым пластиком на клее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 бумажно-слоистый 2 с декоративной стороной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 м</w:t>
            </w:r>
            <w:proofErr w:type="gramStart"/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0,0672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Грунтовка: для внутренних работ ВАК-01-У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0,00562</w:t>
            </w:r>
          </w:p>
        </w:tc>
      </w:tr>
      <w:tr w:rsidR="00AB19C3" w:rsidRPr="00AB19C3" w:rsidTr="00372708">
        <w:trPr>
          <w:trHeight w:val="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автомобильным транспортом грузов 1-го класса, расстояние перевозки: 15 км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тонна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19C3" w:rsidRPr="00AB19C3" w:rsidRDefault="00AB19C3" w:rsidP="00AB1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B19C3" w:rsidRPr="00AB19C3" w:rsidRDefault="00AB19C3" w:rsidP="00AB19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369" w:rsidRDefault="00696369">
      <w:bookmarkStart w:id="2" w:name="_GoBack"/>
      <w:bookmarkEnd w:id="2"/>
    </w:p>
    <w:sectPr w:rsidR="00696369" w:rsidSect="00202102">
      <w:pgSz w:w="11906" w:h="16838" w:code="9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9C3"/>
    <w:rsid w:val="00696369"/>
    <w:rsid w:val="00AB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2013-10-19T07:15:00Z</dcterms:created>
  <dcterms:modified xsi:type="dcterms:W3CDTF">2013-10-19T07:15:00Z</dcterms:modified>
</cp:coreProperties>
</file>