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p>
    <w:p w:rsidR="00730B5E" w:rsidRDefault="00730B5E">
      <w:pPr>
        <w:pStyle w:val="ConsPlusTitle"/>
        <w:jc w:val="center"/>
        <w:rPr>
          <w:sz w:val="20"/>
          <w:szCs w:val="20"/>
        </w:rPr>
      </w:pPr>
      <w:r>
        <w:rPr>
          <w:sz w:val="20"/>
          <w:szCs w:val="20"/>
        </w:rPr>
        <w:t>МИНИСТЕРСТВО ЭКОНОМИЧЕСКОГО РАЗВИТИЯ РОССИЙСКОЙ ФЕДЕРАЦИИ</w:t>
      </w:r>
    </w:p>
    <w:p w:rsidR="00730B5E" w:rsidRDefault="00730B5E">
      <w:pPr>
        <w:pStyle w:val="ConsPlusTitle"/>
        <w:jc w:val="center"/>
        <w:rPr>
          <w:sz w:val="20"/>
          <w:szCs w:val="20"/>
        </w:rPr>
      </w:pPr>
    </w:p>
    <w:p w:rsidR="00730B5E" w:rsidRDefault="00730B5E">
      <w:pPr>
        <w:pStyle w:val="ConsPlusTitle"/>
        <w:jc w:val="center"/>
        <w:rPr>
          <w:sz w:val="20"/>
          <w:szCs w:val="20"/>
        </w:rPr>
      </w:pPr>
      <w:r>
        <w:rPr>
          <w:sz w:val="20"/>
          <w:szCs w:val="20"/>
        </w:rPr>
        <w:t>ЗАКЛЮЧЕНИЕ</w:t>
      </w:r>
    </w:p>
    <w:p w:rsidR="00730B5E" w:rsidRDefault="00730B5E">
      <w:pPr>
        <w:pStyle w:val="ConsPlusTitle"/>
        <w:jc w:val="center"/>
        <w:rPr>
          <w:sz w:val="20"/>
          <w:szCs w:val="20"/>
        </w:rPr>
      </w:pPr>
      <w:r>
        <w:rPr>
          <w:sz w:val="20"/>
          <w:szCs w:val="20"/>
        </w:rPr>
        <w:t>от 29 июня 2012 года</w:t>
      </w:r>
    </w:p>
    <w:p w:rsidR="00730B5E" w:rsidRDefault="00730B5E">
      <w:pPr>
        <w:pStyle w:val="ConsPlusTitle"/>
        <w:jc w:val="center"/>
        <w:rPr>
          <w:sz w:val="20"/>
          <w:szCs w:val="20"/>
        </w:rPr>
      </w:pPr>
    </w:p>
    <w:p w:rsidR="00730B5E" w:rsidRDefault="00730B5E">
      <w:pPr>
        <w:pStyle w:val="ConsPlusTitle"/>
        <w:jc w:val="center"/>
        <w:rPr>
          <w:sz w:val="20"/>
          <w:szCs w:val="20"/>
        </w:rPr>
      </w:pPr>
      <w:r>
        <w:rPr>
          <w:sz w:val="20"/>
          <w:szCs w:val="20"/>
        </w:rPr>
        <w:t>ОБ ЭКСПЕРТИЗЕ</w:t>
      </w:r>
    </w:p>
    <w:p w:rsidR="00730B5E" w:rsidRDefault="00730B5E">
      <w:pPr>
        <w:pStyle w:val="ConsPlusTitle"/>
        <w:jc w:val="center"/>
        <w:rPr>
          <w:sz w:val="20"/>
          <w:szCs w:val="20"/>
        </w:rPr>
      </w:pPr>
      <w:r>
        <w:rPr>
          <w:sz w:val="20"/>
          <w:szCs w:val="20"/>
        </w:rPr>
        <w:t>ПРИКАЗА МИНРЕГИОНА РОССИИ ОТ 30 ДЕКАБРЯ 2009 ГОДА N 624</w:t>
      </w:r>
    </w:p>
    <w:p w:rsidR="00730B5E" w:rsidRDefault="00730B5E">
      <w:pPr>
        <w:pStyle w:val="ConsPlusTitle"/>
        <w:jc w:val="center"/>
        <w:rPr>
          <w:sz w:val="20"/>
          <w:szCs w:val="20"/>
        </w:rPr>
      </w:pPr>
      <w:r>
        <w:rPr>
          <w:sz w:val="20"/>
          <w:szCs w:val="20"/>
        </w:rPr>
        <w:t>"ОБ УТВЕРЖДЕНИИ ПЕРЕЧНЯ ВИДОВ РАБОТ ПО ИНЖЕНЕРНЫМ</w:t>
      </w:r>
    </w:p>
    <w:p w:rsidR="00730B5E" w:rsidRDefault="00730B5E">
      <w:pPr>
        <w:pStyle w:val="ConsPlusTitle"/>
        <w:jc w:val="center"/>
        <w:rPr>
          <w:sz w:val="20"/>
          <w:szCs w:val="20"/>
        </w:rPr>
      </w:pPr>
      <w:r>
        <w:rPr>
          <w:sz w:val="20"/>
          <w:szCs w:val="20"/>
        </w:rPr>
        <w:t>ИЗЫСКАНИЯМ, ПО ПОДГОТОВКЕ ПРОЕКТНОЙ ДОКУМЕНТАЦИИ,</w:t>
      </w:r>
    </w:p>
    <w:p w:rsidR="00730B5E" w:rsidRDefault="00730B5E">
      <w:pPr>
        <w:pStyle w:val="ConsPlusTitle"/>
        <w:jc w:val="center"/>
        <w:rPr>
          <w:sz w:val="20"/>
          <w:szCs w:val="20"/>
        </w:rPr>
      </w:pPr>
      <w:r>
        <w:rPr>
          <w:sz w:val="20"/>
          <w:szCs w:val="20"/>
        </w:rPr>
        <w:t>ПО СТРОИТЕЛЬСТВУ, РЕКОНСТРУКЦИИ, КАПИТАЛЬНОМУ</w:t>
      </w:r>
    </w:p>
    <w:p w:rsidR="00730B5E" w:rsidRDefault="00730B5E">
      <w:pPr>
        <w:pStyle w:val="ConsPlusTitle"/>
        <w:jc w:val="center"/>
        <w:rPr>
          <w:sz w:val="20"/>
          <w:szCs w:val="20"/>
        </w:rPr>
      </w:pPr>
      <w:r>
        <w:rPr>
          <w:sz w:val="20"/>
          <w:szCs w:val="20"/>
        </w:rPr>
        <w:t>РЕМОНТУ ОБЪЕКТОВ КАПИТАЛЬНОГО СТРОИТЕЛЬСТВА, КОТОРЫЕ</w:t>
      </w:r>
    </w:p>
    <w:p w:rsidR="00730B5E" w:rsidRDefault="00730B5E">
      <w:pPr>
        <w:pStyle w:val="ConsPlusTitle"/>
        <w:jc w:val="center"/>
        <w:rPr>
          <w:sz w:val="20"/>
          <w:szCs w:val="20"/>
        </w:rPr>
      </w:pPr>
      <w:r>
        <w:rPr>
          <w:sz w:val="20"/>
          <w:szCs w:val="20"/>
        </w:rPr>
        <w:t>ОКАЗЫВАЮТ ВЛИЯНИЕ НА БЕЗОПАСНОСТЬ ОБЪЕКТОВ</w:t>
      </w:r>
    </w:p>
    <w:p w:rsidR="00730B5E" w:rsidRDefault="00730B5E">
      <w:pPr>
        <w:pStyle w:val="ConsPlusTitle"/>
        <w:jc w:val="center"/>
        <w:rPr>
          <w:sz w:val="20"/>
          <w:szCs w:val="20"/>
        </w:rPr>
      </w:pPr>
      <w:r>
        <w:rPr>
          <w:sz w:val="20"/>
          <w:szCs w:val="20"/>
        </w:rPr>
        <w:t>КАПИТАЛЬНОГО СТРОИТЕЛЬСТВА"</w:t>
      </w:r>
    </w:p>
    <w:p w:rsidR="00730B5E" w:rsidRDefault="00730B5E">
      <w:pPr>
        <w:widowControl w:val="0"/>
        <w:autoSpaceDE w:val="0"/>
        <w:autoSpaceDN w:val="0"/>
        <w:adjustRightInd w:val="0"/>
        <w:spacing w:after="0" w:line="240" w:lineRule="auto"/>
        <w:jc w:val="center"/>
        <w:rPr>
          <w:rFonts w:ascii="Times New Roman" w:hAnsi="Times New Roman" w:cs="Times New Roman"/>
          <w:sz w:val="20"/>
          <w:szCs w:val="20"/>
        </w:rPr>
      </w:pPr>
    </w:p>
    <w:p w:rsidR="00730B5E" w:rsidRDefault="00730B5E" w:rsidP="00730B5E">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3.2. </w:t>
      </w:r>
      <w:hyperlink r:id="rId5" w:history="1">
        <w:r>
          <w:rPr>
            <w:rFonts w:ascii="Times New Roman" w:hAnsi="Times New Roman" w:cs="Times New Roman"/>
            <w:color w:val="0000FF"/>
          </w:rPr>
          <w:t>Раздел III</w:t>
        </w:r>
      </w:hyperlink>
      <w:r>
        <w:rPr>
          <w:rFonts w:ascii="Times New Roman" w:hAnsi="Times New Roman" w:cs="Times New Roman"/>
        </w:rPr>
        <w:t xml:space="preserve"> Перечня включает в себя ряд видов работ, направленных на снижение риска возникновения пожара, монтаж оборудования для ликвидации пожара и иные виды работ, противопожарной направленности: </w:t>
      </w:r>
      <w:hyperlink r:id="rId6" w:history="1">
        <w:r>
          <w:rPr>
            <w:rFonts w:ascii="Times New Roman" w:hAnsi="Times New Roman" w:cs="Times New Roman"/>
            <w:color w:val="0000FF"/>
          </w:rPr>
          <w:t>пункты 9.3</w:t>
        </w:r>
      </w:hyperlink>
      <w:r>
        <w:rPr>
          <w:rFonts w:ascii="Times New Roman" w:hAnsi="Times New Roman" w:cs="Times New Roman"/>
        </w:rPr>
        <w:t xml:space="preserve">, </w:t>
      </w:r>
      <w:hyperlink r:id="rId7" w:history="1">
        <w:r>
          <w:rPr>
            <w:rFonts w:ascii="Times New Roman" w:hAnsi="Times New Roman" w:cs="Times New Roman"/>
            <w:color w:val="0000FF"/>
          </w:rPr>
          <w:t>10.1</w:t>
        </w:r>
      </w:hyperlink>
      <w:r>
        <w:rPr>
          <w:rFonts w:ascii="Times New Roman" w:hAnsi="Times New Roman" w:cs="Times New Roman"/>
        </w:rPr>
        <w:t xml:space="preserve">, </w:t>
      </w:r>
      <w:hyperlink r:id="rId8" w:history="1">
        <w:r>
          <w:rPr>
            <w:rFonts w:ascii="Times New Roman" w:hAnsi="Times New Roman" w:cs="Times New Roman"/>
            <w:color w:val="0000FF"/>
          </w:rPr>
          <w:t>10.3</w:t>
        </w:r>
      </w:hyperlink>
      <w:r>
        <w:rPr>
          <w:rFonts w:ascii="Times New Roman" w:hAnsi="Times New Roman" w:cs="Times New Roman"/>
        </w:rPr>
        <w:t xml:space="preserve">, </w:t>
      </w:r>
      <w:hyperlink r:id="rId9" w:history="1">
        <w:r>
          <w:rPr>
            <w:rFonts w:ascii="Times New Roman" w:hAnsi="Times New Roman" w:cs="Times New Roman"/>
            <w:color w:val="0000FF"/>
          </w:rPr>
          <w:t>12.1</w:t>
        </w:r>
      </w:hyperlink>
      <w:r>
        <w:rPr>
          <w:rFonts w:ascii="Times New Roman" w:hAnsi="Times New Roman" w:cs="Times New Roman"/>
        </w:rPr>
        <w:t xml:space="preserve">, </w:t>
      </w:r>
      <w:hyperlink r:id="rId10" w:history="1">
        <w:r>
          <w:rPr>
            <w:rFonts w:ascii="Times New Roman" w:hAnsi="Times New Roman" w:cs="Times New Roman"/>
            <w:color w:val="0000FF"/>
          </w:rPr>
          <w:t>12.2</w:t>
        </w:r>
      </w:hyperlink>
      <w:r>
        <w:rPr>
          <w:rFonts w:ascii="Times New Roman" w:hAnsi="Times New Roman" w:cs="Times New Roman"/>
        </w:rPr>
        <w:t xml:space="preserve">, </w:t>
      </w:r>
      <w:hyperlink r:id="rId11" w:history="1">
        <w:r>
          <w:rPr>
            <w:rFonts w:ascii="Times New Roman" w:hAnsi="Times New Roman" w:cs="Times New Roman"/>
            <w:color w:val="0000FF"/>
          </w:rPr>
          <w:t>12.3</w:t>
        </w:r>
      </w:hyperlink>
      <w:r>
        <w:rPr>
          <w:rFonts w:ascii="Times New Roman" w:hAnsi="Times New Roman" w:cs="Times New Roman"/>
        </w:rPr>
        <w:t xml:space="preserve">, </w:t>
      </w:r>
      <w:hyperlink r:id="rId12" w:history="1">
        <w:r>
          <w:rPr>
            <w:rFonts w:ascii="Times New Roman" w:hAnsi="Times New Roman" w:cs="Times New Roman"/>
            <w:color w:val="0000FF"/>
          </w:rPr>
          <w:t>12.12</w:t>
        </w:r>
      </w:hyperlink>
      <w:r>
        <w:rPr>
          <w:rFonts w:ascii="Times New Roman" w:hAnsi="Times New Roman" w:cs="Times New Roman"/>
        </w:rPr>
        <w:t xml:space="preserve">, </w:t>
      </w:r>
      <w:hyperlink r:id="rId13" w:history="1">
        <w:r>
          <w:rPr>
            <w:rFonts w:ascii="Times New Roman" w:hAnsi="Times New Roman" w:cs="Times New Roman"/>
            <w:color w:val="0000FF"/>
          </w:rPr>
          <w:t>15.1</w:t>
        </w:r>
      </w:hyperlink>
      <w:r>
        <w:rPr>
          <w:rFonts w:ascii="Times New Roman" w:hAnsi="Times New Roman" w:cs="Times New Roman"/>
        </w:rPr>
        <w:t xml:space="preserve">, </w:t>
      </w:r>
      <w:hyperlink r:id="rId14" w:history="1">
        <w:r>
          <w:rPr>
            <w:rFonts w:ascii="Times New Roman" w:hAnsi="Times New Roman" w:cs="Times New Roman"/>
            <w:color w:val="0000FF"/>
          </w:rPr>
          <w:t>15.4</w:t>
        </w:r>
      </w:hyperlink>
      <w:r>
        <w:rPr>
          <w:rFonts w:ascii="Times New Roman" w:hAnsi="Times New Roman" w:cs="Times New Roman"/>
        </w:rPr>
        <w:t xml:space="preserve">, </w:t>
      </w:r>
      <w:hyperlink r:id="rId15" w:history="1">
        <w:r>
          <w:rPr>
            <w:rFonts w:ascii="Times New Roman" w:hAnsi="Times New Roman" w:cs="Times New Roman"/>
            <w:color w:val="0000FF"/>
          </w:rPr>
          <w:t>15.6</w:t>
        </w:r>
      </w:hyperlink>
      <w:r>
        <w:rPr>
          <w:rFonts w:ascii="Times New Roman" w:hAnsi="Times New Roman" w:cs="Times New Roman"/>
        </w:rPr>
        <w:t xml:space="preserve">, </w:t>
      </w:r>
      <w:hyperlink r:id="rId16" w:history="1">
        <w:r>
          <w:rPr>
            <w:rFonts w:ascii="Times New Roman" w:hAnsi="Times New Roman" w:cs="Times New Roman"/>
            <w:color w:val="0000FF"/>
          </w:rPr>
          <w:t>20.1</w:t>
        </w:r>
      </w:hyperlink>
      <w:r>
        <w:rPr>
          <w:rFonts w:ascii="Times New Roman" w:hAnsi="Times New Roman" w:cs="Times New Roman"/>
        </w:rPr>
        <w:t xml:space="preserve">, </w:t>
      </w:r>
      <w:hyperlink r:id="rId17" w:history="1">
        <w:r>
          <w:rPr>
            <w:rFonts w:ascii="Times New Roman" w:hAnsi="Times New Roman" w:cs="Times New Roman"/>
            <w:color w:val="0000FF"/>
          </w:rPr>
          <w:t>20.12</w:t>
        </w:r>
      </w:hyperlink>
      <w:r>
        <w:rPr>
          <w:rFonts w:ascii="Times New Roman" w:hAnsi="Times New Roman" w:cs="Times New Roman"/>
        </w:rPr>
        <w:t xml:space="preserve">, </w:t>
      </w:r>
      <w:hyperlink r:id="rId18" w:history="1">
        <w:r>
          <w:rPr>
            <w:rFonts w:ascii="Times New Roman" w:hAnsi="Times New Roman" w:cs="Times New Roman"/>
            <w:color w:val="0000FF"/>
          </w:rPr>
          <w:t>20.13</w:t>
        </w:r>
      </w:hyperlink>
      <w:r>
        <w:rPr>
          <w:rFonts w:ascii="Times New Roman" w:hAnsi="Times New Roman" w:cs="Times New Roman"/>
        </w:rPr>
        <w:t xml:space="preserve">, </w:t>
      </w:r>
      <w:hyperlink r:id="rId19" w:history="1">
        <w:r>
          <w:rPr>
            <w:rFonts w:ascii="Times New Roman" w:hAnsi="Times New Roman" w:cs="Times New Roman"/>
            <w:color w:val="0000FF"/>
          </w:rPr>
          <w:t>23.6</w:t>
        </w:r>
      </w:hyperlink>
      <w:r>
        <w:rPr>
          <w:rFonts w:ascii="Times New Roman" w:hAnsi="Times New Roman" w:cs="Times New Roman"/>
        </w:rPr>
        <w:t xml:space="preserve">, </w:t>
      </w:r>
      <w:hyperlink r:id="rId20" w:history="1">
        <w:r>
          <w:rPr>
            <w:rFonts w:ascii="Times New Roman" w:hAnsi="Times New Roman" w:cs="Times New Roman"/>
            <w:color w:val="0000FF"/>
          </w:rPr>
          <w:t>24.5</w:t>
        </w:r>
      </w:hyperlink>
      <w:r>
        <w:rPr>
          <w:rFonts w:ascii="Times New Roman" w:hAnsi="Times New Roman" w:cs="Times New Roman"/>
        </w:rPr>
        <w:t xml:space="preserve">, </w:t>
      </w:r>
      <w:hyperlink r:id="rId21" w:history="1">
        <w:r>
          <w:rPr>
            <w:rFonts w:ascii="Times New Roman" w:hAnsi="Times New Roman" w:cs="Times New Roman"/>
            <w:color w:val="0000FF"/>
          </w:rPr>
          <w:t>24.6</w:t>
        </w:r>
      </w:hyperlink>
      <w:r>
        <w:rPr>
          <w:rFonts w:ascii="Times New Roman" w:hAnsi="Times New Roman" w:cs="Times New Roman"/>
        </w:rPr>
        <w:t xml:space="preserve">, </w:t>
      </w:r>
      <w:hyperlink r:id="rId22" w:history="1">
        <w:r>
          <w:rPr>
            <w:rFonts w:ascii="Times New Roman" w:hAnsi="Times New Roman" w:cs="Times New Roman"/>
            <w:color w:val="0000FF"/>
          </w:rPr>
          <w:t>24.7</w:t>
        </w:r>
      </w:hyperlink>
      <w:r>
        <w:rPr>
          <w:rFonts w:ascii="Times New Roman" w:hAnsi="Times New Roman" w:cs="Times New Roman"/>
        </w:rPr>
        <w:t xml:space="preserve">, </w:t>
      </w:r>
      <w:hyperlink r:id="rId23" w:history="1">
        <w:r>
          <w:rPr>
            <w:rFonts w:ascii="Times New Roman" w:hAnsi="Times New Roman" w:cs="Times New Roman"/>
            <w:color w:val="0000FF"/>
          </w:rPr>
          <w:t>24.10</w:t>
        </w:r>
      </w:hyperlink>
      <w:r>
        <w:rPr>
          <w:rFonts w:ascii="Times New Roman" w:hAnsi="Times New Roman" w:cs="Times New Roman"/>
        </w:rPr>
        <w:t xml:space="preserve">, </w:t>
      </w:r>
      <w:hyperlink r:id="rId24" w:history="1">
        <w:r>
          <w:rPr>
            <w:rFonts w:ascii="Times New Roman" w:hAnsi="Times New Roman" w:cs="Times New Roman"/>
            <w:color w:val="0000FF"/>
          </w:rPr>
          <w:t>24.11</w:t>
        </w:r>
      </w:hyperlink>
      <w:r>
        <w:rPr>
          <w:rFonts w:ascii="Times New Roman" w:hAnsi="Times New Roman" w:cs="Times New Roman"/>
        </w:rPr>
        <w:t xml:space="preserve">, </w:t>
      </w:r>
      <w:hyperlink r:id="rId25" w:history="1">
        <w:r>
          <w:rPr>
            <w:rFonts w:ascii="Times New Roman" w:hAnsi="Times New Roman" w:cs="Times New Roman"/>
            <w:color w:val="0000FF"/>
          </w:rPr>
          <w:t>24.12</w:t>
        </w:r>
      </w:hyperlink>
      <w:r>
        <w:rPr>
          <w:rFonts w:ascii="Times New Roman" w:hAnsi="Times New Roman" w:cs="Times New Roman"/>
        </w:rPr>
        <w:t xml:space="preserve">, </w:t>
      </w:r>
      <w:hyperlink r:id="rId26" w:history="1">
        <w:r>
          <w:rPr>
            <w:rFonts w:ascii="Times New Roman" w:hAnsi="Times New Roman" w:cs="Times New Roman"/>
            <w:color w:val="0000FF"/>
          </w:rPr>
          <w:t>24.14</w:t>
        </w:r>
      </w:hyperlink>
      <w:r>
        <w:rPr>
          <w:rFonts w:ascii="Times New Roman" w:hAnsi="Times New Roman" w:cs="Times New Roman"/>
        </w:rPr>
        <w:t xml:space="preserve">, </w:t>
      </w:r>
      <w:hyperlink r:id="rId27" w:history="1">
        <w:r>
          <w:rPr>
            <w:rFonts w:ascii="Times New Roman" w:hAnsi="Times New Roman" w:cs="Times New Roman"/>
            <w:color w:val="0000FF"/>
          </w:rPr>
          <w:t>24.29</w:t>
        </w:r>
      </w:hyperlink>
      <w:r>
        <w:rPr>
          <w:rFonts w:ascii="Times New Roman" w:hAnsi="Times New Roman" w:cs="Times New Roman"/>
        </w:rPr>
        <w:t xml:space="preserve">, </w:t>
      </w:r>
      <w:hyperlink r:id="rId28" w:history="1">
        <w:r>
          <w:rPr>
            <w:rFonts w:ascii="Times New Roman" w:hAnsi="Times New Roman" w:cs="Times New Roman"/>
            <w:color w:val="0000FF"/>
          </w:rPr>
          <w:t>31.5</w:t>
        </w:r>
      </w:hyperlink>
      <w:r>
        <w:rPr>
          <w:rFonts w:ascii="Times New Roman" w:hAnsi="Times New Roman" w:cs="Times New Roman"/>
        </w:rPr>
        <w:t>.</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Вместе с тем, согласно </w:t>
      </w:r>
      <w:hyperlink r:id="rId29" w:history="1">
        <w:r>
          <w:rPr>
            <w:rFonts w:ascii="Times New Roman" w:hAnsi="Times New Roman" w:cs="Times New Roman"/>
            <w:color w:val="0000FF"/>
          </w:rPr>
          <w:t>пункту 15 части 1 статьи 12</w:t>
        </w:r>
      </w:hyperlink>
      <w:r>
        <w:rPr>
          <w:rFonts w:ascii="Times New Roman" w:hAnsi="Times New Roman" w:cs="Times New Roman"/>
        </w:rPr>
        <w:t xml:space="preserve"> Федерального закона от 4 мая 2011 г. N 99-ФЗ "О лицензировании отдельных видов деятельности" (далее - Закон о лицензировании) деятельность по монтажу, техническому обслуживанию и ремонту средств обеспечения пожарной безопасности зданий и сооружений подлежит лицензированию.</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hyperlink r:id="rId30" w:history="1">
        <w:r>
          <w:rPr>
            <w:rFonts w:ascii="Times New Roman" w:hAnsi="Times New Roman" w:cs="Times New Roman"/>
            <w:color w:val="0000FF"/>
          </w:rPr>
          <w:t>Постановлением</w:t>
        </w:r>
      </w:hyperlink>
      <w:r>
        <w:rPr>
          <w:rFonts w:ascii="Times New Roman" w:hAnsi="Times New Roman" w:cs="Times New Roman"/>
        </w:rPr>
        <w:t xml:space="preserve"> от 30 декабря 2011 г. N 1225 (далее - постановление N 1225) утвержден </w:t>
      </w:r>
      <w:hyperlink r:id="rId31" w:history="1">
        <w:r>
          <w:rPr>
            <w:rFonts w:ascii="Times New Roman" w:hAnsi="Times New Roman" w:cs="Times New Roman"/>
            <w:color w:val="0000FF"/>
          </w:rPr>
          <w:t>перечень</w:t>
        </w:r>
      </w:hyperlink>
      <w:r>
        <w:rPr>
          <w:rFonts w:ascii="Times New Roman" w:hAnsi="Times New Roman" w:cs="Times New Roman"/>
        </w:rPr>
        <w:t xml:space="preserve">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(далее - Перечень постановления N 1225), который включает в себя ряд видов работ, включенных также в </w:t>
      </w:r>
      <w:hyperlink r:id="rId32" w:history="1">
        <w:r>
          <w:rPr>
            <w:rFonts w:ascii="Times New Roman" w:hAnsi="Times New Roman" w:cs="Times New Roman"/>
            <w:color w:val="0000FF"/>
          </w:rPr>
          <w:t>Перечень приказа N 624</w:t>
        </w:r>
      </w:hyperlink>
      <w:r>
        <w:rPr>
          <w:rFonts w:ascii="Times New Roman" w:hAnsi="Times New Roman" w:cs="Times New Roman"/>
        </w:rPr>
        <w:t>.</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Соответствие вышеназванных перечней представлено в таблице 3.</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p>
    <w:p w:rsidR="00730B5E" w:rsidRDefault="00730B5E">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Таблица 3</w:t>
      </w:r>
    </w:p>
    <w:p w:rsidR="00730B5E" w:rsidRDefault="00730B5E">
      <w:pPr>
        <w:widowControl w:val="0"/>
        <w:autoSpaceDE w:val="0"/>
        <w:autoSpaceDN w:val="0"/>
        <w:adjustRightInd w:val="0"/>
        <w:spacing w:after="0" w:line="240" w:lineRule="auto"/>
        <w:jc w:val="right"/>
        <w:rPr>
          <w:rFonts w:ascii="Times New Roman" w:hAnsi="Times New Roman" w:cs="Times New Roman"/>
        </w:rPr>
      </w:pPr>
    </w:p>
    <w:tbl>
      <w:tblPr>
        <w:tblStyle w:val="a4"/>
        <w:tblW w:w="8931" w:type="dxa"/>
        <w:tblInd w:w="108" w:type="dxa"/>
        <w:tblLook w:val="04A0"/>
      </w:tblPr>
      <w:tblGrid>
        <w:gridCol w:w="567"/>
        <w:gridCol w:w="3402"/>
        <w:gridCol w:w="4962"/>
      </w:tblGrid>
      <w:tr w:rsidR="00730B5E" w:rsidTr="00ED5BCE">
        <w:tc>
          <w:tcPr>
            <w:tcW w:w="567" w:type="dxa"/>
          </w:tcPr>
          <w:p w:rsidR="00730B5E" w:rsidRPr="00730B5E" w:rsidRDefault="00730B5E" w:rsidP="00ED5BCE">
            <w:pPr>
              <w:widowControl w:val="0"/>
              <w:autoSpaceDE w:val="0"/>
              <w:autoSpaceDN w:val="0"/>
              <w:adjustRightInd w:val="0"/>
              <w:rPr>
                <w:rFonts w:ascii="Times New Roman" w:hAnsi="Times New Roman" w:cs="Times New Roman"/>
                <w:lang w:val="en-US"/>
              </w:rPr>
            </w:pPr>
            <w:r>
              <w:rPr>
                <w:rFonts w:ascii="Times New Roman" w:hAnsi="Times New Roman" w:cs="Times New Roman"/>
                <w:lang w:val="en-US"/>
              </w:rPr>
              <w:t>N</w:t>
            </w:r>
          </w:p>
        </w:tc>
        <w:tc>
          <w:tcPr>
            <w:tcW w:w="3402" w:type="dxa"/>
          </w:tcPr>
          <w:p w:rsidR="00730B5E" w:rsidRPr="00730B5E" w:rsidRDefault="00730B5E" w:rsidP="00ED5BCE">
            <w:pPr>
              <w:widowControl w:val="0"/>
              <w:autoSpaceDE w:val="0"/>
              <w:autoSpaceDN w:val="0"/>
              <w:adjustRightInd w:val="0"/>
              <w:rPr>
                <w:rFonts w:ascii="Times New Roman" w:hAnsi="Times New Roman" w:cs="Times New Roman"/>
              </w:rPr>
            </w:pPr>
            <w:proofErr w:type="spellStart"/>
            <w:r>
              <w:rPr>
                <w:rFonts w:ascii="Times New Roman" w:hAnsi="Times New Roman" w:cs="Times New Roman"/>
                <w:lang w:val="en-US"/>
              </w:rPr>
              <w:t>Пункт</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перечня</w:t>
            </w:r>
            <w:proofErr w:type="spellEnd"/>
          </w:p>
        </w:tc>
        <w:tc>
          <w:tcPr>
            <w:tcW w:w="4962" w:type="dxa"/>
          </w:tcPr>
          <w:p w:rsidR="00730B5E" w:rsidRDefault="00730B5E" w:rsidP="00ED5BCE">
            <w:pPr>
              <w:widowControl w:val="0"/>
              <w:autoSpaceDE w:val="0"/>
              <w:autoSpaceDN w:val="0"/>
              <w:adjustRightInd w:val="0"/>
              <w:rPr>
                <w:rFonts w:ascii="Times New Roman" w:hAnsi="Times New Roman" w:cs="Times New Roman"/>
              </w:rPr>
            </w:pPr>
            <w:r>
              <w:rPr>
                <w:rFonts w:ascii="Times New Roman" w:hAnsi="Times New Roman" w:cs="Times New Roman"/>
              </w:rPr>
              <w:t>Пункты перечня постановления № 1225</w:t>
            </w:r>
          </w:p>
        </w:tc>
      </w:tr>
      <w:tr w:rsidR="00730B5E" w:rsidTr="00730B5E">
        <w:tc>
          <w:tcPr>
            <w:tcW w:w="567" w:type="dxa"/>
          </w:tcPr>
          <w:p w:rsidR="00730B5E" w:rsidRDefault="00730B5E" w:rsidP="00ED5BCE">
            <w:pPr>
              <w:widowControl w:val="0"/>
              <w:autoSpaceDE w:val="0"/>
              <w:autoSpaceDN w:val="0"/>
              <w:adjustRightInd w:val="0"/>
              <w:rPr>
                <w:rFonts w:ascii="Times New Roman" w:hAnsi="Times New Roman" w:cs="Times New Roman"/>
              </w:rPr>
            </w:pPr>
            <w:r>
              <w:rPr>
                <w:rFonts w:ascii="Times New Roman" w:hAnsi="Times New Roman" w:cs="Times New Roman"/>
              </w:rPr>
              <w:t>5.</w:t>
            </w:r>
          </w:p>
        </w:tc>
        <w:tc>
          <w:tcPr>
            <w:tcW w:w="3402" w:type="dxa"/>
          </w:tcPr>
          <w:p w:rsidR="00730B5E" w:rsidRDefault="00730B5E" w:rsidP="00ED5BCE">
            <w:pPr>
              <w:widowControl w:val="0"/>
              <w:autoSpaceDE w:val="0"/>
              <w:autoSpaceDN w:val="0"/>
              <w:adjustRightInd w:val="0"/>
              <w:rPr>
                <w:rFonts w:ascii="Times New Roman" w:hAnsi="Times New Roman" w:cs="Times New Roman"/>
              </w:rPr>
            </w:pPr>
            <w:r>
              <w:rPr>
                <w:rFonts w:ascii="Times New Roman" w:hAnsi="Times New Roman" w:cs="Times New Roman"/>
              </w:rPr>
              <w:t>12.12. Работы по огнезащите строительных конструкций и оборудования</w:t>
            </w:r>
          </w:p>
        </w:tc>
        <w:tc>
          <w:tcPr>
            <w:tcW w:w="4962" w:type="dxa"/>
          </w:tcPr>
          <w:p w:rsidR="00730B5E" w:rsidRDefault="00730B5E" w:rsidP="00ED5BCE">
            <w:pPr>
              <w:widowControl w:val="0"/>
              <w:autoSpaceDE w:val="0"/>
              <w:autoSpaceDN w:val="0"/>
              <w:adjustRightInd w:val="0"/>
              <w:rPr>
                <w:rFonts w:ascii="Times New Roman" w:hAnsi="Times New Roman" w:cs="Times New Roman"/>
              </w:rPr>
            </w:pPr>
            <w:r>
              <w:rPr>
                <w:rFonts w:ascii="Times New Roman" w:hAnsi="Times New Roman" w:cs="Times New Roman"/>
              </w:rPr>
              <w:t>10. Выполнение работ по огнезащите материалов, изделий и конструкций</w:t>
            </w:r>
          </w:p>
        </w:tc>
      </w:tr>
    </w:tbl>
    <w:p w:rsidR="00730B5E" w:rsidRDefault="00730B5E">
      <w:pPr>
        <w:widowControl w:val="0"/>
        <w:autoSpaceDE w:val="0"/>
        <w:autoSpaceDN w:val="0"/>
        <w:adjustRightInd w:val="0"/>
        <w:spacing w:after="0" w:line="240" w:lineRule="auto"/>
        <w:jc w:val="right"/>
        <w:rPr>
          <w:rFonts w:ascii="Times New Roman" w:hAnsi="Times New Roman" w:cs="Times New Roman"/>
        </w:rPr>
      </w:pPr>
    </w:p>
    <w:p w:rsidR="00730B5E" w:rsidRDefault="00730B5E">
      <w:pPr>
        <w:widowControl w:val="0"/>
        <w:autoSpaceDE w:val="0"/>
        <w:autoSpaceDN w:val="0"/>
        <w:adjustRightInd w:val="0"/>
        <w:spacing w:after="0" w:line="240" w:lineRule="auto"/>
        <w:jc w:val="both"/>
        <w:rPr>
          <w:rFonts w:ascii="Times New Roman" w:hAnsi="Times New Roman" w:cs="Times New Roman"/>
          <w:sz w:val="20"/>
          <w:szCs w:val="20"/>
        </w:rPr>
      </w:pP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При этом следует отметить, что входящие в </w:t>
      </w:r>
      <w:hyperlink r:id="rId33" w:history="1">
        <w:r>
          <w:rPr>
            <w:rFonts w:ascii="Times New Roman" w:hAnsi="Times New Roman" w:cs="Times New Roman"/>
            <w:color w:val="0000FF"/>
          </w:rPr>
          <w:t>перечень постановления N 1225</w:t>
        </w:r>
      </w:hyperlink>
      <w:r>
        <w:rPr>
          <w:rFonts w:ascii="Times New Roman" w:hAnsi="Times New Roman" w:cs="Times New Roman"/>
        </w:rPr>
        <w:t xml:space="preserve"> виды работ (далее - "пожарные" виды работ) совпадают с видами работ утвержденного </w:t>
      </w:r>
      <w:hyperlink r:id="rId34" w:history="1">
        <w:r>
          <w:rPr>
            <w:rFonts w:ascii="Times New Roman" w:hAnsi="Times New Roman" w:cs="Times New Roman"/>
            <w:color w:val="0000FF"/>
          </w:rPr>
          <w:t>приказом N 624 Перечня</w:t>
        </w:r>
      </w:hyperlink>
      <w:r>
        <w:rPr>
          <w:rFonts w:ascii="Times New Roman" w:hAnsi="Times New Roman" w:cs="Times New Roman"/>
        </w:rPr>
        <w:t xml:space="preserve"> не буквально: как правило, "пожарный" вид работ является частным случаем вида работ, указанного в </w:t>
      </w:r>
      <w:hyperlink r:id="rId35" w:history="1">
        <w:r>
          <w:rPr>
            <w:rFonts w:ascii="Times New Roman" w:hAnsi="Times New Roman" w:cs="Times New Roman"/>
            <w:color w:val="0000FF"/>
          </w:rPr>
          <w:t>Перечне</w:t>
        </w:r>
      </w:hyperlink>
      <w:r>
        <w:rPr>
          <w:rFonts w:ascii="Times New Roman" w:hAnsi="Times New Roman" w:cs="Times New Roman"/>
        </w:rPr>
        <w:t>.</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Таким образом, в соответствии с </w:t>
      </w:r>
      <w:hyperlink r:id="rId36" w:history="1">
        <w:r>
          <w:rPr>
            <w:rFonts w:ascii="Times New Roman" w:hAnsi="Times New Roman" w:cs="Times New Roman"/>
            <w:color w:val="0000FF"/>
          </w:rPr>
          <w:t>постановлением N 1225</w:t>
        </w:r>
      </w:hyperlink>
      <w:r>
        <w:rPr>
          <w:rFonts w:ascii="Times New Roman" w:hAnsi="Times New Roman" w:cs="Times New Roman"/>
        </w:rPr>
        <w:t xml:space="preserve"> перечисленные виды работ </w:t>
      </w:r>
      <w:hyperlink r:id="rId37" w:history="1">
        <w:r>
          <w:rPr>
            <w:rFonts w:ascii="Times New Roman" w:hAnsi="Times New Roman" w:cs="Times New Roman"/>
            <w:color w:val="0000FF"/>
          </w:rPr>
          <w:t>Перечня</w:t>
        </w:r>
      </w:hyperlink>
      <w:r>
        <w:rPr>
          <w:rFonts w:ascii="Times New Roman" w:hAnsi="Times New Roman" w:cs="Times New Roman"/>
        </w:rPr>
        <w:t xml:space="preserve"> полностью или частично (в части обеспечения пожарной безопасности) подлежат лицензированию МЧС России. В соответствии с </w:t>
      </w:r>
      <w:hyperlink r:id="rId38" w:history="1">
        <w:r>
          <w:rPr>
            <w:rFonts w:ascii="Times New Roman" w:hAnsi="Times New Roman" w:cs="Times New Roman"/>
            <w:color w:val="0000FF"/>
          </w:rPr>
          <w:t>приказом N 624</w:t>
        </w:r>
      </w:hyperlink>
      <w:r>
        <w:rPr>
          <w:rFonts w:ascii="Times New Roman" w:hAnsi="Times New Roman" w:cs="Times New Roman"/>
        </w:rPr>
        <w:t xml:space="preserve"> для выполнения данных видов работ необходимо свидетельство о допуске от СРО.</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В сложившейся ситуации организации, выполняющие данные виды работ, вынуждены получать и лицензию МЧС, и допуск СРО, что ведет к необоснованным финансовым затратам.</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Описанная проблемная ситуация может быть разрешена несколькими способами:</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1. Однозначное отнесение "пожарных" видов работ к сфере лицензирования с их исключением из </w:t>
      </w:r>
      <w:hyperlink r:id="rId39" w:history="1">
        <w:r>
          <w:rPr>
            <w:rFonts w:ascii="Times New Roman" w:hAnsi="Times New Roman" w:cs="Times New Roman"/>
            <w:color w:val="0000FF"/>
          </w:rPr>
          <w:t>приказа N 624</w:t>
        </w:r>
      </w:hyperlink>
      <w:r>
        <w:rPr>
          <w:rFonts w:ascii="Times New Roman" w:hAnsi="Times New Roman" w:cs="Times New Roman"/>
        </w:rPr>
        <w:t xml:space="preserve"> (в этом случае необходимо уточнить наименования видов работ, включенных в </w:t>
      </w:r>
      <w:hyperlink r:id="rId40" w:history="1">
        <w:r>
          <w:rPr>
            <w:rFonts w:ascii="Times New Roman" w:hAnsi="Times New Roman" w:cs="Times New Roman"/>
            <w:color w:val="0000FF"/>
          </w:rPr>
          <w:t>Перечень</w:t>
        </w:r>
      </w:hyperlink>
      <w:r>
        <w:rPr>
          <w:rFonts w:ascii="Times New Roman" w:hAnsi="Times New Roman" w:cs="Times New Roman"/>
        </w:rPr>
        <w:t>, указав, что они не включают в себя "пожарные" виды работ).</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2. Внесение в нормативные правовые акты Российской Федерации изменений, устанавливающих, что наличие лицензии МЧС России необходимо для выполнения "пожарных" видов работ лишь на стадии эксплуатации объекта (однозначное отнесение "пожарных" видов работ на стадии строительства, реконструкции капитального ремонта к сфере саморегулирования </w:t>
      </w:r>
      <w:r>
        <w:rPr>
          <w:rFonts w:ascii="Times New Roman" w:hAnsi="Times New Roman" w:cs="Times New Roman"/>
        </w:rPr>
        <w:lastRenderedPageBreak/>
        <w:t xml:space="preserve">с их исключением из сферы лицензирования). Для закрепления указанного разграничения сфер регулирования понадобится внесение изменений в </w:t>
      </w:r>
      <w:hyperlink r:id="rId41" w:history="1">
        <w:r>
          <w:rPr>
            <w:rFonts w:ascii="Times New Roman" w:hAnsi="Times New Roman" w:cs="Times New Roman"/>
            <w:color w:val="0000FF"/>
          </w:rPr>
          <w:t>Закон</w:t>
        </w:r>
      </w:hyperlink>
      <w:r>
        <w:rPr>
          <w:rFonts w:ascii="Times New Roman" w:hAnsi="Times New Roman" w:cs="Times New Roman"/>
        </w:rPr>
        <w:t xml:space="preserve"> о лицензировании и </w:t>
      </w:r>
      <w:hyperlink r:id="rId42" w:history="1">
        <w:r>
          <w:rPr>
            <w:rFonts w:ascii="Times New Roman" w:hAnsi="Times New Roman" w:cs="Times New Roman"/>
            <w:color w:val="0000FF"/>
          </w:rPr>
          <w:t>постановление N 1225</w:t>
        </w:r>
      </w:hyperlink>
      <w:r>
        <w:rPr>
          <w:rFonts w:ascii="Times New Roman" w:hAnsi="Times New Roman" w:cs="Times New Roman"/>
        </w:rPr>
        <w:t>.</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3. Внесение в нормативные правовые акты Российской Федерации изменений, закрепляющих "равнозначность" лицензии МЧС России и допуска СРО при выполнении "пожарных" видов работ на стадии строительства, реконструкции, капитального ремонта объекта капитального строительства (необходимо внесение целого ряда изменений в федеральное законодательство: в </w:t>
      </w:r>
      <w:hyperlink r:id="rId43" w:history="1">
        <w:r>
          <w:rPr>
            <w:rFonts w:ascii="Times New Roman" w:hAnsi="Times New Roman" w:cs="Times New Roman"/>
            <w:color w:val="0000FF"/>
          </w:rPr>
          <w:t>Кодекс</w:t>
        </w:r>
      </w:hyperlink>
      <w:r>
        <w:rPr>
          <w:rFonts w:ascii="Times New Roman" w:hAnsi="Times New Roman" w:cs="Times New Roman"/>
        </w:rPr>
        <w:t xml:space="preserve">, </w:t>
      </w:r>
      <w:hyperlink r:id="rId44" w:history="1">
        <w:r>
          <w:rPr>
            <w:rFonts w:ascii="Times New Roman" w:hAnsi="Times New Roman" w:cs="Times New Roman"/>
            <w:color w:val="0000FF"/>
          </w:rPr>
          <w:t>Закон</w:t>
        </w:r>
      </w:hyperlink>
      <w:r>
        <w:rPr>
          <w:rFonts w:ascii="Times New Roman" w:hAnsi="Times New Roman" w:cs="Times New Roman"/>
        </w:rPr>
        <w:t xml:space="preserve"> о лицензировании, </w:t>
      </w:r>
      <w:hyperlink r:id="rId45" w:history="1">
        <w:r>
          <w:rPr>
            <w:rFonts w:ascii="Times New Roman" w:hAnsi="Times New Roman" w:cs="Times New Roman"/>
            <w:color w:val="0000FF"/>
          </w:rPr>
          <w:t>постановление N 1225</w:t>
        </w:r>
      </w:hyperlink>
      <w:r>
        <w:rPr>
          <w:rFonts w:ascii="Times New Roman" w:hAnsi="Times New Roman" w:cs="Times New Roman"/>
        </w:rPr>
        <w:t xml:space="preserve"> и другие акты).</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4. Внесение в нормативные правовые акты Российской Федерации изменений, закрепляющих "равнозначность" лицензии МЧС России и допуска СРО при выполнении "пожарных" видов работ как на стадии строительства, реконструкции, капитального ремонта объекта капитального строительства, так и на стадии его эксплуатации (необходимо внесение ряда изменений в федеральное законодательство: в </w:t>
      </w:r>
      <w:hyperlink r:id="rId46" w:history="1">
        <w:r>
          <w:rPr>
            <w:rFonts w:ascii="Times New Roman" w:hAnsi="Times New Roman" w:cs="Times New Roman"/>
            <w:color w:val="0000FF"/>
          </w:rPr>
          <w:t>Кодекс</w:t>
        </w:r>
      </w:hyperlink>
      <w:r>
        <w:rPr>
          <w:rFonts w:ascii="Times New Roman" w:hAnsi="Times New Roman" w:cs="Times New Roman"/>
        </w:rPr>
        <w:t xml:space="preserve">, </w:t>
      </w:r>
      <w:hyperlink r:id="rId47" w:history="1">
        <w:r>
          <w:rPr>
            <w:rFonts w:ascii="Times New Roman" w:hAnsi="Times New Roman" w:cs="Times New Roman"/>
            <w:color w:val="0000FF"/>
          </w:rPr>
          <w:t>Закон</w:t>
        </w:r>
      </w:hyperlink>
      <w:r>
        <w:rPr>
          <w:rFonts w:ascii="Times New Roman" w:hAnsi="Times New Roman" w:cs="Times New Roman"/>
        </w:rPr>
        <w:t xml:space="preserve"> о лицензировании и </w:t>
      </w:r>
      <w:hyperlink r:id="rId48" w:history="1">
        <w:r>
          <w:rPr>
            <w:rFonts w:ascii="Times New Roman" w:hAnsi="Times New Roman" w:cs="Times New Roman"/>
            <w:color w:val="0000FF"/>
          </w:rPr>
          <w:t>постановление N 1225</w:t>
        </w:r>
      </w:hyperlink>
      <w:r>
        <w:rPr>
          <w:rFonts w:ascii="Times New Roman" w:hAnsi="Times New Roman" w:cs="Times New Roman"/>
        </w:rPr>
        <w:t>).</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Для выбора оптимального варианта регулирования, направленного на решение описанной проблемы, требуется проведение соответствующих расчетов.</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В качестве заинтересованных групп выделим следующие: компании, выполняющие строительные, в том числе "пожарные", виды работ и являющиеся членами СРО (далее - "строители"); компании, выполняющие "пожарные" виды работ и имеющие лицензию МЧС России (далее - "монтажники-лицензиаты"), компании, выполняющие "пожарные" виды работ, имеющие лицензию и состоящие в СРО (далее - "монтажники - члены СРО"), а также общество в целом.</w:t>
      </w:r>
    </w:p>
    <w:p w:rsidR="00730B5E" w:rsidRDefault="00730B5E">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Расчеты по данной проблеме приведены в таблице 4. Указанные расчеты являются приблизительными и не учитывают ряд факторов, монетизация которых затруднительна (например, временные затраты сотрудников организации в случае проведения контрольных мероприятий).</w:t>
      </w:r>
    </w:p>
    <w:sectPr w:rsidR="00730B5E" w:rsidSect="00284D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compat/>
  <w:rsids>
    <w:rsidRoot w:val="00730B5E"/>
    <w:rsid w:val="000927C7"/>
    <w:rsid w:val="000A1E41"/>
    <w:rsid w:val="000D1A9D"/>
    <w:rsid w:val="000D5DC2"/>
    <w:rsid w:val="000D631F"/>
    <w:rsid w:val="00127446"/>
    <w:rsid w:val="00173EDD"/>
    <w:rsid w:val="001E5F48"/>
    <w:rsid w:val="001F7E9C"/>
    <w:rsid w:val="00251107"/>
    <w:rsid w:val="00253890"/>
    <w:rsid w:val="00284D53"/>
    <w:rsid w:val="002919CA"/>
    <w:rsid w:val="002D7F90"/>
    <w:rsid w:val="00307D57"/>
    <w:rsid w:val="003443D2"/>
    <w:rsid w:val="0035525C"/>
    <w:rsid w:val="00375FA0"/>
    <w:rsid w:val="003F1BF0"/>
    <w:rsid w:val="0042634F"/>
    <w:rsid w:val="00445A90"/>
    <w:rsid w:val="00485BE9"/>
    <w:rsid w:val="004B13F3"/>
    <w:rsid w:val="004F2571"/>
    <w:rsid w:val="00547037"/>
    <w:rsid w:val="005A1E58"/>
    <w:rsid w:val="005A3E56"/>
    <w:rsid w:val="005B0E75"/>
    <w:rsid w:val="005D742C"/>
    <w:rsid w:val="00616773"/>
    <w:rsid w:val="006512CF"/>
    <w:rsid w:val="00692C3F"/>
    <w:rsid w:val="006A75EA"/>
    <w:rsid w:val="006B22C7"/>
    <w:rsid w:val="00703B1F"/>
    <w:rsid w:val="007268E8"/>
    <w:rsid w:val="00730B5E"/>
    <w:rsid w:val="00763EF5"/>
    <w:rsid w:val="007721BB"/>
    <w:rsid w:val="007B6C60"/>
    <w:rsid w:val="007C3587"/>
    <w:rsid w:val="007C6E2B"/>
    <w:rsid w:val="007F51F5"/>
    <w:rsid w:val="00813230"/>
    <w:rsid w:val="00872885"/>
    <w:rsid w:val="008A70DE"/>
    <w:rsid w:val="00901F43"/>
    <w:rsid w:val="0090215C"/>
    <w:rsid w:val="009122B6"/>
    <w:rsid w:val="009205DE"/>
    <w:rsid w:val="0094669D"/>
    <w:rsid w:val="00952D1F"/>
    <w:rsid w:val="009D582E"/>
    <w:rsid w:val="00A011A1"/>
    <w:rsid w:val="00B36038"/>
    <w:rsid w:val="00B404D7"/>
    <w:rsid w:val="00B7081A"/>
    <w:rsid w:val="00C70867"/>
    <w:rsid w:val="00C83C69"/>
    <w:rsid w:val="00CB3A8A"/>
    <w:rsid w:val="00CB4B8C"/>
    <w:rsid w:val="00D17E25"/>
    <w:rsid w:val="00D41530"/>
    <w:rsid w:val="00D46861"/>
    <w:rsid w:val="00D71177"/>
    <w:rsid w:val="00D725DA"/>
    <w:rsid w:val="00D96F1F"/>
    <w:rsid w:val="00DB7083"/>
    <w:rsid w:val="00DC4198"/>
    <w:rsid w:val="00E03C1B"/>
    <w:rsid w:val="00EE3E1F"/>
    <w:rsid w:val="00F27B4A"/>
    <w:rsid w:val="00F34292"/>
    <w:rsid w:val="00F61AEE"/>
    <w:rsid w:val="00F61F4B"/>
    <w:rsid w:val="00F74D81"/>
    <w:rsid w:val="00F85821"/>
    <w:rsid w:val="00FF6D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C3F"/>
  </w:style>
  <w:style w:type="paragraph" w:styleId="1">
    <w:name w:val="heading 1"/>
    <w:basedOn w:val="a"/>
    <w:next w:val="a"/>
    <w:link w:val="10"/>
    <w:uiPriority w:val="9"/>
    <w:qFormat/>
    <w:rsid w:val="00692C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92C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92C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92C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92C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692C3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2C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92C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92C3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692C3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692C3F"/>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692C3F"/>
    <w:rPr>
      <w:rFonts w:asciiTheme="majorHAnsi" w:eastAsiaTheme="majorEastAsia" w:hAnsiTheme="majorHAnsi" w:cstheme="majorBidi"/>
      <w:i/>
      <w:iCs/>
      <w:color w:val="243F60" w:themeColor="accent1" w:themeShade="7F"/>
    </w:rPr>
  </w:style>
  <w:style w:type="paragraph" w:styleId="a3">
    <w:name w:val="No Spacing"/>
    <w:uiPriority w:val="1"/>
    <w:qFormat/>
    <w:rsid w:val="00692C3F"/>
    <w:pPr>
      <w:spacing w:after="0" w:line="240" w:lineRule="auto"/>
    </w:pPr>
  </w:style>
  <w:style w:type="paragraph" w:customStyle="1" w:styleId="ConsPlusNormal">
    <w:name w:val="ConsPlusNormal"/>
    <w:rsid w:val="00730B5E"/>
    <w:pPr>
      <w:widowControl w:val="0"/>
      <w:autoSpaceDE w:val="0"/>
      <w:autoSpaceDN w:val="0"/>
      <w:adjustRightInd w:val="0"/>
      <w:spacing w:after="0" w:line="240" w:lineRule="auto"/>
    </w:pPr>
    <w:rPr>
      <w:rFonts w:ascii="Times New Roman" w:eastAsiaTheme="minorEastAsia" w:hAnsi="Times New Roman" w:cs="Times New Roman"/>
      <w:lang w:eastAsia="ru-RU"/>
    </w:rPr>
  </w:style>
  <w:style w:type="paragraph" w:customStyle="1" w:styleId="ConsPlusNonformat">
    <w:name w:val="ConsPlusNonformat"/>
    <w:uiPriority w:val="99"/>
    <w:rsid w:val="00730B5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30B5E"/>
    <w:pPr>
      <w:widowControl w:val="0"/>
      <w:autoSpaceDE w:val="0"/>
      <w:autoSpaceDN w:val="0"/>
      <w:adjustRightInd w:val="0"/>
      <w:spacing w:after="0" w:line="240" w:lineRule="auto"/>
    </w:pPr>
    <w:rPr>
      <w:rFonts w:ascii="Times New Roman" w:eastAsiaTheme="minorEastAsia" w:hAnsi="Times New Roman" w:cs="Times New Roman"/>
      <w:b/>
      <w:bCs/>
      <w:lang w:eastAsia="ru-RU"/>
    </w:rPr>
  </w:style>
  <w:style w:type="paragraph" w:customStyle="1" w:styleId="ConsPlusCell">
    <w:name w:val="ConsPlusCell"/>
    <w:uiPriority w:val="99"/>
    <w:rsid w:val="00730B5E"/>
    <w:pPr>
      <w:widowControl w:val="0"/>
      <w:autoSpaceDE w:val="0"/>
      <w:autoSpaceDN w:val="0"/>
      <w:adjustRightInd w:val="0"/>
      <w:spacing w:after="0" w:line="240" w:lineRule="auto"/>
    </w:pPr>
    <w:rPr>
      <w:rFonts w:ascii="Times New Roman" w:eastAsiaTheme="minorEastAsia" w:hAnsi="Times New Roman" w:cs="Times New Roman"/>
      <w:lang w:eastAsia="ru-RU"/>
    </w:rPr>
  </w:style>
  <w:style w:type="table" w:styleId="a4">
    <w:name w:val="Table Grid"/>
    <w:basedOn w:val="a1"/>
    <w:uiPriority w:val="59"/>
    <w:rsid w:val="00730B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3F1BF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F1B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B70310CDF78233E9592E2E1BEA68681A75F6FD04675A7AC9E5BAB3828B23667081142D0AF8C1859i718J" TargetMode="External"/><Relationship Id="rId18" Type="http://schemas.openxmlformats.org/officeDocument/2006/relationships/hyperlink" Target="consultantplus://offline/ref=EB70310CDF78233E9592E2E1BEA68681A75F6FD04675A7AC9E5BAB3828B23667081142iD15J" TargetMode="External"/><Relationship Id="rId26" Type="http://schemas.openxmlformats.org/officeDocument/2006/relationships/hyperlink" Target="consultantplus://offline/ref=EB70310CDF78233E9592E2E1BEA68681A75F6FD04675A7AC9E5BAB3828B23667081142D0AF8C1B58i71CJ" TargetMode="External"/><Relationship Id="rId39" Type="http://schemas.openxmlformats.org/officeDocument/2006/relationships/hyperlink" Target="consultantplus://offline/ref=EB70310CDF78233E9592E2E1BEA68681A75F6FD04675A7AC9E5BAB3828iB12J" TargetMode="External"/><Relationship Id="rId3" Type="http://schemas.openxmlformats.org/officeDocument/2006/relationships/settings" Target="settings.xml"/><Relationship Id="rId21" Type="http://schemas.openxmlformats.org/officeDocument/2006/relationships/hyperlink" Target="consultantplus://offline/ref=EB70310CDF78233E9592E2E1BEA68681A75F6FD04675A7AC9E5BAB3828B23667081142D0AF8C1B59i712J" TargetMode="External"/><Relationship Id="rId34" Type="http://schemas.openxmlformats.org/officeDocument/2006/relationships/hyperlink" Target="consultantplus://offline/ref=EB70310CDF78233E9592E2E1BEA68681A75F6FD04675A7AC9E5BAB3828B23667081142D0AF8C1953i71AJ" TargetMode="External"/><Relationship Id="rId42" Type="http://schemas.openxmlformats.org/officeDocument/2006/relationships/hyperlink" Target="consultantplus://offline/ref=EB70310CDF78233E9592E2E1BEA68681A75F6DD5457BA7AC9E5BAB3828iB12J" TargetMode="External"/><Relationship Id="rId47" Type="http://schemas.openxmlformats.org/officeDocument/2006/relationships/hyperlink" Target="consultantplus://offline/ref=EB70310CDF78233E9592E2E1BEA68681A75E6AD7437AA7AC9E5BAB3828iB12J" TargetMode="External"/><Relationship Id="rId50" Type="http://schemas.openxmlformats.org/officeDocument/2006/relationships/theme" Target="theme/theme1.xml"/><Relationship Id="rId7" Type="http://schemas.openxmlformats.org/officeDocument/2006/relationships/hyperlink" Target="consultantplus://offline/ref=EB70310CDF78233E9592E2E1BEA68681A75F6FD04675A7AC9E5BAB3828B23667081142D0AF8C1854i718J" TargetMode="External"/><Relationship Id="rId12" Type="http://schemas.openxmlformats.org/officeDocument/2006/relationships/hyperlink" Target="consultantplus://offline/ref=EB70310CDF78233E9592E2E1BEA68681A75F6FD04675A7AC9E5BAB3828B23667081142D0AF8C1856i719J" TargetMode="External"/><Relationship Id="rId17" Type="http://schemas.openxmlformats.org/officeDocument/2006/relationships/hyperlink" Target="consultantplus://offline/ref=EB70310CDF78233E9592E2E1BEA68681A75F6FD04675A7AC9E5BAB3828B23667081142D0AF8C1B52i71AJ" TargetMode="External"/><Relationship Id="rId25" Type="http://schemas.openxmlformats.org/officeDocument/2006/relationships/hyperlink" Target="consultantplus://offline/ref=EB70310CDF78233E9592E2E1BEA68681A75F6FD04675A7AC9E5BAB3828B23667081142D0AF8C1B58i71EJ" TargetMode="External"/><Relationship Id="rId33" Type="http://schemas.openxmlformats.org/officeDocument/2006/relationships/hyperlink" Target="consultantplus://offline/ref=EB70310CDF78233E9592E2E1BEA68681A75F6DD5457BA7AC9E5BAB3828B23667081142D0AF8C1955i71EJ" TargetMode="External"/><Relationship Id="rId38" Type="http://schemas.openxmlformats.org/officeDocument/2006/relationships/hyperlink" Target="consultantplus://offline/ref=EB70310CDF78233E9592E2E1BEA68681A75F6FD04675A7AC9E5BAB3828iB12J" TargetMode="External"/><Relationship Id="rId46" Type="http://schemas.openxmlformats.org/officeDocument/2006/relationships/hyperlink" Target="consultantplus://offline/ref=EB70310CDF78233E9592E2E1BEA68681A75E6AD74079A7AC9E5BAB3828iB12J" TargetMode="External"/><Relationship Id="rId2" Type="http://schemas.openxmlformats.org/officeDocument/2006/relationships/styles" Target="styles.xml"/><Relationship Id="rId16" Type="http://schemas.openxmlformats.org/officeDocument/2006/relationships/hyperlink" Target="consultantplus://offline/ref=EB70310CDF78233E9592E2E1BEA68681A75F6FD04675A7AC9E5BAB3828B23667081142D0AF8C1B50i713J" TargetMode="External"/><Relationship Id="rId20" Type="http://schemas.openxmlformats.org/officeDocument/2006/relationships/hyperlink" Target="consultantplus://offline/ref=EB70310CDF78233E9592E2E1BEA68681A75F6FD04675A7AC9E5BAB3828B23667081142D0AF8C1B59i71DJ" TargetMode="External"/><Relationship Id="rId29" Type="http://schemas.openxmlformats.org/officeDocument/2006/relationships/hyperlink" Target="consultantplus://offline/ref=EB70310CDF78233E9592E2E1BEA68681A75E6AD7437AA7AC9E5BAB3828B23667081142D0AF8C1850i71FJ" TargetMode="External"/><Relationship Id="rId41" Type="http://schemas.openxmlformats.org/officeDocument/2006/relationships/hyperlink" Target="consultantplus://offline/ref=EB70310CDF78233E9592E2E1BEA68681A75E6AD7437AA7AC9E5BAB3828iB12J" TargetMode="External"/><Relationship Id="rId1" Type="http://schemas.openxmlformats.org/officeDocument/2006/relationships/customXml" Target="../customXml/item1.xml"/><Relationship Id="rId6" Type="http://schemas.openxmlformats.org/officeDocument/2006/relationships/hyperlink" Target="consultantplus://offline/ref=EB70310CDF78233E9592E2E1BEA68681A75F6FD04675A7AC9E5BAB3828B23667081142D0AF8C1854i71AJ" TargetMode="External"/><Relationship Id="rId11" Type="http://schemas.openxmlformats.org/officeDocument/2006/relationships/hyperlink" Target="consultantplus://offline/ref=EB70310CDF78233E9592E2E1BEA68681A75F6FD04675A7AC9E5BAB3828B23667081142D0AF8C1857i71EJ" TargetMode="External"/><Relationship Id="rId24" Type="http://schemas.openxmlformats.org/officeDocument/2006/relationships/hyperlink" Target="consultantplus://offline/ref=EB70310CDF78233E9592E2E1BEA68681A75F6FD04675A7AC9E5BAB3828B23667081142D0AF8C1B58i719J" TargetMode="External"/><Relationship Id="rId32" Type="http://schemas.openxmlformats.org/officeDocument/2006/relationships/hyperlink" Target="consultantplus://offline/ref=EB70310CDF78233E9592E2E1BEA68681A75F6FD04675A7AC9E5BAB3828B23667081142D0AF8C1953i71AJ" TargetMode="External"/><Relationship Id="rId37" Type="http://schemas.openxmlformats.org/officeDocument/2006/relationships/hyperlink" Target="consultantplus://offline/ref=EB70310CDF78233E9592E2E1BEA68681A75F6FD04675A7AC9E5BAB3828B23667081142D0AF8C1953i71AJ" TargetMode="External"/><Relationship Id="rId40" Type="http://schemas.openxmlformats.org/officeDocument/2006/relationships/hyperlink" Target="consultantplus://offline/ref=EB70310CDF78233E9592E2E1BEA68681A75F6FD04675A7AC9E5BAB3828B23667081142D0AF8C1953i71AJ" TargetMode="External"/><Relationship Id="rId45" Type="http://schemas.openxmlformats.org/officeDocument/2006/relationships/hyperlink" Target="consultantplus://offline/ref=EB70310CDF78233E9592E2E1BEA68681A75F6DD5457BA7AC9E5BAB3828iB12J" TargetMode="External"/><Relationship Id="rId5" Type="http://schemas.openxmlformats.org/officeDocument/2006/relationships/hyperlink" Target="consultantplus://offline/ref=EB70310CDF78233E9592E2E1BEA68681A75F6FD04675A7AC9E5BAB3828B23667081142D0AF8C1851i71FJ" TargetMode="External"/><Relationship Id="rId15" Type="http://schemas.openxmlformats.org/officeDocument/2006/relationships/hyperlink" Target="consultantplus://offline/ref=EB70310CDF78233E9592E2E1BEA68681A75F6FD04675A7AC9E5BAB3828B23667081142D0AF8C1859i71DJ" TargetMode="External"/><Relationship Id="rId23" Type="http://schemas.openxmlformats.org/officeDocument/2006/relationships/hyperlink" Target="consultantplus://offline/ref=EB70310CDF78233E9592E2E1BEA68681A75F6FD04675A7AC9E5BAB3828B23667081142D0AF8C1B58i718J" TargetMode="External"/><Relationship Id="rId28" Type="http://schemas.openxmlformats.org/officeDocument/2006/relationships/hyperlink" Target="consultantplus://offline/ref=EB70310CDF78233E9592E2E1BEA68681A75F6FD04675A7AC9E5BAB3828B23667081142D0AF8C1A56i71BJ" TargetMode="External"/><Relationship Id="rId36" Type="http://schemas.openxmlformats.org/officeDocument/2006/relationships/hyperlink" Target="consultantplus://offline/ref=EB70310CDF78233E9592E2E1BEA68681A75F6DD5457BA7AC9E5BAB3828iB12J" TargetMode="External"/><Relationship Id="rId49" Type="http://schemas.openxmlformats.org/officeDocument/2006/relationships/fontTable" Target="fontTable.xml"/><Relationship Id="rId10" Type="http://schemas.openxmlformats.org/officeDocument/2006/relationships/hyperlink" Target="consultantplus://offline/ref=EB70310CDF78233E9592E2E1BEA68681A75F6FD04675A7AC9E5BAB3828B23667081142D0AF8C1857i719J" TargetMode="External"/><Relationship Id="rId19" Type="http://schemas.openxmlformats.org/officeDocument/2006/relationships/hyperlink" Target="consultantplus://offline/ref=EB70310CDF78233E9592E2E1BEA68681A75F6FD04675A7AC9E5BAB3828B23667081142D0AF8C1B54i71BJ" TargetMode="External"/><Relationship Id="rId31" Type="http://schemas.openxmlformats.org/officeDocument/2006/relationships/hyperlink" Target="consultantplus://offline/ref=EB70310CDF78233E9592E2E1BEA68681A75F6DD5457BA7AC9E5BAB3828B23667081142D0AF8C1955i71EJ" TargetMode="External"/><Relationship Id="rId44" Type="http://schemas.openxmlformats.org/officeDocument/2006/relationships/hyperlink" Target="consultantplus://offline/ref=EB70310CDF78233E9592E2E1BEA68681A75E6AD7437AA7AC9E5BAB3828iB12J" TargetMode="External"/><Relationship Id="rId4" Type="http://schemas.openxmlformats.org/officeDocument/2006/relationships/webSettings" Target="webSettings.xml"/><Relationship Id="rId9" Type="http://schemas.openxmlformats.org/officeDocument/2006/relationships/hyperlink" Target="consultantplus://offline/ref=EB70310CDF78233E9592E2E1BEA68681A75F6FD04675A7AC9E5BAB3828B23667081142D0AF8C1857i718J" TargetMode="External"/><Relationship Id="rId14" Type="http://schemas.openxmlformats.org/officeDocument/2006/relationships/hyperlink" Target="consultantplus://offline/ref=EB70310CDF78233E9592E2E1BEA68681A75F6FD04675A7AC9E5BAB3828B23667081142D0AF8C1859i71FJ" TargetMode="External"/><Relationship Id="rId22" Type="http://schemas.openxmlformats.org/officeDocument/2006/relationships/hyperlink" Target="consultantplus://offline/ref=EB70310CDF78233E9592E2E1BEA68681A75F6FD04675A7AC9E5BAB3828B23667081142D0AF8C1B59i713J" TargetMode="External"/><Relationship Id="rId27" Type="http://schemas.openxmlformats.org/officeDocument/2006/relationships/hyperlink" Target="consultantplus://offline/ref=EB70310CDF78233E9592E2E1BEA68681A75F6FD04675A7AC9E5BAB3828B23667081142D0AF8C1A50i71BJ" TargetMode="External"/><Relationship Id="rId30" Type="http://schemas.openxmlformats.org/officeDocument/2006/relationships/hyperlink" Target="consultantplus://offline/ref=EB70310CDF78233E9592E2E1BEA68681A75F6DD5457BA7AC9E5BAB3828iB12J" TargetMode="External"/><Relationship Id="rId35" Type="http://schemas.openxmlformats.org/officeDocument/2006/relationships/hyperlink" Target="consultantplus://offline/ref=EB70310CDF78233E9592E2E1BEA68681A75F6FD04675A7AC9E5BAB3828B23667081142D0AF8C1953i71AJ" TargetMode="External"/><Relationship Id="rId43" Type="http://schemas.openxmlformats.org/officeDocument/2006/relationships/hyperlink" Target="consultantplus://offline/ref=EB70310CDF78233E9592E2E1BEA68681A75E6AD74079A7AC9E5BAB3828iB12J" TargetMode="External"/><Relationship Id="rId48" Type="http://schemas.openxmlformats.org/officeDocument/2006/relationships/hyperlink" Target="consultantplus://offline/ref=EB70310CDF78233E9592E2E1BEA68681A75F6DD5457BA7AC9E5BAB3828iB12J" TargetMode="External"/><Relationship Id="rId8" Type="http://schemas.openxmlformats.org/officeDocument/2006/relationships/hyperlink" Target="consultantplus://offline/ref=EB70310CDF78233E9592E2E1BEA68681A75F6FD04675A7AC9E5BAB3828B23667081142D0AF8C1854i71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27240-D9E3-4AC2-9947-9BF2BBA0C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1548</Words>
  <Characters>8828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1132</dc:creator>
  <cp:keywords/>
  <dc:description/>
  <cp:lastModifiedBy>1132</cp:lastModifiedBy>
  <cp:revision>2</cp:revision>
  <cp:lastPrinted>2012-09-03T10:03:00Z</cp:lastPrinted>
  <dcterms:created xsi:type="dcterms:W3CDTF">2012-09-03T09:53:00Z</dcterms:created>
  <dcterms:modified xsi:type="dcterms:W3CDTF">2012-09-03T10:19:00Z</dcterms:modified>
</cp:coreProperties>
</file>