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4D" w:rsidRDefault="0042564D">
      <w:pPr>
        <w:pStyle w:val="1"/>
      </w:pPr>
      <w:hyperlink r:id="rId7" w:history="1">
        <w:r w:rsidR="008D4208">
          <w:rPr>
            <w:rStyle w:val="a4"/>
            <w:b/>
            <w:bCs/>
          </w:rPr>
          <w:t>Письмо Министерства экономического развития РФ от 24 июня 2015 г. N Д28и-1748 "О разъяснении положений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</w:t>
        </w:r>
      </w:hyperlink>
    </w:p>
    <w:p w:rsidR="0042564D" w:rsidRDefault="008D4208">
      <w:pPr>
        <w:pStyle w:val="1"/>
      </w:pPr>
      <w:r>
        <w:t>Письмо Министерства экономического развития РФ от 24 июня 2015 г. N Д28и-1748</w:t>
      </w:r>
      <w:r>
        <w:br/>
        <w:t>"О разъяснении положений Федерального закона от 5 апреля 2013 г. N 44-ФЗ "О контрактной системе в сфере закупок товаров, работ, услуг для обеспечения государственных и муниципальных нужд"</w:t>
      </w:r>
    </w:p>
    <w:p w:rsidR="0042564D" w:rsidRDefault="0042564D"/>
    <w:p w:rsidR="0042564D" w:rsidRDefault="008D4208">
      <w:r>
        <w:t xml:space="preserve">Департамент развития контрактной системы Минэкономразвития России рассмотрел обращение Местной Администрации муниципального образования Муниципальный округ Сосновское по вопросу о разъяснении положений </w:t>
      </w:r>
      <w:hyperlink r:id="rId8" w:history="1">
        <w:r>
          <w:rPr>
            <w:rStyle w:val="a4"/>
          </w:rPr>
          <w:t>Федерального закона</w:t>
        </w:r>
      </w:hyperlink>
      <w: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(далее - Закон).</w:t>
      </w:r>
    </w:p>
    <w:p w:rsidR="0042564D" w:rsidRDefault="008D4208">
      <w:r>
        <w:t xml:space="preserve">Согласно </w:t>
      </w:r>
      <w:hyperlink r:id="rId9" w:history="1">
        <w:r>
          <w:rPr>
            <w:rStyle w:val="a4"/>
          </w:rPr>
          <w:t>части 1 статьи 30</w:t>
        </w:r>
      </w:hyperlink>
      <w:r>
        <w:t xml:space="preserve"> Закона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</w:t>
      </w:r>
      <w:hyperlink r:id="rId10" w:history="1">
        <w:r>
          <w:rPr>
            <w:rStyle w:val="a4"/>
          </w:rPr>
          <w:t>части 1.1 статьи 30</w:t>
        </w:r>
      </w:hyperlink>
      <w:r>
        <w:t xml:space="preserve"> Закона, путем:</w:t>
      </w:r>
    </w:p>
    <w:p w:rsidR="0042564D" w:rsidRDefault="008D4208">
      <w:bookmarkStart w:id="0" w:name="sub_1"/>
      <w:r>
        <w:t>1) проведения открытых конкурсов, конкурсов с ограниченным участием.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рублей;</w:t>
      </w:r>
    </w:p>
    <w:p w:rsidR="0042564D" w:rsidRDefault="008D4208">
      <w:bookmarkStart w:id="1" w:name="sub_2"/>
      <w:bookmarkEnd w:id="0"/>
      <w:r>
        <w:t xml:space="preserve">2) осуществления закупок с учетом положений </w:t>
      </w:r>
      <w:hyperlink r:id="rId11" w:history="1">
        <w:r>
          <w:rPr>
            <w:rStyle w:val="a4"/>
          </w:rPr>
          <w:t>части 5 статьи 30</w:t>
        </w:r>
      </w:hyperlink>
      <w:r>
        <w:t xml:space="preserve"> Закона.</w:t>
      </w:r>
    </w:p>
    <w:bookmarkEnd w:id="1"/>
    <w:p w:rsidR="0042564D" w:rsidRDefault="008D4208">
      <w:r>
        <w:t xml:space="preserve">В соответствии с </w:t>
      </w:r>
      <w:hyperlink r:id="rId12" w:history="1">
        <w:r>
          <w:rPr>
            <w:rStyle w:val="a4"/>
          </w:rPr>
          <w:t>пунктом 16 статьи 3</w:t>
        </w:r>
      </w:hyperlink>
      <w:r>
        <w:t xml:space="preserve"> Закона совокупный годовой объем закупок - утвержденный на соответствующий финансовый год общий объем финансового обеспечения для осуществления заказчиком закупок в соответствии с Законом, в том числе для оплаты контрактов, заключенных до начала указанного финансового года и подлежащих оплате в указанном финансовом году.</w:t>
      </w:r>
    </w:p>
    <w:p w:rsidR="0042564D" w:rsidRDefault="008D4208">
      <w:r>
        <w:t xml:space="preserve">В соответствии с </w:t>
      </w:r>
      <w:hyperlink r:id="rId13" w:history="1">
        <w:r>
          <w:rPr>
            <w:rStyle w:val="a4"/>
          </w:rPr>
          <w:t>частью 4 статьи 30</w:t>
        </w:r>
      </w:hyperlink>
      <w:r>
        <w:t xml:space="preserve"> Закона в случае признания не состоявшимся определения поставщиков (подрядчиков, исполнителей) в порядке, установленном Законом, заказчик вправе отменить указанное в </w:t>
      </w:r>
      <w:hyperlink r:id="rId14" w:history="1">
        <w:r>
          <w:rPr>
            <w:rStyle w:val="a4"/>
          </w:rPr>
          <w:t>части 3 статьи 30</w:t>
        </w:r>
      </w:hyperlink>
      <w:r>
        <w:t xml:space="preserve"> Закона ограничение и осуществить закупки па общих основаниях. По итогам года заказчик обязан составить отчет об объеме закупок у субъектов малого предпринимательства, социально ориентированных некоммерческих организаций, предусмотренных </w:t>
      </w:r>
      <w:hyperlink r:id="rId15" w:history="1">
        <w:r>
          <w:rPr>
            <w:rStyle w:val="a4"/>
          </w:rPr>
          <w:t>частью 2 статьи 30</w:t>
        </w:r>
      </w:hyperlink>
      <w:r>
        <w:t xml:space="preserve"> Закона, и до 1 апреля года, следующего за отчетным годом, разместить такой отчет в единой информационной системе. В такой отчет заказчик включает информацию о заключенных контрактах с субъектами малого предпринимательства, социально ориентированными некоммерческими организациями, а также информацию о несостоявшемся определении поставщиков (подрядчиков, исполнителей) с участием субъектов малого предпринимательства, социально ориентированных некоммерческих организаций.</w:t>
      </w:r>
    </w:p>
    <w:p w:rsidR="0042564D" w:rsidRDefault="008D4208">
      <w:r>
        <w:t>При этом такие закупки, осуществленные на общих основаниях, не учитываются в объеме закупок, осуществленных заказчиками у субъектов малого предпринимательства, социально ориентированных некоммерческих организаций.</w:t>
      </w:r>
    </w:p>
    <w:p w:rsidR="0042564D" w:rsidRDefault="008D4208">
      <w:r w:rsidRPr="00A24897">
        <w:rPr>
          <w:highlight w:val="yellow"/>
        </w:rPr>
        <w:t>Таким образом, объем закупок, осуществленный у субъектов малого предпринимательства, социально ориентированных некоммерческих организаций, считается по сумме заключенных контрактов.</w:t>
      </w:r>
    </w:p>
    <w:p w:rsidR="0042564D" w:rsidRDefault="008D4208">
      <w:r>
        <w:t xml:space="preserve">Обращаем внимание, что юридическую силу имеют разъяснения органа государственной </w:t>
      </w:r>
      <w:r>
        <w:lastRenderedPageBreak/>
        <w:t xml:space="preserve">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 законодательством Российской Федерации, в том числе </w:t>
      </w:r>
      <w:hyperlink r:id="rId16" w:history="1">
        <w:r>
          <w:rPr>
            <w:rStyle w:val="a4"/>
          </w:rPr>
          <w:t>Положением</w:t>
        </w:r>
      </w:hyperlink>
      <w:r>
        <w:t xml:space="preserve"> о Министерстве экономического развития Российской Федерации, утвержденным </w:t>
      </w:r>
      <w:hyperlink r:id="rId17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5 июня 2008 г. N 437, не наделен компетенцией по разъяснению законодательства Российской Федерации.</w:t>
      </w:r>
    </w:p>
    <w:p w:rsidR="0042564D" w:rsidRDefault="0042564D"/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42564D" w:rsidRPr="008D4208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42564D" w:rsidRPr="008D4208" w:rsidRDefault="008D4208">
            <w:pPr>
              <w:pStyle w:val="a6"/>
              <w:rPr>
                <w:rFonts w:eastAsiaTheme="minorEastAsia"/>
              </w:rPr>
            </w:pPr>
            <w:r w:rsidRPr="008D4208">
              <w:rPr>
                <w:rFonts w:eastAsiaTheme="minorEastAsia"/>
              </w:rPr>
              <w:t>Директор Департамента</w:t>
            </w:r>
            <w:r w:rsidRPr="008D4208">
              <w:rPr>
                <w:rFonts w:eastAsiaTheme="minorEastAsia"/>
              </w:rPr>
              <w:br/>
              <w:t>развития контрактной системы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42564D" w:rsidRPr="008D4208" w:rsidRDefault="008D4208">
            <w:pPr>
              <w:pStyle w:val="a5"/>
              <w:jc w:val="right"/>
              <w:rPr>
                <w:rFonts w:eastAsiaTheme="minorEastAsia"/>
              </w:rPr>
            </w:pPr>
            <w:r w:rsidRPr="008D4208">
              <w:rPr>
                <w:rFonts w:eastAsiaTheme="minorEastAsia"/>
              </w:rPr>
              <w:t>М.В. Чемерисов</w:t>
            </w:r>
          </w:p>
        </w:tc>
      </w:tr>
    </w:tbl>
    <w:p w:rsidR="008D4208" w:rsidRDefault="008D4208"/>
    <w:sectPr w:rsidR="008D4208" w:rsidSect="0042564D">
      <w:headerReference w:type="default" r:id="rId18"/>
      <w:footerReference w:type="default" r:id="rId19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DD1" w:rsidRDefault="008C4DD1">
      <w:r>
        <w:separator/>
      </w:r>
    </w:p>
  </w:endnote>
  <w:endnote w:type="continuationSeparator" w:id="1">
    <w:p w:rsidR="008C4DD1" w:rsidRDefault="008C4D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42564D" w:rsidRPr="008D420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42564D" w:rsidRPr="008D4208" w:rsidRDefault="0042564D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="008D4208"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DATE  \@ "dd.MM.yyyy"  \* MERGEFORMAT </w:instrText>
          </w: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A24897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15.03.2019</w:t>
          </w: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="008D4208"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2564D" w:rsidRPr="008D4208" w:rsidRDefault="008D4208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2564D" w:rsidRPr="008D4208" w:rsidRDefault="0042564D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="008D4208"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PAGE  \* MERGEFORMAT </w:instrText>
          </w: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A24897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1</w:t>
          </w:r>
          <w:r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="008D4208" w:rsidRPr="008D4208">
            <w:rPr>
              <w:rFonts w:ascii="Times New Roman" w:eastAsiaTheme="minorEastAsia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A24897" w:rsidRPr="00A24897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2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DD1" w:rsidRDefault="008C4DD1">
      <w:r>
        <w:separator/>
      </w:r>
    </w:p>
  </w:footnote>
  <w:footnote w:type="continuationSeparator" w:id="1">
    <w:p w:rsidR="008C4DD1" w:rsidRDefault="008C4D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4D" w:rsidRDefault="008D4208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Письмо Министерства экономического развития РФ от 24 июня 2015 г. N Д28и-1748 "О разъяснении положений…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EA3"/>
    <w:rsid w:val="0042564D"/>
    <w:rsid w:val="00426EA3"/>
    <w:rsid w:val="008C4DD1"/>
    <w:rsid w:val="008D4208"/>
    <w:rsid w:val="00A24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64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2564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2564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564D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42564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42564D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42564D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42564D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semiHidden/>
    <w:unhideWhenUsed/>
    <w:rsid w:val="004256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2564D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4256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2564D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426EA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26E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0" TargetMode="External"/><Relationship Id="rId13" Type="http://schemas.openxmlformats.org/officeDocument/2006/relationships/hyperlink" Target="http://internet.garant.ru/document?id=70253464&amp;sub=3040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document?id=71127464&amp;sub=0" TargetMode="External"/><Relationship Id="rId12" Type="http://schemas.openxmlformats.org/officeDocument/2006/relationships/hyperlink" Target="http://internet.garant.ru/document?id=70253464&amp;sub=3166" TargetMode="External"/><Relationship Id="rId17" Type="http://schemas.openxmlformats.org/officeDocument/2006/relationships/hyperlink" Target="http://internet.garant.ru/document?id=12060901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60901&amp;sub=120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70253464&amp;sub=305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70253464&amp;sub=3020" TargetMode="External"/><Relationship Id="rId10" Type="http://schemas.openxmlformats.org/officeDocument/2006/relationships/hyperlink" Target="http://internet.garant.ru/document?id=70253464&amp;sub=30111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0253464&amp;sub=3010" TargetMode="External"/><Relationship Id="rId14" Type="http://schemas.openxmlformats.org/officeDocument/2006/relationships/hyperlink" Target="http://internet.garant.ru/document?id=70253464&amp;sub=30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4135</Characters>
  <Application>Microsoft Office Word</Application>
  <DocSecurity>0</DocSecurity>
  <Lines>34</Lines>
  <Paragraphs>9</Paragraphs>
  <ScaleCrop>false</ScaleCrop>
  <Company>НПП "Гарант-Сервис"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Светлана</cp:lastModifiedBy>
  <cp:revision>3</cp:revision>
  <dcterms:created xsi:type="dcterms:W3CDTF">2019-03-15T17:00:00Z</dcterms:created>
  <dcterms:modified xsi:type="dcterms:W3CDTF">2019-03-15T17:02:00Z</dcterms:modified>
</cp:coreProperties>
</file>