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596" w:rsidRDefault="006B2596" w:rsidP="00712BBE">
      <w:pPr>
        <w:jc w:val="center"/>
        <w:rPr>
          <w:b/>
        </w:rPr>
      </w:pPr>
      <w:r w:rsidRPr="006B2596">
        <w:rPr>
          <w:b/>
          <w:highlight w:val="yellow"/>
        </w:rPr>
        <w:t>ИЗ ТЕХНИЧЕСКОГО ЗАДАНИЯ:</w:t>
      </w:r>
    </w:p>
    <w:p w:rsidR="006B2596" w:rsidRDefault="006B2596" w:rsidP="00712BBE">
      <w:pPr>
        <w:jc w:val="center"/>
        <w:rPr>
          <w:b/>
        </w:rPr>
      </w:pPr>
    </w:p>
    <w:p w:rsidR="00712BBE" w:rsidRDefault="00712BBE" w:rsidP="00712BBE">
      <w:pPr>
        <w:jc w:val="center"/>
      </w:pPr>
      <w:r>
        <w:rPr>
          <w:b/>
        </w:rPr>
        <w:t>Перечень материалов, применяемых при выполнении работ*</w:t>
      </w:r>
    </w:p>
    <w:p w:rsidR="00712BBE" w:rsidRDefault="00712BBE" w:rsidP="00712BBE">
      <w:pPr>
        <w:ind w:right="-286"/>
        <w:jc w:val="center"/>
        <w:rPr>
          <w:bCs/>
        </w:rPr>
      </w:pPr>
      <w:r w:rsidRPr="00346D76">
        <w:t xml:space="preserve">по текущему ремонту кухонь </w:t>
      </w:r>
      <w:r>
        <w:t>(</w:t>
      </w:r>
      <w:r w:rsidRPr="00346D76">
        <w:t>2-9 этаж</w:t>
      </w:r>
      <w:r>
        <w:t>и)</w:t>
      </w:r>
      <w:r w:rsidRPr="00346D76">
        <w:t xml:space="preserve"> в </w:t>
      </w:r>
      <w:r>
        <w:t>здании общежития</w:t>
      </w:r>
    </w:p>
    <w:p w:rsidR="00712BBE" w:rsidRDefault="00712BBE" w:rsidP="00712BBE">
      <w:pPr>
        <w:ind w:right="-143"/>
        <w:jc w:val="right"/>
      </w:pPr>
      <w:r>
        <w:t>Таблица №2</w:t>
      </w: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712BBE" w:rsidTr="00D00E87">
        <w:tc>
          <w:tcPr>
            <w:tcW w:w="704" w:type="dxa"/>
          </w:tcPr>
          <w:p w:rsidR="00712BBE" w:rsidRDefault="00712BBE" w:rsidP="00D00E87">
            <w:pPr>
              <w:ind w:right="-143"/>
            </w:pPr>
            <w:r>
              <w:t xml:space="preserve">  №</w:t>
            </w:r>
          </w:p>
          <w:p w:rsidR="00712BBE" w:rsidRDefault="00712BBE" w:rsidP="00D00E87">
            <w:pPr>
              <w:ind w:right="-143"/>
            </w:pPr>
            <w:r>
              <w:t xml:space="preserve">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126" w:type="dxa"/>
          </w:tcPr>
          <w:p w:rsidR="00712BBE" w:rsidRDefault="00712BBE" w:rsidP="00D00E87">
            <w:pPr>
              <w:ind w:right="-143"/>
              <w:jc w:val="center"/>
            </w:pPr>
            <w:r>
              <w:t>Наименование товара</w:t>
            </w:r>
          </w:p>
          <w:p w:rsidR="00712BBE" w:rsidRDefault="00712BBE" w:rsidP="00D00E87">
            <w:pPr>
              <w:ind w:right="-143"/>
              <w:jc w:val="center"/>
            </w:pPr>
            <w:r>
              <w:t>(материала)</w:t>
            </w:r>
          </w:p>
        </w:tc>
        <w:tc>
          <w:tcPr>
            <w:tcW w:w="6804" w:type="dxa"/>
          </w:tcPr>
          <w:p w:rsidR="00712BBE" w:rsidRDefault="00712BBE" w:rsidP="00D00E87">
            <w:pPr>
              <w:ind w:right="-143"/>
              <w:jc w:val="center"/>
            </w:pPr>
            <w:r>
              <w:t>Характеристика товара</w:t>
            </w:r>
          </w:p>
          <w:p w:rsidR="00712BBE" w:rsidRDefault="00712BBE" w:rsidP="00D00E87">
            <w:pPr>
              <w:ind w:right="-143"/>
              <w:jc w:val="center"/>
            </w:pPr>
            <w:r>
              <w:t>(материала)</w:t>
            </w:r>
          </w:p>
        </w:tc>
      </w:tr>
      <w:tr w:rsidR="00712BBE" w:rsidTr="00D00E87">
        <w:tc>
          <w:tcPr>
            <w:tcW w:w="704" w:type="dxa"/>
          </w:tcPr>
          <w:p w:rsidR="00712BBE" w:rsidRDefault="00712BBE" w:rsidP="00D00E87">
            <w:pPr>
              <w:ind w:right="-143"/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12BBE" w:rsidRDefault="00712BBE" w:rsidP="00D00E87">
            <w:pPr>
              <w:ind w:right="-143"/>
              <w:jc w:val="center"/>
            </w:pPr>
            <w:r>
              <w:t>2</w:t>
            </w:r>
          </w:p>
        </w:tc>
        <w:tc>
          <w:tcPr>
            <w:tcW w:w="6804" w:type="dxa"/>
          </w:tcPr>
          <w:p w:rsidR="00712BBE" w:rsidRDefault="00712BBE" w:rsidP="00D00E87">
            <w:pPr>
              <w:ind w:right="-143"/>
              <w:jc w:val="center"/>
            </w:pPr>
            <w:r>
              <w:t>3</w:t>
            </w:r>
          </w:p>
        </w:tc>
      </w:tr>
      <w:tr w:rsidR="00712BBE" w:rsidTr="00D00E87">
        <w:tc>
          <w:tcPr>
            <w:tcW w:w="704" w:type="dxa"/>
          </w:tcPr>
          <w:p w:rsidR="00712BBE" w:rsidRDefault="00712BBE" w:rsidP="00D00E87">
            <w:pPr>
              <w:ind w:right="-143"/>
              <w:jc w:val="center"/>
            </w:pPr>
            <w:r>
              <w:t>1.</w:t>
            </w:r>
          </w:p>
        </w:tc>
        <w:tc>
          <w:tcPr>
            <w:tcW w:w="2126" w:type="dxa"/>
          </w:tcPr>
          <w:p w:rsidR="00712BBE" w:rsidRDefault="00712BBE" w:rsidP="00D00E87">
            <w:pPr>
              <w:ind w:right="33"/>
            </w:pPr>
            <w:r>
              <w:t>Грунтовка глубокого проникновения</w:t>
            </w:r>
          </w:p>
        </w:tc>
        <w:tc>
          <w:tcPr>
            <w:tcW w:w="6804" w:type="dxa"/>
          </w:tcPr>
          <w:p w:rsidR="00712BBE" w:rsidRDefault="00712BBE" w:rsidP="00D00E87">
            <w:pPr>
              <w:ind w:right="175"/>
            </w:pPr>
            <w:r>
              <w:t>Технические характеристики:</w:t>
            </w:r>
          </w:p>
          <w:p w:rsidR="00712BBE" w:rsidRDefault="00712BBE" w:rsidP="00D00E87">
            <w:pPr>
              <w:ind w:right="175"/>
            </w:pPr>
            <w:r>
              <w:t>Для внутренних работ, для потолков и стен по бетону, штукатурке и гипсокартонным листам.</w:t>
            </w:r>
          </w:p>
          <w:p w:rsidR="00712BBE" w:rsidRDefault="00712BBE" w:rsidP="00D00E87">
            <w:pPr>
              <w:ind w:right="175"/>
            </w:pPr>
            <w:r w:rsidRPr="008A1257">
              <w:t>Дисперсность – в диапазоне от 0,05 микрон до 0,5 микрон</w:t>
            </w:r>
            <w:r>
              <w:t xml:space="preserve"> </w:t>
            </w:r>
          </w:p>
          <w:p w:rsidR="00712BBE" w:rsidRDefault="00712BBE" w:rsidP="00D00E87">
            <w:pPr>
              <w:ind w:right="175"/>
            </w:pPr>
            <w:r w:rsidRPr="008A1257">
              <w:t xml:space="preserve">Вязкость – ВЗ-4 при +20 град. </w:t>
            </w:r>
            <w:proofErr w:type="gramStart"/>
            <w:r w:rsidRPr="008A1257">
              <w:t>С</w:t>
            </w:r>
            <w:proofErr w:type="gramEnd"/>
            <w:r w:rsidRPr="008A1257">
              <w:t xml:space="preserve"> не менее 10 сек.</w:t>
            </w:r>
          </w:p>
          <w:p w:rsidR="00712BBE" w:rsidRDefault="00712BBE" w:rsidP="00D00E87">
            <w:pPr>
              <w:ind w:right="175"/>
            </w:pPr>
            <w:r>
              <w:t>(допускается указание не конкретного показателя).</w:t>
            </w:r>
          </w:p>
        </w:tc>
      </w:tr>
      <w:tr w:rsidR="00712BBE" w:rsidTr="00D00E87">
        <w:tc>
          <w:tcPr>
            <w:tcW w:w="704" w:type="dxa"/>
          </w:tcPr>
          <w:p w:rsidR="00712BBE" w:rsidRDefault="00712BBE" w:rsidP="00D00E87">
            <w:pPr>
              <w:ind w:right="-143"/>
              <w:jc w:val="center"/>
            </w:pPr>
            <w:r>
              <w:t>2.</w:t>
            </w:r>
          </w:p>
        </w:tc>
        <w:tc>
          <w:tcPr>
            <w:tcW w:w="2126" w:type="dxa"/>
          </w:tcPr>
          <w:p w:rsidR="00712BBE" w:rsidRDefault="00712BBE" w:rsidP="00D00E87">
            <w:pPr>
              <w:ind w:right="33"/>
            </w:pPr>
            <w:r>
              <w:t xml:space="preserve">Смесь </w:t>
            </w:r>
            <w:proofErr w:type="spellStart"/>
            <w:r>
              <w:t>шпатлевочная</w:t>
            </w:r>
            <w:proofErr w:type="spellEnd"/>
          </w:p>
        </w:tc>
        <w:tc>
          <w:tcPr>
            <w:tcW w:w="6804" w:type="dxa"/>
          </w:tcPr>
          <w:p w:rsidR="00712BBE" w:rsidRDefault="00712BBE" w:rsidP="00D00E87">
            <w:pPr>
              <w:ind w:right="175"/>
            </w:pPr>
            <w:r>
              <w:t xml:space="preserve">ГОСТ 31387-2008 «Смеси сухие строительные </w:t>
            </w:r>
            <w:proofErr w:type="spellStart"/>
            <w:r>
              <w:t>шпатлевочные</w:t>
            </w:r>
            <w:proofErr w:type="spellEnd"/>
            <w:r>
              <w:t xml:space="preserve"> на </w:t>
            </w:r>
            <w:proofErr w:type="gramStart"/>
            <w:r>
              <w:t>гипсовом</w:t>
            </w:r>
            <w:proofErr w:type="gramEnd"/>
            <w:r>
              <w:t xml:space="preserve"> вяжущем. Технические условия».</w:t>
            </w:r>
          </w:p>
          <w:p w:rsidR="00712BBE" w:rsidRDefault="00712BBE" w:rsidP="00D00E87">
            <w:pPr>
              <w:ind w:right="175"/>
            </w:pPr>
            <w:r>
              <w:t>Технические данные: цвет – белый;</w:t>
            </w:r>
          </w:p>
          <w:p w:rsidR="00712BBE" w:rsidRDefault="00712BBE" w:rsidP="00D00E87">
            <w:pPr>
              <w:ind w:right="175"/>
            </w:pPr>
            <w:r>
              <w:t>фракция – не более 0,3 мм (допускается указание не конкретного показателя).</w:t>
            </w:r>
          </w:p>
        </w:tc>
      </w:tr>
      <w:tr w:rsidR="00712BBE" w:rsidTr="00D00E87">
        <w:tc>
          <w:tcPr>
            <w:tcW w:w="704" w:type="dxa"/>
          </w:tcPr>
          <w:p w:rsidR="00712BBE" w:rsidRDefault="00712BBE" w:rsidP="00D00E87">
            <w:pPr>
              <w:ind w:right="-143"/>
              <w:jc w:val="center"/>
            </w:pPr>
            <w:r>
              <w:t>3.</w:t>
            </w:r>
          </w:p>
        </w:tc>
        <w:tc>
          <w:tcPr>
            <w:tcW w:w="2126" w:type="dxa"/>
          </w:tcPr>
          <w:p w:rsidR="00712BBE" w:rsidRDefault="00712BBE" w:rsidP="00D00E87">
            <w:pPr>
              <w:ind w:right="33"/>
            </w:pPr>
            <w:r>
              <w:t>Краска водоэмульсионная</w:t>
            </w:r>
          </w:p>
          <w:p w:rsidR="00712BBE" w:rsidRDefault="00712BBE" w:rsidP="00D00E87">
            <w:pPr>
              <w:ind w:right="33"/>
            </w:pPr>
            <w:r>
              <w:t>(для окраски стен и потолка)</w:t>
            </w:r>
          </w:p>
        </w:tc>
        <w:tc>
          <w:tcPr>
            <w:tcW w:w="6804" w:type="dxa"/>
          </w:tcPr>
          <w:p w:rsidR="00712BBE" w:rsidRDefault="00712BBE" w:rsidP="00D00E87">
            <w:pPr>
              <w:ind w:right="175"/>
            </w:pPr>
            <w:r>
              <w:t xml:space="preserve">Соответствие ГОСТ 28196-89 «Краски </w:t>
            </w:r>
            <w:proofErr w:type="spellStart"/>
            <w:r>
              <w:t>водно</w:t>
            </w:r>
            <w:proofErr w:type="spellEnd"/>
            <w:r>
              <w:t>-</w:t>
            </w:r>
          </w:p>
          <w:p w:rsidR="00712BBE" w:rsidRDefault="00712BBE" w:rsidP="00D00E87">
            <w:pPr>
              <w:ind w:right="175"/>
            </w:pPr>
            <w:r>
              <w:t>дисперсионные. Технические условия».</w:t>
            </w:r>
          </w:p>
          <w:p w:rsidR="00712BBE" w:rsidRDefault="00712BBE" w:rsidP="00D00E87">
            <w:pPr>
              <w:ind w:right="175"/>
            </w:pPr>
            <w:r>
              <w:t>Технические данные:</w:t>
            </w:r>
          </w:p>
          <w:p w:rsidR="00712BBE" w:rsidRDefault="00712BBE" w:rsidP="00D00E87">
            <w:pPr>
              <w:ind w:right="175"/>
            </w:pPr>
            <w:r>
              <w:t>Матовая, водостойкая.</w:t>
            </w:r>
          </w:p>
          <w:p w:rsidR="00712BBE" w:rsidRDefault="00712BBE" w:rsidP="00D00E87">
            <w:pPr>
              <w:ind w:right="175"/>
            </w:pPr>
            <w:r>
              <w:t>Плотность – не более 1,6 кг/л (допускается указание неконкретного показателя).</w:t>
            </w:r>
          </w:p>
          <w:p w:rsidR="00712BBE" w:rsidRPr="001675FD" w:rsidRDefault="00712BBE" w:rsidP="00D00E87">
            <w:pPr>
              <w:ind w:right="175"/>
            </w:pPr>
            <w:r>
              <w:t>Цвет - белый</w:t>
            </w:r>
          </w:p>
        </w:tc>
      </w:tr>
      <w:tr w:rsidR="00712BBE" w:rsidTr="00D00E87">
        <w:tc>
          <w:tcPr>
            <w:tcW w:w="704" w:type="dxa"/>
          </w:tcPr>
          <w:p w:rsidR="00712BBE" w:rsidRDefault="00712BBE" w:rsidP="00D00E87">
            <w:pPr>
              <w:ind w:right="-143"/>
              <w:jc w:val="center"/>
            </w:pPr>
            <w:r>
              <w:t>4.</w:t>
            </w:r>
          </w:p>
        </w:tc>
        <w:tc>
          <w:tcPr>
            <w:tcW w:w="2126" w:type="dxa"/>
          </w:tcPr>
          <w:p w:rsidR="00712BBE" w:rsidRDefault="00712BBE" w:rsidP="00D00E87">
            <w:pPr>
              <w:ind w:right="33"/>
            </w:pPr>
            <w:r>
              <w:t>Эмаль термостойкая</w:t>
            </w:r>
          </w:p>
          <w:p w:rsidR="00712BBE" w:rsidRDefault="00712BBE" w:rsidP="00D00E87">
            <w:pPr>
              <w:ind w:right="33"/>
            </w:pPr>
            <w:r>
              <w:t>(для окраски труб отопления)</w:t>
            </w:r>
          </w:p>
        </w:tc>
        <w:tc>
          <w:tcPr>
            <w:tcW w:w="6804" w:type="dxa"/>
          </w:tcPr>
          <w:p w:rsidR="00712BBE" w:rsidRDefault="00712BBE" w:rsidP="00D00E87">
            <w:pPr>
              <w:ind w:right="175"/>
            </w:pPr>
            <w:r>
              <w:t>Технические данные: эмаль глянцевая, термостойкая.</w:t>
            </w:r>
            <w:r>
              <w:br/>
              <w:t>Плотность – не менее 1,2 г/см</w:t>
            </w:r>
            <w:r>
              <w:rPr>
                <w:vertAlign w:val="superscript"/>
              </w:rPr>
              <w:t xml:space="preserve">3 </w:t>
            </w:r>
            <w:r>
              <w:t>(допускается указание не конкретного показателя).</w:t>
            </w:r>
          </w:p>
          <w:p w:rsidR="00712BBE" w:rsidRDefault="00712BBE" w:rsidP="00D00E87">
            <w:pPr>
              <w:ind w:right="175"/>
            </w:pPr>
            <w:r>
              <w:t>Термостойкость – не менее 80</w:t>
            </w:r>
            <w:r>
              <w:rPr>
                <w:vertAlign w:val="superscript"/>
              </w:rPr>
              <w:t>о</w:t>
            </w:r>
            <w:r>
              <w:t>С (допускается указание не конкретного показателя).</w:t>
            </w:r>
          </w:p>
          <w:p w:rsidR="00712BBE" w:rsidRDefault="00712BBE" w:rsidP="00D00E87">
            <w:pPr>
              <w:ind w:right="175"/>
            </w:pPr>
            <w:r>
              <w:t>Адгезия, баллы – не более 1. Цвет – белый.</w:t>
            </w:r>
          </w:p>
        </w:tc>
      </w:tr>
      <w:tr w:rsidR="00712BBE" w:rsidTr="00D00E87">
        <w:tc>
          <w:tcPr>
            <w:tcW w:w="704" w:type="dxa"/>
          </w:tcPr>
          <w:p w:rsidR="00712BBE" w:rsidRDefault="00712BBE" w:rsidP="00D00E87">
            <w:pPr>
              <w:ind w:right="-143"/>
              <w:jc w:val="center"/>
            </w:pPr>
            <w:r>
              <w:t>5.</w:t>
            </w:r>
          </w:p>
        </w:tc>
        <w:tc>
          <w:tcPr>
            <w:tcW w:w="2126" w:type="dxa"/>
          </w:tcPr>
          <w:p w:rsidR="00712BBE" w:rsidRDefault="00712BBE" w:rsidP="00D00E87">
            <w:pPr>
              <w:ind w:right="33"/>
            </w:pPr>
            <w:r>
              <w:t>Плинтус потолочный</w:t>
            </w:r>
          </w:p>
        </w:tc>
        <w:tc>
          <w:tcPr>
            <w:tcW w:w="6804" w:type="dxa"/>
          </w:tcPr>
          <w:p w:rsidR="00712BBE" w:rsidRDefault="00712BBE" w:rsidP="00D00E87">
            <w:pPr>
              <w:ind w:right="175"/>
            </w:pPr>
            <w:r>
              <w:t>Пенополистирольный, гладкий.</w:t>
            </w:r>
          </w:p>
          <w:p w:rsidR="00712BBE" w:rsidRDefault="00712BBE" w:rsidP="00D00E87">
            <w:pPr>
              <w:ind w:right="175"/>
            </w:pPr>
            <w:r>
              <w:t xml:space="preserve">Размер – 30 мм </w:t>
            </w:r>
            <w:proofErr w:type="spellStart"/>
            <w:r>
              <w:t>х</w:t>
            </w:r>
            <w:proofErr w:type="spellEnd"/>
            <w:r>
              <w:t xml:space="preserve"> 30 мм.</w:t>
            </w:r>
            <w:bookmarkStart w:id="0" w:name="_GoBack"/>
            <w:bookmarkEnd w:id="0"/>
            <w:r>
              <w:t xml:space="preserve"> </w:t>
            </w:r>
            <w:r w:rsidRPr="008A1257">
              <w:t xml:space="preserve">Длина – не менее 2,0 м </w:t>
            </w:r>
          </w:p>
          <w:p w:rsidR="00712BBE" w:rsidRDefault="00712BBE" w:rsidP="00D00E87">
            <w:pPr>
              <w:ind w:right="175"/>
            </w:pPr>
            <w:r>
              <w:t>Цвет - белый</w:t>
            </w:r>
          </w:p>
        </w:tc>
      </w:tr>
    </w:tbl>
    <w:p w:rsidR="006B2596" w:rsidRDefault="006B2596" w:rsidP="006B2596">
      <w:pPr>
        <w:autoSpaceDE w:val="0"/>
        <w:autoSpaceDN w:val="0"/>
        <w:adjustRightInd w:val="0"/>
        <w:jc w:val="both"/>
        <w:outlineLvl w:val="1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Примечание:  </w:t>
      </w:r>
    </w:p>
    <w:p w:rsidR="006B2596" w:rsidRPr="0038357C" w:rsidRDefault="006B2596" w:rsidP="006B2596">
      <w:pPr>
        <w:tabs>
          <w:tab w:val="left" w:pos="567"/>
        </w:tabs>
        <w:ind w:firstLine="709"/>
        <w:contextualSpacing/>
        <w:jc w:val="both"/>
        <w:rPr>
          <w:rFonts w:eastAsia="Calibri"/>
          <w:sz w:val="20"/>
          <w:lang w:eastAsia="en-US"/>
        </w:rPr>
      </w:pPr>
      <w:r w:rsidRPr="00202753">
        <w:rPr>
          <w:rFonts w:eastAsia="Calibri"/>
          <w:b/>
          <w:bCs/>
          <w:color w:val="000000"/>
          <w:sz w:val="20"/>
          <w:szCs w:val="20"/>
          <w:lang w:eastAsia="en-US"/>
        </w:rPr>
        <w:t>*</w:t>
      </w:r>
      <w:r w:rsidRPr="00202753">
        <w:rPr>
          <w:rFonts w:eastAsia="Calibri"/>
          <w:color w:val="000000"/>
          <w:sz w:val="20"/>
          <w:szCs w:val="20"/>
          <w:lang w:eastAsia="en-US"/>
        </w:rPr>
        <w:t xml:space="preserve"> </w:t>
      </w:r>
      <w:r w:rsidRPr="0038357C">
        <w:rPr>
          <w:rFonts w:eastAsia="Calibri"/>
          <w:sz w:val="20"/>
          <w:lang w:eastAsia="en-US"/>
        </w:rPr>
        <w:t xml:space="preserve">Первая часть заявки Участника закупки должна содержать согласие на </w:t>
      </w:r>
      <w:r w:rsidRPr="00202753">
        <w:rPr>
          <w:rFonts w:eastAsia="Calibri"/>
          <w:sz w:val="20"/>
          <w:lang w:eastAsia="en-US"/>
        </w:rPr>
        <w:t>выполнение работ</w:t>
      </w:r>
      <w:r w:rsidRPr="0038357C">
        <w:rPr>
          <w:rFonts w:eastAsia="Calibri"/>
          <w:sz w:val="20"/>
          <w:lang w:eastAsia="en-US"/>
        </w:rPr>
        <w:t xml:space="preserve"> (такое согласие дается с применением программно-аппаратных средств электронной площадки), а также </w:t>
      </w:r>
      <w:r w:rsidRPr="0038357C">
        <w:rPr>
          <w:rFonts w:eastAsia="Calibri"/>
          <w:b/>
          <w:sz w:val="20"/>
          <w:u w:val="single"/>
          <w:lang w:eastAsia="en-US"/>
        </w:rPr>
        <w:t>конкретные показатели товара,</w:t>
      </w:r>
      <w:r w:rsidRPr="0038357C">
        <w:rPr>
          <w:rFonts w:eastAsia="Calibri"/>
          <w:sz w:val="20"/>
          <w:lang w:eastAsia="en-US"/>
        </w:rPr>
        <w:t xml:space="preserve"> </w:t>
      </w:r>
      <w:r w:rsidRPr="00557D47">
        <w:rPr>
          <w:rFonts w:eastAsia="Calibri"/>
          <w:sz w:val="20"/>
          <w:lang w:eastAsia="en-US"/>
        </w:rPr>
        <w:t xml:space="preserve">используемого при выполнении работ, соответствующие значениям, установленным Техническим заданием в графе 3 таблицы № 2, </w:t>
      </w:r>
      <w:r w:rsidRPr="0038357C">
        <w:rPr>
          <w:rFonts w:eastAsia="Calibri"/>
          <w:sz w:val="20"/>
          <w:lang w:eastAsia="en-US"/>
        </w:rPr>
        <w:t>и указание на товарный знак (при наличии). Информация, предусмотренная настоящим абзацем, включается в заявку на участие в аукционе в случае отсутствия в Документации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Документации.</w:t>
      </w:r>
    </w:p>
    <w:p w:rsidR="006B2596" w:rsidRDefault="006B2596" w:rsidP="006B2596">
      <w:pPr>
        <w:tabs>
          <w:tab w:val="left" w:pos="567"/>
        </w:tabs>
        <w:ind w:firstLine="709"/>
        <w:contextualSpacing/>
        <w:jc w:val="both"/>
        <w:rPr>
          <w:rFonts w:eastAsia="Calibri"/>
          <w:sz w:val="20"/>
          <w:lang w:eastAsia="en-US"/>
        </w:rPr>
      </w:pPr>
      <w:r w:rsidRPr="0038357C">
        <w:rPr>
          <w:rFonts w:eastAsia="Calibri"/>
          <w:sz w:val="20"/>
          <w:lang w:eastAsia="en-US"/>
        </w:rPr>
        <w:t xml:space="preserve">Пункт 35 раздела </w:t>
      </w:r>
      <w:r w:rsidRPr="0038357C">
        <w:rPr>
          <w:rFonts w:eastAsia="Calibri"/>
          <w:sz w:val="20"/>
          <w:lang w:val="en-US" w:eastAsia="en-US"/>
        </w:rPr>
        <w:t>II</w:t>
      </w:r>
      <w:r w:rsidRPr="0038357C">
        <w:rPr>
          <w:rFonts w:eastAsia="Calibri"/>
          <w:sz w:val="20"/>
          <w:lang w:eastAsia="en-US"/>
        </w:rPr>
        <w:t xml:space="preserve"> информационной карты Документации об электронном аукционе содержит </w:t>
      </w:r>
      <w:r w:rsidRPr="0038357C">
        <w:rPr>
          <w:rFonts w:eastAsia="Calibri"/>
          <w:b/>
          <w:sz w:val="20"/>
          <w:u w:val="single"/>
          <w:lang w:eastAsia="en-US"/>
        </w:rPr>
        <w:t>Инструкцию по заполнению заявки</w:t>
      </w:r>
      <w:r w:rsidRPr="0038357C">
        <w:rPr>
          <w:rFonts w:eastAsia="Calibri"/>
          <w:sz w:val="20"/>
          <w:lang w:eastAsia="en-US"/>
        </w:rPr>
        <w:t>.</w:t>
      </w:r>
    </w:p>
    <w:p w:rsidR="00712BBE" w:rsidRDefault="00712BBE" w:rsidP="00712BBE">
      <w:pPr>
        <w:autoSpaceDE w:val="0"/>
        <w:autoSpaceDN w:val="0"/>
        <w:adjustRightInd w:val="0"/>
        <w:jc w:val="both"/>
        <w:outlineLvl w:val="1"/>
        <w:rPr>
          <w:b/>
          <w:iCs/>
          <w:sz w:val="20"/>
          <w:szCs w:val="20"/>
        </w:rPr>
      </w:pPr>
    </w:p>
    <w:p w:rsidR="006B2596" w:rsidRDefault="006B2596" w:rsidP="00712BBE">
      <w:pPr>
        <w:autoSpaceDE w:val="0"/>
        <w:autoSpaceDN w:val="0"/>
        <w:adjustRightInd w:val="0"/>
        <w:jc w:val="both"/>
        <w:outlineLvl w:val="1"/>
        <w:rPr>
          <w:b/>
          <w:iCs/>
          <w:sz w:val="20"/>
          <w:szCs w:val="20"/>
        </w:rPr>
      </w:pPr>
    </w:p>
    <w:p w:rsidR="006B2596" w:rsidRDefault="006B2596" w:rsidP="00712BBE">
      <w:pPr>
        <w:autoSpaceDE w:val="0"/>
        <w:autoSpaceDN w:val="0"/>
        <w:adjustRightInd w:val="0"/>
        <w:jc w:val="both"/>
        <w:outlineLvl w:val="1"/>
        <w:rPr>
          <w:b/>
          <w:iCs/>
          <w:sz w:val="20"/>
          <w:szCs w:val="20"/>
        </w:rPr>
      </w:pPr>
    </w:p>
    <w:p w:rsidR="00712BBE" w:rsidRDefault="00712BBE" w:rsidP="00712BBE">
      <w:pPr>
        <w:autoSpaceDE w:val="0"/>
        <w:autoSpaceDN w:val="0"/>
        <w:adjustRightInd w:val="0"/>
        <w:jc w:val="both"/>
        <w:outlineLvl w:val="1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  </w:t>
      </w:r>
    </w:p>
    <w:p w:rsidR="006B2596" w:rsidRDefault="006B2596" w:rsidP="006B2596">
      <w:pPr>
        <w:autoSpaceDE w:val="0"/>
        <w:autoSpaceDN w:val="0"/>
        <w:adjustRightInd w:val="0"/>
        <w:jc w:val="center"/>
        <w:rPr>
          <w:b/>
          <w:bCs/>
        </w:rPr>
      </w:pPr>
      <w:r w:rsidRPr="006B2596">
        <w:rPr>
          <w:b/>
          <w:bCs/>
          <w:highlight w:val="yellow"/>
        </w:rPr>
        <w:t>ИЗ ИНФОРМАЦИОННОЙ КАРТЫ:</w:t>
      </w:r>
    </w:p>
    <w:p w:rsidR="006B2596" w:rsidRDefault="006B2596" w:rsidP="00712BBE">
      <w:pPr>
        <w:autoSpaceDE w:val="0"/>
        <w:autoSpaceDN w:val="0"/>
        <w:adjustRightInd w:val="0"/>
        <w:jc w:val="both"/>
        <w:rPr>
          <w:b/>
          <w:bCs/>
        </w:rPr>
      </w:pPr>
    </w:p>
    <w:p w:rsidR="00712BBE" w:rsidRPr="00AE0432" w:rsidRDefault="00712BBE" w:rsidP="00712BBE">
      <w:pPr>
        <w:autoSpaceDE w:val="0"/>
        <w:autoSpaceDN w:val="0"/>
        <w:adjustRightInd w:val="0"/>
        <w:jc w:val="both"/>
        <w:rPr>
          <w:b/>
          <w:bCs/>
        </w:rPr>
      </w:pPr>
      <w:r w:rsidRPr="00AE0432">
        <w:rPr>
          <w:b/>
          <w:bCs/>
        </w:rPr>
        <w:t>Инструкция по заполнению заявки на участие в аукционе</w:t>
      </w:r>
      <w:r>
        <w:rPr>
          <w:b/>
          <w:bCs/>
        </w:rPr>
        <w:t>:</w:t>
      </w:r>
    </w:p>
    <w:p w:rsidR="00712BBE" w:rsidRPr="002F5B2E" w:rsidRDefault="00712BBE" w:rsidP="00712BBE">
      <w:pPr>
        <w:widowControl w:val="0"/>
        <w:shd w:val="clear" w:color="auto" w:fill="FFFFFF"/>
        <w:ind w:firstLine="318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1. </w:t>
      </w:r>
      <w:r w:rsidRPr="002F5B2E">
        <w:rPr>
          <w:sz w:val="21"/>
          <w:szCs w:val="21"/>
        </w:rPr>
        <w:t>Участник закупки заполняет заявку в соответствии с порядком, определенным оператором электронной торговой площадки.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t>2</w:t>
      </w:r>
      <w:r w:rsidRPr="00202514">
        <w:rPr>
          <w:bCs/>
          <w:sz w:val="21"/>
          <w:szCs w:val="21"/>
        </w:rPr>
        <w:t>. При подготовке заявки Участниками закупок должны применяться общепринятые обозначения и наименования в соответствии с требованиями действующих нормативных актов. Заявка должна быть составлена на русском языке. Все документы, входящие в состав заявки должны иметь четко читаемый текст.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lastRenderedPageBreak/>
        <w:t>3</w:t>
      </w:r>
      <w:r w:rsidRPr="00202514">
        <w:rPr>
          <w:bCs/>
          <w:sz w:val="21"/>
          <w:szCs w:val="21"/>
        </w:rPr>
        <w:t>. Сведения, которые содержатся в заявках Участников закупок, не должны допускать двусмысленных (неоднозначных) толкований.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t>4</w:t>
      </w:r>
      <w:r w:rsidRPr="00202514">
        <w:rPr>
          <w:bCs/>
          <w:sz w:val="21"/>
          <w:szCs w:val="21"/>
        </w:rPr>
        <w:t>. Заявка на участие в аукционе заполняется Участником закупки в соответствии с инструкцией оператора электронной площадки, размещенной на его сайте, и в соответствии с положениями настоящей Документации, включая настоящую инструкцию.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t>5</w:t>
      </w:r>
      <w:r w:rsidRPr="00202514">
        <w:rPr>
          <w:bCs/>
          <w:sz w:val="21"/>
          <w:szCs w:val="21"/>
        </w:rPr>
        <w:t>. Заявка на участие в электронном аукционе состоит из двух частей.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t>6</w:t>
      </w:r>
      <w:r w:rsidRPr="00202514">
        <w:rPr>
          <w:bCs/>
          <w:sz w:val="21"/>
          <w:szCs w:val="21"/>
        </w:rPr>
        <w:t>. Первая часть заявки на участие в электронном аукционе должна содержать информацию:</w:t>
      </w:r>
    </w:p>
    <w:p w:rsidR="00712BBE" w:rsidRPr="0073383C" w:rsidRDefault="00712BBE" w:rsidP="00712BBE">
      <w:pPr>
        <w:autoSpaceDE w:val="0"/>
        <w:autoSpaceDN w:val="0"/>
        <w:adjustRightInd w:val="0"/>
        <w:ind w:firstLine="318"/>
        <w:jc w:val="both"/>
        <w:rPr>
          <w:bCs/>
        </w:rPr>
      </w:pPr>
      <w:r>
        <w:rPr>
          <w:bCs/>
        </w:rPr>
        <w:t xml:space="preserve">- </w:t>
      </w:r>
      <w:r w:rsidRPr="0073383C">
        <w:rPr>
          <w:bCs/>
        </w:rPr>
        <w:t>согласие</w:t>
      </w:r>
      <w:r>
        <w:rPr>
          <w:bCs/>
        </w:rPr>
        <w:t xml:space="preserve"> Участника аукциона</w:t>
      </w:r>
      <w:r w:rsidRPr="0073383C">
        <w:rPr>
          <w:bCs/>
        </w:rPr>
        <w:t xml:space="preserve"> на выполнение работы на условиях, предусмотренных Документацией и не подлежащих изменению по результатам проведения аукциона (такое согласие дается с применением программно-аппаратных средств электронной площадки);</w:t>
      </w:r>
    </w:p>
    <w:p w:rsidR="00712BBE" w:rsidRDefault="00712BBE" w:rsidP="00712BBE">
      <w:pPr>
        <w:autoSpaceDE w:val="0"/>
        <w:autoSpaceDN w:val="0"/>
        <w:adjustRightInd w:val="0"/>
        <w:ind w:firstLine="318"/>
        <w:jc w:val="both"/>
      </w:pPr>
      <w:r>
        <w:rPr>
          <w:bCs/>
        </w:rPr>
        <w:t xml:space="preserve">- </w:t>
      </w:r>
      <w:r w:rsidRPr="0073383C">
        <w:rPr>
          <w:bCs/>
        </w:rPr>
        <w:t>конкретные показатели товара, соответствующие значениям, установленным в Документации, и указание на товарный знак (при наличии). Информация, предусмотренная настоящим подпунктом, включается в заявку на участие в аукционе в случае отсутствия в Документации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Документации.</w:t>
      </w:r>
      <w:r>
        <w:t xml:space="preserve"> 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t>7</w:t>
      </w:r>
      <w:r w:rsidRPr="00202514">
        <w:rPr>
          <w:bCs/>
          <w:sz w:val="21"/>
          <w:szCs w:val="21"/>
        </w:rPr>
        <w:t>. В части представления сведений о функциональных характеристиках (потребительских</w:t>
      </w:r>
      <w:r>
        <w:rPr>
          <w:bCs/>
          <w:sz w:val="21"/>
          <w:szCs w:val="21"/>
        </w:rPr>
        <w:t xml:space="preserve"> </w:t>
      </w:r>
      <w:r w:rsidRPr="00202514">
        <w:rPr>
          <w:bCs/>
          <w:sz w:val="21"/>
          <w:szCs w:val="21"/>
        </w:rPr>
        <w:t>свойствах) и характеристик товара, а также его показателей и значений не допускается указание неоднозначных обозначений с двояким толкованием.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t>8</w:t>
      </w:r>
      <w:r w:rsidRPr="00202514">
        <w:rPr>
          <w:bCs/>
          <w:sz w:val="21"/>
          <w:szCs w:val="21"/>
        </w:rPr>
        <w:t>. В случае перечисления характеристик через «</w:t>
      </w:r>
      <w:r w:rsidRPr="00202514">
        <w:rPr>
          <w:b/>
          <w:bCs/>
          <w:sz w:val="21"/>
          <w:szCs w:val="21"/>
        </w:rPr>
        <w:t>,</w:t>
      </w:r>
      <w:r w:rsidRPr="00202514">
        <w:rPr>
          <w:bCs/>
          <w:sz w:val="21"/>
          <w:szCs w:val="21"/>
        </w:rPr>
        <w:t>» «</w:t>
      </w:r>
      <w:r w:rsidRPr="00202514">
        <w:rPr>
          <w:b/>
          <w:bCs/>
          <w:sz w:val="21"/>
          <w:szCs w:val="21"/>
        </w:rPr>
        <w:t>;</w:t>
      </w:r>
      <w:r w:rsidRPr="00202514">
        <w:rPr>
          <w:bCs/>
          <w:sz w:val="21"/>
          <w:szCs w:val="21"/>
        </w:rPr>
        <w:t>», союз «</w:t>
      </w:r>
      <w:r w:rsidRPr="00202514">
        <w:rPr>
          <w:b/>
          <w:bCs/>
          <w:sz w:val="21"/>
          <w:szCs w:val="21"/>
        </w:rPr>
        <w:t>И</w:t>
      </w:r>
      <w:r w:rsidRPr="00202514">
        <w:rPr>
          <w:bCs/>
          <w:sz w:val="21"/>
          <w:szCs w:val="21"/>
        </w:rPr>
        <w:t>» или знак «</w:t>
      </w:r>
      <w:r w:rsidRPr="00202514">
        <w:rPr>
          <w:b/>
          <w:bCs/>
          <w:sz w:val="21"/>
          <w:szCs w:val="21"/>
        </w:rPr>
        <w:t>/</w:t>
      </w:r>
      <w:r w:rsidRPr="00202514">
        <w:rPr>
          <w:bCs/>
          <w:sz w:val="21"/>
          <w:szCs w:val="21"/>
        </w:rPr>
        <w:t>» означает, что при поставке, выполнении работ, оказании услуг используются това</w:t>
      </w:r>
      <w:proofErr w:type="gramStart"/>
      <w:r w:rsidRPr="00202514">
        <w:rPr>
          <w:bCs/>
          <w:sz w:val="21"/>
          <w:szCs w:val="21"/>
        </w:rPr>
        <w:t>р(</w:t>
      </w:r>
      <w:proofErr w:type="spellStart"/>
      <w:proofErr w:type="gramEnd"/>
      <w:r w:rsidRPr="00202514">
        <w:rPr>
          <w:bCs/>
          <w:sz w:val="21"/>
          <w:szCs w:val="21"/>
        </w:rPr>
        <w:t>ы</w:t>
      </w:r>
      <w:proofErr w:type="spellEnd"/>
      <w:r w:rsidRPr="00202514">
        <w:rPr>
          <w:bCs/>
          <w:sz w:val="21"/>
          <w:szCs w:val="21"/>
        </w:rPr>
        <w:t xml:space="preserve">) со всеми перечисленными характеристиками. 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 w:rsidRPr="00202514">
        <w:rPr>
          <w:bCs/>
          <w:sz w:val="21"/>
          <w:szCs w:val="21"/>
        </w:rPr>
        <w:t xml:space="preserve">Если при описании характеристик используется термин </w:t>
      </w:r>
      <w:r w:rsidRPr="00202514">
        <w:rPr>
          <w:b/>
          <w:bCs/>
          <w:sz w:val="21"/>
          <w:szCs w:val="21"/>
        </w:rPr>
        <w:t>«Или»</w:t>
      </w:r>
      <w:r w:rsidRPr="00202514">
        <w:rPr>
          <w:bCs/>
          <w:sz w:val="21"/>
          <w:szCs w:val="21"/>
        </w:rPr>
        <w:t xml:space="preserve">, Участником должно быть представлено одно из указанных значений по своему выбору. 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 w:rsidRPr="00202514">
        <w:rPr>
          <w:bCs/>
          <w:sz w:val="21"/>
          <w:szCs w:val="21"/>
        </w:rPr>
        <w:t xml:space="preserve">Если при описании характеристик используется термин </w:t>
      </w:r>
      <w:r w:rsidRPr="00202514">
        <w:rPr>
          <w:b/>
          <w:bCs/>
          <w:sz w:val="21"/>
          <w:szCs w:val="21"/>
        </w:rPr>
        <w:t>«Не менее»</w:t>
      </w:r>
      <w:r w:rsidRPr="00202514">
        <w:rPr>
          <w:bCs/>
          <w:sz w:val="21"/>
          <w:szCs w:val="21"/>
        </w:rPr>
        <w:t xml:space="preserve">, Участником должно быть представлено значение равное или превышающее указанное. 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 w:rsidRPr="00202514">
        <w:rPr>
          <w:bCs/>
          <w:sz w:val="21"/>
          <w:szCs w:val="21"/>
        </w:rPr>
        <w:t xml:space="preserve">Если при описании характеристик используется термин </w:t>
      </w:r>
      <w:r w:rsidRPr="00202514">
        <w:rPr>
          <w:b/>
          <w:bCs/>
          <w:sz w:val="21"/>
          <w:szCs w:val="21"/>
        </w:rPr>
        <w:t>«Не более»</w:t>
      </w:r>
      <w:r w:rsidRPr="00202514">
        <w:rPr>
          <w:bCs/>
          <w:sz w:val="21"/>
          <w:szCs w:val="21"/>
        </w:rPr>
        <w:t xml:space="preserve">, Участником должно быть представлено значение равное или менее </w:t>
      </w:r>
      <w:proofErr w:type="gramStart"/>
      <w:r w:rsidRPr="00202514">
        <w:rPr>
          <w:bCs/>
          <w:sz w:val="21"/>
          <w:szCs w:val="21"/>
        </w:rPr>
        <w:t>указанного</w:t>
      </w:r>
      <w:proofErr w:type="gramEnd"/>
      <w:r w:rsidRPr="00202514">
        <w:rPr>
          <w:bCs/>
          <w:sz w:val="21"/>
          <w:szCs w:val="21"/>
        </w:rPr>
        <w:t xml:space="preserve">. 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 w:rsidRPr="00202514">
        <w:rPr>
          <w:bCs/>
          <w:sz w:val="21"/>
          <w:szCs w:val="21"/>
        </w:rPr>
        <w:t xml:space="preserve">Если при описании характеристик используется термин </w:t>
      </w:r>
      <w:r w:rsidRPr="00202514">
        <w:rPr>
          <w:b/>
          <w:bCs/>
          <w:sz w:val="21"/>
          <w:szCs w:val="21"/>
        </w:rPr>
        <w:t>«Менее»</w:t>
      </w:r>
      <w:r w:rsidRPr="00202514">
        <w:rPr>
          <w:bCs/>
          <w:sz w:val="21"/>
          <w:szCs w:val="21"/>
        </w:rPr>
        <w:t xml:space="preserve">, Участником должно быть представлено значение равное или меньше указанного. 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 w:rsidRPr="00202514">
        <w:rPr>
          <w:bCs/>
          <w:sz w:val="21"/>
          <w:szCs w:val="21"/>
        </w:rPr>
        <w:t xml:space="preserve">Если при описании характеристик используется термин </w:t>
      </w:r>
      <w:r w:rsidRPr="00202514">
        <w:rPr>
          <w:b/>
          <w:bCs/>
          <w:sz w:val="21"/>
          <w:szCs w:val="21"/>
        </w:rPr>
        <w:t>«Более»</w:t>
      </w:r>
      <w:r w:rsidRPr="00202514">
        <w:rPr>
          <w:bCs/>
          <w:sz w:val="21"/>
          <w:szCs w:val="21"/>
        </w:rPr>
        <w:t>, Участником должно быть представлено значение равное или превышающее указанное.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 w:rsidRPr="00202514">
        <w:rPr>
          <w:bCs/>
          <w:sz w:val="21"/>
          <w:szCs w:val="21"/>
        </w:rPr>
        <w:t xml:space="preserve">Если при описании характеристик используется термин </w:t>
      </w:r>
      <w:r w:rsidRPr="00202514">
        <w:rPr>
          <w:b/>
          <w:bCs/>
          <w:sz w:val="21"/>
          <w:szCs w:val="21"/>
        </w:rPr>
        <w:t>«Ниже»</w:t>
      </w:r>
      <w:r w:rsidRPr="00202514">
        <w:rPr>
          <w:bCs/>
          <w:sz w:val="21"/>
          <w:szCs w:val="21"/>
        </w:rPr>
        <w:t xml:space="preserve">, Участником должно быть представлено равное или меньшее значение, где показатель имеет равное или более низкое значение. 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 w:rsidRPr="00202514">
        <w:rPr>
          <w:bCs/>
          <w:sz w:val="21"/>
          <w:szCs w:val="21"/>
        </w:rPr>
        <w:t xml:space="preserve">Если при описании характеристик используется термин </w:t>
      </w:r>
      <w:r w:rsidRPr="00202514">
        <w:rPr>
          <w:b/>
          <w:bCs/>
          <w:sz w:val="21"/>
          <w:szCs w:val="21"/>
        </w:rPr>
        <w:t>«Выше»</w:t>
      </w:r>
      <w:r w:rsidRPr="00202514">
        <w:rPr>
          <w:bCs/>
          <w:sz w:val="21"/>
          <w:szCs w:val="21"/>
        </w:rPr>
        <w:t xml:space="preserve">, Участником должно быть представлено равное или большее значение, где показатель имеет равное или более высокое значение. 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proofErr w:type="gramStart"/>
      <w:r w:rsidRPr="00202514">
        <w:rPr>
          <w:bCs/>
          <w:sz w:val="21"/>
          <w:szCs w:val="21"/>
        </w:rPr>
        <w:t>Если при описании характеристик используется термин </w:t>
      </w:r>
      <w:r w:rsidRPr="00202514">
        <w:rPr>
          <w:b/>
          <w:bCs/>
          <w:sz w:val="21"/>
          <w:szCs w:val="21"/>
        </w:rPr>
        <w:t>«Диапазон» со словами «ниже» «выше»,</w:t>
      </w:r>
      <w:r w:rsidRPr="00202514">
        <w:rPr>
          <w:bCs/>
          <w:sz w:val="21"/>
          <w:szCs w:val="21"/>
        </w:rPr>
        <w:t> Участником закупки должен быть представлен интервал значений, где значение первого показателя должно быть равным или более низким по отношению к указанному значению первого показателя, а значение второго показателя должно быть равным или более высоким по отношению к указанному значению второго показателя.</w:t>
      </w:r>
      <w:proofErr w:type="gramEnd"/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proofErr w:type="gramStart"/>
      <w:r w:rsidRPr="00202514">
        <w:rPr>
          <w:bCs/>
          <w:sz w:val="21"/>
          <w:szCs w:val="21"/>
        </w:rPr>
        <w:t>Если при описании характеристик используется термин </w:t>
      </w:r>
      <w:r w:rsidRPr="00202514">
        <w:rPr>
          <w:b/>
          <w:bCs/>
          <w:sz w:val="21"/>
          <w:szCs w:val="21"/>
        </w:rPr>
        <w:t>«Диапазон» со словами «не менее» «не более», </w:t>
      </w:r>
      <w:r w:rsidRPr="00202514">
        <w:rPr>
          <w:bCs/>
          <w:sz w:val="21"/>
          <w:szCs w:val="21"/>
        </w:rPr>
        <w:t xml:space="preserve">Участником закупки должен быть представлен интервал значений в рамках от нижней до верхней границы указанных значений и может включать в себя конечные точки диапазона, при этом диапазон значений указывается без слов «не менее» «не более». </w:t>
      </w:r>
      <w:proofErr w:type="gramEnd"/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 w:rsidRPr="00202514">
        <w:rPr>
          <w:bCs/>
          <w:sz w:val="21"/>
          <w:szCs w:val="21"/>
        </w:rPr>
        <w:t xml:space="preserve">Используемый знак </w:t>
      </w:r>
      <w:proofErr w:type="gramStart"/>
      <w:r w:rsidRPr="00202514">
        <w:rPr>
          <w:b/>
          <w:bCs/>
          <w:sz w:val="21"/>
          <w:szCs w:val="21"/>
        </w:rPr>
        <w:t>«-</w:t>
      </w:r>
      <w:proofErr w:type="gramEnd"/>
      <w:r w:rsidRPr="00202514">
        <w:rPr>
          <w:b/>
          <w:bCs/>
          <w:sz w:val="21"/>
          <w:szCs w:val="21"/>
        </w:rPr>
        <w:t>»</w:t>
      </w:r>
      <w:r w:rsidRPr="00202514">
        <w:rPr>
          <w:bCs/>
          <w:sz w:val="21"/>
          <w:szCs w:val="21"/>
        </w:rPr>
        <w:t xml:space="preserve"> следует читать как диапазон значений. </w:t>
      </w:r>
      <w:proofErr w:type="gramStart"/>
      <w:r w:rsidRPr="00202514">
        <w:rPr>
          <w:bCs/>
          <w:sz w:val="21"/>
          <w:szCs w:val="21"/>
        </w:rPr>
        <w:t>Если при описании характеристик используется термин </w:t>
      </w:r>
      <w:r w:rsidRPr="00202514">
        <w:rPr>
          <w:b/>
          <w:bCs/>
          <w:sz w:val="21"/>
          <w:szCs w:val="21"/>
        </w:rPr>
        <w:t>«в диапазоне от … до»</w:t>
      </w:r>
      <w:r w:rsidRPr="00202514">
        <w:rPr>
          <w:bCs/>
          <w:sz w:val="21"/>
          <w:szCs w:val="21"/>
        </w:rPr>
        <w:t>,</w:t>
      </w:r>
      <w:r w:rsidRPr="00202514">
        <w:rPr>
          <w:sz w:val="21"/>
          <w:szCs w:val="21"/>
        </w:rPr>
        <w:t xml:space="preserve"> </w:t>
      </w:r>
      <w:r w:rsidRPr="00202514">
        <w:rPr>
          <w:bCs/>
          <w:sz w:val="21"/>
          <w:szCs w:val="21"/>
        </w:rPr>
        <w:t>«</w:t>
      </w:r>
      <w:r w:rsidRPr="00202514">
        <w:rPr>
          <w:b/>
          <w:bCs/>
          <w:sz w:val="21"/>
          <w:szCs w:val="21"/>
        </w:rPr>
        <w:t>Диапазон со знаком «-»</w:t>
      </w:r>
      <w:r w:rsidRPr="00202514">
        <w:rPr>
          <w:bCs/>
          <w:sz w:val="21"/>
          <w:szCs w:val="21"/>
        </w:rPr>
        <w:t xml:space="preserve">, Участник указывает диапазон значений в неизменном виде, указанном в техническом задании. </w:t>
      </w:r>
      <w:proofErr w:type="gramEnd"/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 w:rsidRPr="00202514">
        <w:rPr>
          <w:bCs/>
          <w:sz w:val="21"/>
          <w:szCs w:val="21"/>
        </w:rPr>
        <w:t>Если при описании характеристик используется термин</w:t>
      </w:r>
      <w:r w:rsidRPr="00202514">
        <w:rPr>
          <w:b/>
          <w:bCs/>
          <w:sz w:val="21"/>
          <w:szCs w:val="21"/>
        </w:rPr>
        <w:t xml:space="preserve"> «Показатель изменению не подлежит»</w:t>
      </w:r>
      <w:r w:rsidRPr="00202514">
        <w:rPr>
          <w:bCs/>
          <w:sz w:val="21"/>
          <w:szCs w:val="21"/>
        </w:rPr>
        <w:t xml:space="preserve">, Участник закупки должен указать показатели, повторяющие значения, указанные в техническом задании, и которые могут включать в себя слова «не менее», «не более», «ниже», «выше». 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 w:rsidRPr="00202514">
        <w:rPr>
          <w:bCs/>
          <w:sz w:val="21"/>
          <w:szCs w:val="21"/>
        </w:rPr>
        <w:t>Если при описании характеристик используется термин</w:t>
      </w:r>
      <w:r w:rsidRPr="00202514">
        <w:rPr>
          <w:b/>
          <w:bCs/>
          <w:sz w:val="21"/>
          <w:szCs w:val="21"/>
        </w:rPr>
        <w:t xml:space="preserve"> «Допускается указание неконкретного показателя» </w:t>
      </w:r>
      <w:r w:rsidRPr="00202514">
        <w:rPr>
          <w:bCs/>
          <w:sz w:val="21"/>
          <w:szCs w:val="21"/>
        </w:rPr>
        <w:t>Участник закупки указывает показатель в соответствии с требованиями ГОСТ, технических паспортов.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 w:rsidRPr="00202514">
        <w:rPr>
          <w:bCs/>
          <w:sz w:val="21"/>
          <w:szCs w:val="21"/>
        </w:rPr>
        <w:t>Если при описании характеристик используется термин «</w:t>
      </w:r>
      <w:r w:rsidRPr="00202514">
        <w:rPr>
          <w:b/>
          <w:bCs/>
          <w:sz w:val="21"/>
          <w:szCs w:val="21"/>
        </w:rPr>
        <w:t>Не ранее … года</w:t>
      </w:r>
      <w:r w:rsidRPr="00202514">
        <w:rPr>
          <w:bCs/>
          <w:sz w:val="21"/>
          <w:szCs w:val="21"/>
        </w:rPr>
        <w:t>», Участником закупки должно быть представлено значение равное указанному году или позднее указанного года.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 w:rsidRPr="00202514">
        <w:rPr>
          <w:bCs/>
          <w:sz w:val="21"/>
          <w:szCs w:val="21"/>
        </w:rPr>
        <w:t xml:space="preserve">Используемый знак </w:t>
      </w:r>
      <w:r w:rsidRPr="00202514">
        <w:rPr>
          <w:b/>
          <w:bCs/>
          <w:sz w:val="21"/>
          <w:szCs w:val="21"/>
        </w:rPr>
        <w:t>«</w:t>
      </w:r>
      <w:proofErr w:type="gramStart"/>
      <w:r w:rsidRPr="00202514">
        <w:rPr>
          <w:b/>
          <w:bCs/>
          <w:sz w:val="21"/>
          <w:szCs w:val="21"/>
        </w:rPr>
        <w:t>,»</w:t>
      </w:r>
      <w:proofErr w:type="gramEnd"/>
      <w:r w:rsidRPr="00202514">
        <w:rPr>
          <w:bCs/>
          <w:sz w:val="21"/>
          <w:szCs w:val="21"/>
        </w:rPr>
        <w:t xml:space="preserve"> следует понимать, как перечисление, Используемый знак </w:t>
      </w:r>
      <w:r w:rsidRPr="00202514">
        <w:rPr>
          <w:b/>
          <w:bCs/>
          <w:sz w:val="21"/>
          <w:szCs w:val="21"/>
        </w:rPr>
        <w:t xml:space="preserve">«&gt;» </w:t>
      </w:r>
      <w:r w:rsidRPr="00202514">
        <w:rPr>
          <w:bCs/>
          <w:sz w:val="21"/>
          <w:szCs w:val="21"/>
        </w:rPr>
        <w:t xml:space="preserve">следует читать как знак более; Используемый знак </w:t>
      </w:r>
      <w:r w:rsidRPr="00202514">
        <w:rPr>
          <w:b/>
          <w:bCs/>
          <w:sz w:val="21"/>
          <w:szCs w:val="21"/>
        </w:rPr>
        <w:t>«&lt;»</w:t>
      </w:r>
      <w:r w:rsidRPr="00202514">
        <w:rPr>
          <w:bCs/>
          <w:sz w:val="21"/>
          <w:szCs w:val="21"/>
        </w:rPr>
        <w:t xml:space="preserve"> следует читать как знак менее. 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lastRenderedPageBreak/>
        <w:t>9</w:t>
      </w:r>
      <w:r w:rsidRPr="00202514">
        <w:rPr>
          <w:bCs/>
          <w:sz w:val="21"/>
          <w:szCs w:val="21"/>
        </w:rPr>
        <w:t>. При описании товара в заявке Участника закупки обязательно должны быть указаны характеристики товара, требуемые Заказчиком. Участник закупки вправе прописать дополнительные характеристики товара, которые не должны противоречить техническому заданию Заказчика.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t>10</w:t>
      </w:r>
      <w:r w:rsidRPr="00202514">
        <w:rPr>
          <w:bCs/>
          <w:sz w:val="21"/>
          <w:szCs w:val="21"/>
        </w:rPr>
        <w:t>. Заявки, поданные с нарушением данных требований, подлежат отклонению.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 w:rsidRPr="00202514">
        <w:rPr>
          <w:bCs/>
          <w:sz w:val="21"/>
          <w:szCs w:val="21"/>
        </w:rPr>
        <w:t>1</w:t>
      </w:r>
      <w:r>
        <w:rPr>
          <w:bCs/>
          <w:sz w:val="21"/>
          <w:szCs w:val="21"/>
        </w:rPr>
        <w:t>1</w:t>
      </w:r>
      <w:r w:rsidRPr="00202514">
        <w:rPr>
          <w:bCs/>
          <w:sz w:val="21"/>
          <w:szCs w:val="21"/>
        </w:rPr>
        <w:t>. В случаях, не оговоренных в данной инструкции, и при возникновении вопросов у Участников закупки, в соответствии с действующим законодательством Участник закупки может направить Заказчику запрос на разъяснение положений Документации через единую информационную систему в сфере закупок.</w:t>
      </w:r>
    </w:p>
    <w:p w:rsidR="00712BBE" w:rsidRPr="0020251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 w:rsidRPr="00202514">
        <w:rPr>
          <w:bCs/>
          <w:sz w:val="21"/>
          <w:szCs w:val="21"/>
        </w:rPr>
        <w:t>1</w:t>
      </w:r>
      <w:r>
        <w:rPr>
          <w:bCs/>
          <w:sz w:val="21"/>
          <w:szCs w:val="21"/>
        </w:rPr>
        <w:t>2</w:t>
      </w:r>
      <w:r w:rsidRPr="00202514">
        <w:rPr>
          <w:bCs/>
          <w:sz w:val="21"/>
          <w:szCs w:val="21"/>
        </w:rPr>
        <w:t>. Ответственность за достоверность сведений о конкретных показателях используемого товара, товарном знаке (его словесном обозначении), знаке обслуживания, фирменном наименовании, патентах, полезных моделях, промышленных образцах, указанных в первой части заявки на участие в электронном аукционе, несет Участник закупки.</w:t>
      </w:r>
    </w:p>
    <w:p w:rsidR="00712BBE" w:rsidRPr="00573B34" w:rsidRDefault="00712BBE" w:rsidP="00712BBE">
      <w:pPr>
        <w:autoSpaceDE w:val="0"/>
        <w:autoSpaceDN w:val="0"/>
        <w:adjustRightInd w:val="0"/>
        <w:ind w:firstLine="318"/>
        <w:jc w:val="both"/>
        <w:rPr>
          <w:bCs/>
          <w:sz w:val="21"/>
          <w:szCs w:val="21"/>
        </w:rPr>
      </w:pPr>
      <w:r w:rsidRPr="00202514">
        <w:rPr>
          <w:bCs/>
          <w:sz w:val="21"/>
          <w:szCs w:val="21"/>
        </w:rPr>
        <w:t>1</w:t>
      </w:r>
      <w:r>
        <w:rPr>
          <w:bCs/>
          <w:sz w:val="21"/>
          <w:szCs w:val="21"/>
        </w:rPr>
        <w:t>3</w:t>
      </w:r>
      <w:r w:rsidRPr="00202514">
        <w:rPr>
          <w:bCs/>
          <w:sz w:val="21"/>
          <w:szCs w:val="21"/>
        </w:rPr>
        <w:t xml:space="preserve">. </w:t>
      </w:r>
      <w:r w:rsidRPr="00573B34">
        <w:rPr>
          <w:bCs/>
          <w:sz w:val="21"/>
          <w:szCs w:val="21"/>
        </w:rPr>
        <w:t>Вторая часть заявки на участие в электронном аукционе должна содержать документы и информацию в соответствии с требованиями пункта 19.1 раздела I Документации</w:t>
      </w:r>
      <w:r>
        <w:rPr>
          <w:bCs/>
          <w:sz w:val="21"/>
          <w:szCs w:val="21"/>
        </w:rPr>
        <w:t>.</w:t>
      </w:r>
    </w:p>
    <w:p w:rsidR="00481298" w:rsidRDefault="00481298"/>
    <w:sectPr w:rsidR="00481298" w:rsidSect="00481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2BBE"/>
    <w:rsid w:val="00481298"/>
    <w:rsid w:val="006B2596"/>
    <w:rsid w:val="00712BBE"/>
    <w:rsid w:val="00AE7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2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1246</Words>
  <Characters>7105</Characters>
  <Application>Microsoft Office Word</Application>
  <DocSecurity>0</DocSecurity>
  <Lines>59</Lines>
  <Paragraphs>16</Paragraphs>
  <ScaleCrop>false</ScaleCrop>
  <Company>Grizli777</Company>
  <LinksUpToDate>false</LinksUpToDate>
  <CharactersWithSpaces>8335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Gates</dc:creator>
  <cp:keywords/>
  <dc:description/>
  <cp:lastModifiedBy>Bill Gates</cp:lastModifiedBy>
  <cp:revision>2</cp:revision>
  <dcterms:created xsi:type="dcterms:W3CDTF">2019-02-28T17:22:00Z</dcterms:created>
  <dcterms:modified xsi:type="dcterms:W3CDTF">2019-02-28T17:32:00Z</dcterms:modified>
</cp:coreProperties>
</file>