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EA" w:rsidRDefault="00095785">
      <w:pPr>
        <w:pStyle w:val="Standard"/>
        <w:tabs>
          <w:tab w:val="left" w:pos="8172"/>
        </w:tabs>
        <w:rPr>
          <w:rFonts w:eastAsia="Times New Roman" w:cs="Times New Roman"/>
          <w:sz w:val="28"/>
          <w:szCs w:val="28"/>
          <w:shd w:val="clear" w:color="auto" w:fill="FFFFFF"/>
          <w:lang w:val="ru-RU" w:eastAsia="ar-SA"/>
        </w:rPr>
      </w:pPr>
      <w:bookmarkStart w:id="0" w:name="_GoBack"/>
      <w:bookmarkEnd w:id="0"/>
      <w:r>
        <w:rPr>
          <w:rFonts w:eastAsia="Times New Roman" w:cs="Times New Roman"/>
          <w:sz w:val="28"/>
          <w:szCs w:val="28"/>
          <w:shd w:val="clear" w:color="auto" w:fill="FFFFFF"/>
          <w:lang w:val="ru-RU" w:eastAsia="ar-SA"/>
        </w:rPr>
        <w:t xml:space="preserve">                                                                         </w:t>
      </w:r>
    </w:p>
    <w:tbl>
      <w:tblPr>
        <w:tblW w:w="9520" w:type="dxa"/>
        <w:tblInd w:w="-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18"/>
        <w:gridCol w:w="4602"/>
      </w:tblGrid>
      <w:tr w:rsidR="000F37EA">
        <w:trPr>
          <w:trHeight w:val="4650"/>
        </w:trPr>
        <w:tc>
          <w:tcPr>
            <w:tcW w:w="49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37EA" w:rsidRDefault="000F37EA">
            <w:pPr>
              <w:pStyle w:val="Standarduser"/>
              <w:tabs>
                <w:tab w:val="left" w:pos="7702"/>
              </w:tabs>
              <w:snapToGrid w:val="0"/>
              <w:spacing w:line="283" w:lineRule="exact"/>
              <w:ind w:right="-58"/>
              <w:rPr>
                <w:color w:val="000000"/>
              </w:rPr>
            </w:pPr>
          </w:p>
        </w:tc>
        <w:tc>
          <w:tcPr>
            <w:tcW w:w="460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>1. ГБУ г. Москвы «</w:t>
            </w:r>
            <w:proofErr w:type="spellStart"/>
            <w:r>
              <w:rPr>
                <w:rFonts w:ascii="Times New Roman CYR" w:eastAsia="Times New Roman CYR" w:hAnsi="Times New Roman CYR" w:cs="Times New Roman CYR"/>
                <w:szCs w:val="28"/>
              </w:rPr>
              <w:t>Жилищник</w:t>
            </w:r>
            <w:proofErr w:type="spellEnd"/>
            <w:r>
              <w:rPr>
                <w:rFonts w:ascii="Times New Roman CYR" w:eastAsia="Times New Roman CYR" w:hAnsi="Times New Roman CYR" w:cs="Times New Roman CYR"/>
                <w:szCs w:val="28"/>
              </w:rPr>
              <w:t xml:space="preserve"> района Северное Медведково»</w:t>
            </w:r>
            <w:r>
              <w:rPr>
                <w:rFonts w:ascii="Times New Roman CYR" w:eastAsia="Times New Roman CYR" w:hAnsi="Times New Roman CYR" w:cs="Times New Roman CYR"/>
                <w:szCs w:val="28"/>
              </w:rPr>
              <w:br/>
              <w:t xml:space="preserve">127221, г. Москва, </w:t>
            </w:r>
            <w:proofErr w:type="spellStart"/>
            <w:r>
              <w:rPr>
                <w:rFonts w:ascii="Times New Roman CYR" w:eastAsia="Times New Roman CYR" w:hAnsi="Times New Roman CYR" w:cs="Times New Roman CYR"/>
                <w:szCs w:val="28"/>
              </w:rPr>
              <w:t>ул</w:t>
            </w:r>
            <w:proofErr w:type="gramStart"/>
            <w:r>
              <w:rPr>
                <w:rFonts w:ascii="Times New Roman CYR" w:eastAsia="Times New Roman CYR" w:hAnsi="Times New Roman CYR" w:cs="Times New Roman CYR"/>
                <w:szCs w:val="28"/>
              </w:rPr>
              <w:t>.Т</w:t>
            </w:r>
            <w:proofErr w:type="gramEnd"/>
            <w:r>
              <w:rPr>
                <w:rFonts w:ascii="Times New Roman CYR" w:eastAsia="Times New Roman CYR" w:hAnsi="Times New Roman CYR" w:cs="Times New Roman CYR"/>
                <w:szCs w:val="28"/>
              </w:rPr>
              <w:t>ихомирова</w:t>
            </w:r>
            <w:proofErr w:type="spellEnd"/>
            <w:r>
              <w:rPr>
                <w:rFonts w:ascii="Times New Roman CYR" w:eastAsia="Times New Roman CYR" w:hAnsi="Times New Roman CYR" w:cs="Times New Roman CYR"/>
                <w:szCs w:val="28"/>
              </w:rPr>
              <w:t>, д.1, корп.2</w:t>
            </w:r>
          </w:p>
          <w:p w:rsidR="000F37EA" w:rsidRDefault="000F37EA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>2. ГКУ «Дирекция ЖКХИБ СВАО»</w:t>
            </w: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 xml:space="preserve">127322, г. Москва, </w:t>
            </w:r>
            <w:proofErr w:type="spellStart"/>
            <w:r>
              <w:rPr>
                <w:rFonts w:ascii="Times New Roman CYR" w:eastAsia="Times New Roman CYR" w:hAnsi="Times New Roman CYR" w:cs="Times New Roman CYR"/>
                <w:szCs w:val="28"/>
              </w:rPr>
              <w:t>Милашенкова</w:t>
            </w:r>
            <w:proofErr w:type="spellEnd"/>
            <w:r>
              <w:rPr>
                <w:rFonts w:ascii="Times New Roman CYR" w:eastAsia="Times New Roman CYR" w:hAnsi="Times New Roman CYR" w:cs="Times New Roman CYR"/>
                <w:szCs w:val="28"/>
              </w:rPr>
              <w:t xml:space="preserve"> ул., д. 14</w:t>
            </w:r>
          </w:p>
          <w:p w:rsidR="000F37EA" w:rsidRDefault="000F37EA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>3. ООО Фирма «РЕЗОН-СЕРВИС»</w:t>
            </w: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Cs w:val="28"/>
              </w:rPr>
              <w:t>Дербеневская</w:t>
            </w:r>
            <w:proofErr w:type="spellEnd"/>
            <w:r>
              <w:rPr>
                <w:rFonts w:ascii="Times New Roman CYR" w:eastAsia="Times New Roman CYR" w:hAnsi="Times New Roman CYR" w:cs="Times New Roman CYR"/>
                <w:szCs w:val="28"/>
              </w:rPr>
              <w:t xml:space="preserve"> наб., д. 11, г. Москва, 115114</w:t>
            </w:r>
          </w:p>
          <w:p w:rsidR="000F37EA" w:rsidRDefault="000F37EA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>4. АО «Единая электронная торговая площадка»</w:t>
            </w:r>
          </w:p>
          <w:p w:rsidR="000F37EA" w:rsidRDefault="00095785">
            <w:pPr>
              <w:pStyle w:val="Standarduser"/>
              <w:tabs>
                <w:tab w:val="left" w:pos="8189"/>
              </w:tabs>
              <w:spacing w:line="283" w:lineRule="exact"/>
              <w:ind w:right="5"/>
              <w:rPr>
                <w:rFonts w:ascii="Times New Roman CYR" w:eastAsia="Times New Roman CYR" w:hAnsi="Times New Roman CYR" w:cs="Times New Roman CYR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Cs w:val="28"/>
              </w:rPr>
              <w:t>117312, г. Москва, пр. 60-я Октября, д. 9</w:t>
            </w:r>
          </w:p>
        </w:tc>
      </w:tr>
    </w:tbl>
    <w:p w:rsidR="000F37EA" w:rsidRDefault="000F37EA">
      <w:pPr>
        <w:pStyle w:val="Standard"/>
        <w:jc w:val="center"/>
        <w:rPr>
          <w:rFonts w:eastAsia="Times New Roman" w:cs="Times New Roman"/>
          <w:b/>
          <w:bCs/>
          <w:sz w:val="28"/>
          <w:szCs w:val="28"/>
          <w:shd w:val="clear" w:color="auto" w:fill="FFFFFF"/>
          <w:lang w:val="ru-RU" w:eastAsia="ar-SA"/>
        </w:rPr>
      </w:pPr>
    </w:p>
    <w:p w:rsidR="000F37EA" w:rsidRDefault="00095785">
      <w:pPr>
        <w:pStyle w:val="Standard"/>
        <w:numPr>
          <w:ilvl w:val="1"/>
          <w:numId w:val="2"/>
        </w:numPr>
        <w:ind w:left="15" w:hanging="30"/>
        <w:jc w:val="center"/>
        <w:rPr>
          <w:rFonts w:eastAsia="Times New Roman" w:cs="Times New Roman"/>
          <w:b/>
          <w:bCs/>
          <w:sz w:val="28"/>
          <w:szCs w:val="28"/>
          <w:shd w:val="clear" w:color="auto" w:fill="FFFFFF"/>
          <w:lang w:val="ru-RU" w:eastAsia="ar-SA"/>
        </w:rPr>
      </w:pPr>
      <w:r>
        <w:rPr>
          <w:rFonts w:eastAsia="Times New Roman" w:cs="Times New Roman"/>
          <w:b/>
          <w:bCs/>
          <w:sz w:val="28"/>
          <w:szCs w:val="28"/>
          <w:shd w:val="clear" w:color="auto" w:fill="FFFFFF"/>
          <w:lang w:val="ru-RU" w:eastAsia="ar-SA"/>
        </w:rPr>
        <w:t>РЕШЕНИЕ</w:t>
      </w:r>
    </w:p>
    <w:p w:rsidR="000F37EA" w:rsidRDefault="00095785">
      <w:pPr>
        <w:pStyle w:val="Standard"/>
        <w:ind w:left="15" w:firstLine="600"/>
        <w:jc w:val="center"/>
      </w:pP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ar-SA"/>
        </w:rPr>
        <w:t>по делу №2-57-7613/77-18 о нарушении</w:t>
      </w:r>
    </w:p>
    <w:p w:rsidR="000F37EA" w:rsidRDefault="00095785">
      <w:pPr>
        <w:pStyle w:val="Standard"/>
        <w:ind w:left="15" w:firstLine="600"/>
        <w:jc w:val="center"/>
      </w:pP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ar-SA"/>
        </w:rPr>
        <w:t xml:space="preserve">законодательства </w:t>
      </w:r>
      <w:r>
        <w:rPr>
          <w:rStyle w:val="tendersubject1"/>
          <w:rFonts w:eastAsia="Arial" w:cs="Arial"/>
          <w:color w:val="000000"/>
          <w:spacing w:val="-1"/>
          <w:sz w:val="28"/>
          <w:szCs w:val="28"/>
          <w:shd w:val="clear" w:color="auto" w:fill="FFFFFF"/>
          <w:lang w:val="ru-RU" w:eastAsia="ru-RU" w:bidi="en-US"/>
        </w:rPr>
        <w:t>об осуществлении закупок</w:t>
      </w:r>
    </w:p>
    <w:p w:rsidR="000F37EA" w:rsidRDefault="00095785">
      <w:pPr>
        <w:pStyle w:val="Standard"/>
        <w:ind w:left="15"/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ar-SA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ar-SA"/>
        </w:rPr>
        <w:t>19.06.2018                                                                                                      г. Москва</w:t>
      </w:r>
    </w:p>
    <w:p w:rsidR="000F37EA" w:rsidRDefault="00095785">
      <w:pPr>
        <w:pStyle w:val="Standarduser"/>
        <w:shd w:val="clear" w:color="auto" w:fill="FFFFFF"/>
        <w:ind w:firstLine="554"/>
        <w:jc w:val="both"/>
      </w:pPr>
      <w:r>
        <w:rPr>
          <w:rFonts w:cs="Times New Roman"/>
          <w:color w:val="000000"/>
          <w:spacing w:val="6"/>
          <w:szCs w:val="28"/>
        </w:rPr>
        <w:t xml:space="preserve">Комиссия </w:t>
      </w:r>
      <w:r>
        <w:rPr>
          <w:rFonts w:cs="Times New Roman"/>
          <w:color w:val="000000"/>
          <w:spacing w:val="1"/>
          <w:szCs w:val="28"/>
        </w:rPr>
        <w:t xml:space="preserve">по контролю в сфере закупок товаров, работ, услуг </w:t>
      </w:r>
      <w:r>
        <w:rPr>
          <w:rFonts w:cs="Times New Roman"/>
          <w:color w:val="000000"/>
          <w:spacing w:val="6"/>
          <w:szCs w:val="28"/>
        </w:rPr>
        <w:t xml:space="preserve">Управления Федеральной антимонопольной службы по г. Москве </w:t>
      </w:r>
      <w:r>
        <w:rPr>
          <w:rFonts w:cs="Times New Roman"/>
          <w:color w:val="000000"/>
          <w:spacing w:val="-2"/>
          <w:szCs w:val="28"/>
        </w:rPr>
        <w:t>(далее – Комиссия Управления) в составе:</w:t>
      </w:r>
    </w:p>
    <w:p w:rsidR="000F37EA" w:rsidRDefault="00095785">
      <w:pPr>
        <w:pStyle w:val="Standard"/>
        <w:shd w:val="clear" w:color="auto" w:fill="FFFFFF"/>
        <w:ind w:firstLine="554"/>
        <w:jc w:val="both"/>
        <w:rPr>
          <w:spacing w:val="-2"/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Заместителя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председателя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Комиссии</w:t>
      </w:r>
      <w:proofErr w:type="spellEnd"/>
      <w:r>
        <w:rPr>
          <w:spacing w:val="-2"/>
          <w:sz w:val="28"/>
          <w:szCs w:val="28"/>
        </w:rPr>
        <w:t xml:space="preserve"> — </w:t>
      </w:r>
      <w:proofErr w:type="spellStart"/>
      <w:r>
        <w:rPr>
          <w:spacing w:val="-2"/>
          <w:sz w:val="28"/>
          <w:szCs w:val="28"/>
        </w:rPr>
        <w:t>главного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специалиста-эксперта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отдела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обжалования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государственных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закупок</w:t>
      </w:r>
      <w:proofErr w:type="spellEnd"/>
      <w:r>
        <w:rPr>
          <w:spacing w:val="-2"/>
          <w:sz w:val="28"/>
          <w:szCs w:val="28"/>
        </w:rPr>
        <w:t xml:space="preserve"> Е.И. </w:t>
      </w:r>
      <w:proofErr w:type="spellStart"/>
      <w:r>
        <w:rPr>
          <w:spacing w:val="-2"/>
          <w:sz w:val="28"/>
          <w:szCs w:val="28"/>
        </w:rPr>
        <w:t>Ушковой</w:t>
      </w:r>
      <w:proofErr w:type="spellEnd"/>
      <w:r>
        <w:rPr>
          <w:spacing w:val="-2"/>
          <w:sz w:val="28"/>
          <w:szCs w:val="28"/>
        </w:rPr>
        <w:t>,</w:t>
      </w:r>
    </w:p>
    <w:p w:rsidR="000F37EA" w:rsidRDefault="00095785">
      <w:pPr>
        <w:pStyle w:val="Standard"/>
        <w:shd w:val="clear" w:color="auto" w:fill="FFFFFF"/>
        <w:ind w:firstLine="554"/>
        <w:jc w:val="both"/>
        <w:rPr>
          <w:spacing w:val="-2"/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Членов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комиссии</w:t>
      </w:r>
      <w:proofErr w:type="spellEnd"/>
      <w:r>
        <w:rPr>
          <w:spacing w:val="-2"/>
          <w:sz w:val="28"/>
          <w:szCs w:val="28"/>
        </w:rPr>
        <w:t>:</w:t>
      </w:r>
    </w:p>
    <w:p w:rsidR="000F37EA" w:rsidRDefault="00095785">
      <w:pPr>
        <w:pStyle w:val="Standarduser"/>
        <w:shd w:val="clear" w:color="auto" w:fill="FFFFFF"/>
        <w:ind w:firstLine="554"/>
        <w:jc w:val="both"/>
        <w:rPr>
          <w:spacing w:val="-2"/>
          <w:szCs w:val="28"/>
        </w:rPr>
      </w:pPr>
      <w:r>
        <w:rPr>
          <w:rFonts w:eastAsia="Times-Bold" w:cs="Times-Bold"/>
          <w:color w:val="000000"/>
          <w:lang w:eastAsia="ar-SA" w:bidi="en-US"/>
        </w:rPr>
        <w:t>Ведущего специалиста-эксперта отдела обжалования государственных закупок К.А. Сомова,</w:t>
      </w:r>
    </w:p>
    <w:p w:rsidR="000F37EA" w:rsidRDefault="00095785">
      <w:pPr>
        <w:pStyle w:val="Standarduser"/>
        <w:shd w:val="clear" w:color="auto" w:fill="FFFFFF"/>
        <w:ind w:firstLine="554"/>
        <w:jc w:val="both"/>
        <w:rPr>
          <w:color w:val="000000"/>
          <w:spacing w:val="-2"/>
          <w:szCs w:val="28"/>
          <w:lang w:eastAsia="en-US"/>
        </w:rPr>
      </w:pPr>
      <w:r>
        <w:rPr>
          <w:rFonts w:eastAsia="Times-Bold" w:cs="Times-Bold"/>
          <w:color w:val="000000"/>
          <w:spacing w:val="-2"/>
          <w:lang w:eastAsia="ar-SA" w:bidi="en-US"/>
        </w:rPr>
        <w:t xml:space="preserve">Специалиста первого разряда отдела обжалования государственных закупок </w:t>
      </w:r>
      <w:proofErr w:type="spellStart"/>
      <w:r>
        <w:rPr>
          <w:rFonts w:eastAsia="Times-Bold" w:cs="Times-Bold"/>
          <w:color w:val="000000"/>
          <w:spacing w:val="-2"/>
          <w:lang w:eastAsia="ar-SA" w:bidi="en-US"/>
        </w:rPr>
        <w:t>Н.А.Узкого</w:t>
      </w:r>
      <w:proofErr w:type="spellEnd"/>
      <w:r>
        <w:rPr>
          <w:rFonts w:eastAsia="Times-Bold" w:cs="Times-Bold"/>
          <w:color w:val="000000"/>
          <w:spacing w:val="-2"/>
          <w:lang w:eastAsia="ar-SA" w:bidi="en-US"/>
        </w:rPr>
        <w:t>,</w:t>
      </w:r>
    </w:p>
    <w:p w:rsidR="000F37EA" w:rsidRDefault="00095785">
      <w:pPr>
        <w:pStyle w:val="Standard"/>
        <w:ind w:firstLine="525"/>
        <w:jc w:val="both"/>
      </w:pPr>
      <w:r>
        <w:rPr>
          <w:rStyle w:val="tendersubject1"/>
          <w:rFonts w:eastAsia="Times-Roman, 'Times New Roman'" w:cs="Times New Roman"/>
          <w:b w:val="0"/>
          <w:bCs w:val="0"/>
          <w:color w:val="000000"/>
          <w:spacing w:val="2"/>
          <w:sz w:val="28"/>
          <w:szCs w:val="28"/>
          <w:lang w:val="ru-RU" w:eastAsia="en-US" w:bidi="ar-SA"/>
        </w:rPr>
        <w:t>при участии представителей</w:t>
      </w:r>
      <w:r>
        <w:rPr>
          <w:rStyle w:val="tendersubject1"/>
          <w:rFonts w:ascii="Times New Roman CYR" w:eastAsia="Times New Roman CYR" w:hAnsi="Times New Roman CYR" w:cs="Times New Roman CYR"/>
          <w:b w:val="0"/>
          <w:bCs w:val="0"/>
          <w:color w:val="auto"/>
          <w:spacing w:val="2"/>
          <w:sz w:val="28"/>
          <w:szCs w:val="28"/>
          <w:lang w:val="ru-RU" w:eastAsia="en-US" w:bidi="ar-SA"/>
        </w:rPr>
        <w:t xml:space="preserve"> ГБУ «</w:t>
      </w:r>
      <w:proofErr w:type="spellStart"/>
      <w:r>
        <w:rPr>
          <w:rStyle w:val="tendersubject1"/>
          <w:rFonts w:ascii="Times New Roman CYR" w:eastAsia="Times New Roman CYR" w:hAnsi="Times New Roman CYR" w:cs="Times New Roman CYR"/>
          <w:b w:val="0"/>
          <w:bCs w:val="0"/>
          <w:color w:val="auto"/>
          <w:spacing w:val="2"/>
          <w:sz w:val="28"/>
          <w:szCs w:val="28"/>
          <w:lang w:val="ru-RU" w:eastAsia="en-US" w:bidi="ar-SA"/>
        </w:rPr>
        <w:t>Жилищник</w:t>
      </w:r>
      <w:proofErr w:type="spellEnd"/>
      <w:r>
        <w:rPr>
          <w:rStyle w:val="tendersubject1"/>
          <w:rFonts w:ascii="Times New Roman CYR" w:eastAsia="Times New Roman CYR" w:hAnsi="Times New Roman CYR" w:cs="Times New Roman CYR"/>
          <w:b w:val="0"/>
          <w:bCs w:val="0"/>
          <w:color w:val="auto"/>
          <w:spacing w:val="2"/>
          <w:sz w:val="28"/>
          <w:szCs w:val="28"/>
          <w:lang w:val="ru-RU" w:eastAsia="en-US" w:bidi="ar-SA"/>
        </w:rPr>
        <w:t xml:space="preserve"> района Северное Медведково»</w:t>
      </w:r>
      <w:r>
        <w:rPr>
          <w:rFonts w:eastAsia="Times-Roman, 'Times New Roman'" w:cs="Times New Roman"/>
          <w:color w:val="000000"/>
          <w:spacing w:val="-2"/>
          <w:sz w:val="28"/>
          <w:szCs w:val="28"/>
          <w:lang w:val="ru-RU" w:eastAsia="ar-SA"/>
        </w:rPr>
        <w:t>: Матвеевой Л.С., Кругловой А.Д.,</w:t>
      </w:r>
    </w:p>
    <w:p w:rsidR="000F37EA" w:rsidRDefault="00095785">
      <w:pPr>
        <w:pStyle w:val="Standard"/>
        <w:ind w:firstLine="525"/>
        <w:jc w:val="both"/>
      </w:pPr>
      <w:r>
        <w:rPr>
          <w:rFonts w:ascii="Times New Roman CYR" w:eastAsia="Times New Roman CYR" w:hAnsi="Times New Roman CYR" w:cs="Times New Roman CYR"/>
          <w:spacing w:val="-2"/>
          <w:sz w:val="28"/>
          <w:szCs w:val="28"/>
          <w:lang w:val="ru-RU" w:eastAsia="ar-SA"/>
        </w:rPr>
        <w:t>в отсутствие представителей ООО Фирма «РЕЗОН-СЕРВИС», о времени и месте заседания Комиссии уведомлены письмом Московского УФАС России №28693/18 от 18.06.2018,</w:t>
      </w:r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 xml:space="preserve">                                                                                                           </w:t>
      </w:r>
    </w:p>
    <w:p w:rsidR="000F37EA" w:rsidRDefault="00095785">
      <w:pPr>
        <w:pStyle w:val="Standard"/>
        <w:ind w:firstLine="568"/>
        <w:jc w:val="both"/>
      </w:pPr>
      <w:proofErr w:type="gramStart"/>
      <w:r>
        <w:rPr>
          <w:rFonts w:eastAsia="Times New Roman" w:cs="Times New Roman"/>
          <w:sz w:val="28"/>
          <w:szCs w:val="28"/>
          <w:shd w:val="clear" w:color="auto" w:fill="FFFFFF"/>
          <w:lang w:val="ru-RU" w:eastAsia="ar-SA"/>
        </w:rPr>
        <w:t xml:space="preserve">рассмотрев </w:t>
      </w:r>
      <w:r>
        <w:rPr>
          <w:sz w:val="28"/>
          <w:szCs w:val="28"/>
          <w:lang w:val="ru-RU" w:eastAsia="ar-SA"/>
        </w:rPr>
        <w:t>жалобу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ar-SA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  <w:lang w:val="ru-RU" w:eastAsia="ar-SA"/>
        </w:rPr>
        <w:t>ООО Фирма «РЕЗОН-СЕРВИС»</w:t>
      </w:r>
      <w:r>
        <w:rPr>
          <w:rFonts w:eastAsia="Times New Roman" w:cs="Times New Roman"/>
          <w:color w:val="000000"/>
          <w:sz w:val="28"/>
          <w:szCs w:val="28"/>
          <w:lang w:val="ru-RU" w:eastAsia="ar-SA"/>
        </w:rPr>
        <w:t xml:space="preserve"> (далее - Заявитель) на действия ГБУ г. Москвы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u-RU" w:eastAsia="ar-SA"/>
        </w:rPr>
        <w:t>Жилищник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eastAsia="ar-SA"/>
        </w:rPr>
        <w:t xml:space="preserve"> района Северное Медведково» (далее — Заказчик) при проведении электронного аукциона на право заключения государственного контракта на выполнение работ по монтажу детского игрового и спортивного оборудования (МАФ) на плоскостных сооружениях района Северное Медведково СВАО г. Москвы в 2018 году (Закупка №0373200017518000532)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  <w:lang w:val="ru-RU" w:eastAsia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ar-SA"/>
        </w:rPr>
        <w:t>(далее – Аукцион) в соответствии с Федеральным законом от</w:t>
      </w:r>
      <w:proofErr w:type="gramEnd"/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ar-SA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ar-SA"/>
        </w:rPr>
        <w:lastRenderedPageBreak/>
        <w:t>нужд» (далее – Закон о контрактной системе), Административным регламентом, утвержденным Приказом ФАС России от 19.11.2014 №727/14,</w:t>
      </w:r>
    </w:p>
    <w:p w:rsidR="000F37EA" w:rsidRDefault="000F37EA">
      <w:pPr>
        <w:pStyle w:val="Standard"/>
        <w:ind w:firstLine="568"/>
        <w:jc w:val="both"/>
      </w:pPr>
    </w:p>
    <w:p w:rsidR="000F37EA" w:rsidRDefault="00095785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УСТАНОВИЛА:</w:t>
      </w:r>
    </w:p>
    <w:p w:rsidR="000F37EA" w:rsidRDefault="00095785">
      <w:pPr>
        <w:pStyle w:val="Standard"/>
        <w:spacing w:line="228" w:lineRule="auto"/>
        <w:ind w:firstLine="55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proofErr w:type="gramStart"/>
      <w:r>
        <w:rPr>
          <w:sz w:val="28"/>
          <w:szCs w:val="28"/>
          <w:lang w:val="ru-RU"/>
        </w:rPr>
        <w:t>Московское</w:t>
      </w:r>
      <w:proofErr w:type="gramEnd"/>
      <w:r>
        <w:rPr>
          <w:sz w:val="28"/>
          <w:szCs w:val="28"/>
          <w:lang w:val="ru-RU"/>
        </w:rPr>
        <w:t xml:space="preserve"> УФАС России поступила жалоба Заявителя на действия Заказчика при проведении электронного аукциона.</w:t>
      </w:r>
    </w:p>
    <w:p w:rsidR="000F37EA" w:rsidRDefault="00095785">
      <w:pPr>
        <w:pStyle w:val="Standard"/>
        <w:numPr>
          <w:ilvl w:val="0"/>
          <w:numId w:val="2"/>
        </w:numPr>
        <w:spacing w:line="228" w:lineRule="auto"/>
        <w:ind w:firstLine="555"/>
        <w:jc w:val="both"/>
      </w:pPr>
      <w:r>
        <w:rPr>
          <w:rStyle w:val="tendersubject1"/>
          <w:b w:val="0"/>
          <w:bCs w:val="0"/>
          <w:color w:val="000000"/>
          <w:spacing w:val="5"/>
          <w:sz w:val="28"/>
          <w:szCs w:val="28"/>
          <w:shd w:val="clear" w:color="auto" w:fill="FFFFFF"/>
          <w:lang w:val="ru-RU"/>
        </w:rPr>
        <w:t xml:space="preserve">На заседании Комиссии Управления Заказчиком представлены документы и сведения, запрашиваемые письмом Московского УФАС России </w:t>
      </w:r>
      <w:r>
        <w:rPr>
          <w:rFonts w:ascii="Times New Roman CYR" w:eastAsia="Times New Roman CYR" w:hAnsi="Times New Roman CYR" w:cs="Times New Roman CYR"/>
          <w:spacing w:val="-2"/>
          <w:sz w:val="28"/>
          <w:szCs w:val="28"/>
          <w:lang w:val="ru-RU" w:eastAsia="ar-SA"/>
        </w:rPr>
        <w:t>№28693/18 от 18.06.2018.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shd w:val="clear" w:color="auto" w:fill="FFFFFF"/>
          <w:lang w:val="ru-RU" w:eastAsia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 w:rsidR="000F37EA" w:rsidRDefault="00095785">
      <w:pPr>
        <w:pStyle w:val="Standarduser"/>
        <w:shd w:val="clear" w:color="auto" w:fill="FFFFFF"/>
        <w:spacing w:line="228" w:lineRule="auto"/>
        <w:ind w:firstLine="570"/>
        <w:jc w:val="both"/>
        <w:rPr>
          <w:szCs w:val="28"/>
        </w:rPr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  <w:lang w:eastAsia="en-US"/>
        </w:rPr>
        <w:t xml:space="preserve">Согласно п.1 ч.1 ст.64 Закона о контрактной системе </w:t>
      </w:r>
      <w:proofErr w:type="gramStart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  <w:lang w:eastAsia="en-US"/>
        </w:rPr>
        <w:t>документация</w:t>
      </w:r>
      <w:proofErr w:type="gramEnd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 w:rsidR="000F37EA" w:rsidRDefault="00095785">
      <w:pPr>
        <w:pStyle w:val="Standarduser"/>
        <w:shd w:val="clear" w:color="auto" w:fill="FFFFFF"/>
        <w:spacing w:line="228" w:lineRule="auto"/>
        <w:ind w:firstLine="570"/>
        <w:jc w:val="both"/>
        <w:rPr>
          <w:szCs w:val="28"/>
        </w:rPr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  <w:lang w:eastAsia="en-US"/>
        </w:rPr>
        <w:t>Ч</w:t>
      </w:r>
      <w:r>
        <w:rPr>
          <w:szCs w:val="28"/>
        </w:rPr>
        <w:t>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 w:rsidR="000F37EA" w:rsidRDefault="00095785">
      <w:pPr>
        <w:pStyle w:val="Standarduser"/>
        <w:numPr>
          <w:ilvl w:val="1"/>
          <w:numId w:val="3"/>
        </w:numPr>
        <w:shd w:val="clear" w:color="auto" w:fill="FFFFFF"/>
        <w:spacing w:line="228" w:lineRule="auto"/>
        <w:ind w:firstLine="570"/>
        <w:jc w:val="both"/>
        <w:rPr>
          <w:szCs w:val="28"/>
        </w:rPr>
      </w:pPr>
      <w:r>
        <w:rPr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>
        <w:rPr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>
        <w:rPr>
          <w:szCs w:val="28"/>
        </w:rPr>
        <w:t xml:space="preserve"> указанные машины и оборудование;</w:t>
      </w:r>
    </w:p>
    <w:p w:rsidR="000F37EA" w:rsidRDefault="00095785">
      <w:pPr>
        <w:pStyle w:val="Standarduser"/>
        <w:numPr>
          <w:ilvl w:val="1"/>
          <w:numId w:val="3"/>
        </w:numPr>
        <w:shd w:val="clear" w:color="auto" w:fill="FFFFFF"/>
        <w:spacing w:line="228" w:lineRule="auto"/>
        <w:ind w:firstLine="570"/>
        <w:jc w:val="both"/>
        <w:rPr>
          <w:rFonts w:eastAsia="Arial"/>
          <w:szCs w:val="28"/>
        </w:rPr>
      </w:pPr>
      <w:proofErr w:type="gramStart"/>
      <w:r>
        <w:rPr>
          <w:rFonts w:eastAsia="Arial"/>
          <w:szCs w:val="2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>
        <w:rPr>
          <w:rFonts w:eastAsia="Arial"/>
          <w:szCs w:val="28"/>
        </w:rPr>
        <w:t xml:space="preserve">, </w:t>
      </w:r>
      <w:proofErr w:type="gramStart"/>
      <w:r>
        <w:rPr>
          <w:rFonts w:eastAsia="Arial"/>
          <w:szCs w:val="28"/>
        </w:rPr>
        <w:t>связанных</w:t>
      </w:r>
      <w:proofErr w:type="gramEnd"/>
      <w:r>
        <w:rPr>
          <w:rFonts w:eastAsia="Arial"/>
          <w:szCs w:val="28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</w:t>
      </w:r>
      <w:r>
        <w:rPr>
          <w:rFonts w:eastAsia="Arial"/>
          <w:szCs w:val="28"/>
        </w:rPr>
        <w:lastRenderedPageBreak/>
        <w:t>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0F37EA" w:rsidRDefault="00095785">
      <w:pPr>
        <w:pStyle w:val="Standard"/>
        <w:spacing w:line="228" w:lineRule="auto"/>
        <w:ind w:firstLine="527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eastAsia="en-US" w:bidi="en-US"/>
        </w:rPr>
        <w:t>Согласно</w:t>
      </w:r>
      <w:proofErr w:type="spellEnd"/>
      <w:r>
        <w:rPr>
          <w:sz w:val="28"/>
          <w:szCs w:val="28"/>
          <w:lang w:eastAsia="en-US" w:bidi="en-US"/>
        </w:rPr>
        <w:t xml:space="preserve"> п.2 ч.1 ст.64 </w:t>
      </w:r>
      <w:proofErr w:type="spellStart"/>
      <w:r>
        <w:rPr>
          <w:sz w:val="28"/>
          <w:szCs w:val="28"/>
          <w:lang w:eastAsia="en-US" w:bidi="en-US"/>
        </w:rPr>
        <w:t>Закона</w:t>
      </w:r>
      <w:proofErr w:type="spellEnd"/>
      <w:r>
        <w:rPr>
          <w:sz w:val="28"/>
          <w:szCs w:val="28"/>
          <w:lang w:eastAsia="en-US" w:bidi="en-US"/>
        </w:rPr>
        <w:t xml:space="preserve"> о </w:t>
      </w:r>
      <w:proofErr w:type="spellStart"/>
      <w:r>
        <w:rPr>
          <w:sz w:val="28"/>
          <w:szCs w:val="28"/>
          <w:lang w:eastAsia="en-US" w:bidi="en-US"/>
        </w:rPr>
        <w:t>контрактной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системе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документация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об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электронном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аукционе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наряду</w:t>
      </w:r>
      <w:proofErr w:type="spellEnd"/>
      <w:r>
        <w:rPr>
          <w:sz w:val="28"/>
          <w:szCs w:val="28"/>
          <w:lang w:eastAsia="en-US" w:bidi="en-US"/>
        </w:rPr>
        <w:t xml:space="preserve"> с </w:t>
      </w:r>
      <w:proofErr w:type="spellStart"/>
      <w:r>
        <w:rPr>
          <w:sz w:val="28"/>
          <w:szCs w:val="28"/>
          <w:lang w:eastAsia="en-US" w:bidi="en-US"/>
        </w:rPr>
        <w:t>информацией</w:t>
      </w:r>
      <w:proofErr w:type="spellEnd"/>
      <w:r>
        <w:rPr>
          <w:sz w:val="28"/>
          <w:szCs w:val="28"/>
          <w:lang w:eastAsia="en-US" w:bidi="en-US"/>
        </w:rPr>
        <w:t xml:space="preserve">, </w:t>
      </w:r>
      <w:proofErr w:type="spellStart"/>
      <w:r>
        <w:rPr>
          <w:sz w:val="28"/>
          <w:szCs w:val="28"/>
          <w:lang w:eastAsia="en-US" w:bidi="en-US"/>
        </w:rPr>
        <w:t>указанной</w:t>
      </w:r>
      <w:proofErr w:type="spellEnd"/>
      <w:r>
        <w:rPr>
          <w:sz w:val="28"/>
          <w:szCs w:val="28"/>
          <w:lang w:eastAsia="en-US" w:bidi="en-US"/>
        </w:rPr>
        <w:t xml:space="preserve"> в </w:t>
      </w:r>
      <w:proofErr w:type="spellStart"/>
      <w:r>
        <w:rPr>
          <w:sz w:val="28"/>
          <w:szCs w:val="28"/>
          <w:lang w:eastAsia="en-US" w:bidi="en-US"/>
        </w:rPr>
        <w:t>извещении</w:t>
      </w:r>
      <w:proofErr w:type="spellEnd"/>
      <w:r>
        <w:rPr>
          <w:sz w:val="28"/>
          <w:szCs w:val="28"/>
          <w:lang w:eastAsia="en-US" w:bidi="en-US"/>
        </w:rPr>
        <w:t xml:space="preserve"> о </w:t>
      </w:r>
      <w:proofErr w:type="spellStart"/>
      <w:r>
        <w:rPr>
          <w:sz w:val="28"/>
          <w:szCs w:val="28"/>
          <w:lang w:eastAsia="en-US" w:bidi="en-US"/>
        </w:rPr>
        <w:t>проведении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такого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аукциона</w:t>
      </w:r>
      <w:proofErr w:type="spellEnd"/>
      <w:r>
        <w:rPr>
          <w:sz w:val="28"/>
          <w:szCs w:val="28"/>
          <w:lang w:eastAsia="en-US" w:bidi="en-US"/>
        </w:rPr>
        <w:t xml:space="preserve">, </w:t>
      </w:r>
      <w:proofErr w:type="spellStart"/>
      <w:r>
        <w:rPr>
          <w:sz w:val="28"/>
          <w:szCs w:val="28"/>
          <w:lang w:eastAsia="en-US" w:bidi="en-US"/>
        </w:rPr>
        <w:t>должна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со</w:t>
      </w:r>
      <w:r>
        <w:rPr>
          <w:sz w:val="28"/>
          <w:szCs w:val="28"/>
          <w:lang w:eastAsia="ru-RU" w:bidi="en-US"/>
        </w:rPr>
        <w:t>держать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требования</w:t>
      </w:r>
      <w:proofErr w:type="spellEnd"/>
      <w:r>
        <w:rPr>
          <w:sz w:val="28"/>
          <w:szCs w:val="28"/>
          <w:lang w:eastAsia="ru-RU" w:bidi="en-US"/>
        </w:rPr>
        <w:t xml:space="preserve"> к </w:t>
      </w:r>
      <w:proofErr w:type="spellStart"/>
      <w:r>
        <w:rPr>
          <w:sz w:val="28"/>
          <w:szCs w:val="28"/>
          <w:lang w:eastAsia="ru-RU" w:bidi="en-US"/>
        </w:rPr>
        <w:t>содержанию</w:t>
      </w:r>
      <w:proofErr w:type="spellEnd"/>
      <w:r>
        <w:rPr>
          <w:sz w:val="28"/>
          <w:szCs w:val="28"/>
          <w:lang w:eastAsia="ru-RU" w:bidi="en-US"/>
        </w:rPr>
        <w:t xml:space="preserve">, </w:t>
      </w:r>
      <w:proofErr w:type="spellStart"/>
      <w:r>
        <w:rPr>
          <w:sz w:val="28"/>
          <w:szCs w:val="28"/>
          <w:lang w:eastAsia="en-US" w:bidi="en-US"/>
        </w:rPr>
        <w:t>составу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заявки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на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участие</w:t>
      </w:r>
      <w:proofErr w:type="spellEnd"/>
      <w:r>
        <w:rPr>
          <w:sz w:val="28"/>
          <w:szCs w:val="28"/>
          <w:lang w:eastAsia="en-US" w:bidi="en-US"/>
        </w:rPr>
        <w:t xml:space="preserve"> в </w:t>
      </w:r>
      <w:proofErr w:type="spellStart"/>
      <w:r>
        <w:rPr>
          <w:sz w:val="28"/>
          <w:szCs w:val="28"/>
          <w:lang w:eastAsia="en-US" w:bidi="en-US"/>
        </w:rPr>
        <w:t>таком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аукционе</w:t>
      </w:r>
      <w:proofErr w:type="spellEnd"/>
      <w:r>
        <w:rPr>
          <w:sz w:val="28"/>
          <w:szCs w:val="28"/>
          <w:lang w:eastAsia="en-US" w:bidi="en-US"/>
        </w:rPr>
        <w:t xml:space="preserve"> в </w:t>
      </w:r>
      <w:proofErr w:type="spellStart"/>
      <w:r>
        <w:rPr>
          <w:sz w:val="28"/>
          <w:szCs w:val="28"/>
          <w:lang w:eastAsia="en-US" w:bidi="en-US"/>
        </w:rPr>
        <w:t>соответствии</w:t>
      </w:r>
      <w:proofErr w:type="spellEnd"/>
      <w:r>
        <w:rPr>
          <w:sz w:val="28"/>
          <w:szCs w:val="28"/>
          <w:lang w:eastAsia="en-US" w:bidi="en-US"/>
        </w:rPr>
        <w:t xml:space="preserve"> с </w:t>
      </w:r>
      <w:proofErr w:type="spellStart"/>
      <w:r>
        <w:rPr>
          <w:sz w:val="28"/>
          <w:szCs w:val="28"/>
        </w:rPr>
        <w:t>частями</w:t>
      </w:r>
      <w:proofErr w:type="spellEnd"/>
      <w:r>
        <w:rPr>
          <w:sz w:val="28"/>
          <w:szCs w:val="28"/>
        </w:rPr>
        <w:t xml:space="preserve"> 3</w:t>
      </w:r>
      <w:r>
        <w:rPr>
          <w:sz w:val="28"/>
          <w:szCs w:val="28"/>
          <w:lang w:eastAsia="en-US" w:bidi="en-US"/>
        </w:rPr>
        <w:t xml:space="preserve"> - </w:t>
      </w:r>
      <w:r>
        <w:rPr>
          <w:sz w:val="28"/>
          <w:szCs w:val="28"/>
        </w:rPr>
        <w:t xml:space="preserve">6 </w:t>
      </w:r>
      <w:proofErr w:type="spellStart"/>
      <w:r>
        <w:rPr>
          <w:sz w:val="28"/>
          <w:szCs w:val="28"/>
        </w:rPr>
        <w:t>статьи</w:t>
      </w:r>
      <w:proofErr w:type="spellEnd"/>
      <w:r>
        <w:rPr>
          <w:sz w:val="28"/>
          <w:szCs w:val="28"/>
        </w:rPr>
        <w:t xml:space="preserve"> 66</w:t>
      </w:r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Закона</w:t>
      </w:r>
      <w:proofErr w:type="spellEnd"/>
      <w:r>
        <w:rPr>
          <w:sz w:val="28"/>
          <w:szCs w:val="28"/>
          <w:lang w:eastAsia="en-US" w:bidi="en-US"/>
        </w:rPr>
        <w:t xml:space="preserve"> о </w:t>
      </w:r>
      <w:proofErr w:type="spellStart"/>
      <w:r>
        <w:rPr>
          <w:sz w:val="28"/>
          <w:szCs w:val="28"/>
          <w:lang w:eastAsia="en-US" w:bidi="en-US"/>
        </w:rPr>
        <w:t>контрактной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системе</w:t>
      </w:r>
      <w:proofErr w:type="spellEnd"/>
      <w:r>
        <w:rPr>
          <w:sz w:val="28"/>
          <w:szCs w:val="28"/>
          <w:lang w:eastAsia="en-US" w:bidi="en-US"/>
        </w:rPr>
        <w:t xml:space="preserve"> и </w:t>
      </w:r>
      <w:proofErr w:type="spellStart"/>
      <w:r>
        <w:rPr>
          <w:sz w:val="28"/>
          <w:szCs w:val="28"/>
          <w:lang w:eastAsia="en-US" w:bidi="en-US"/>
        </w:rPr>
        <w:t>инструкция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по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ее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заполнению</w:t>
      </w:r>
      <w:proofErr w:type="spellEnd"/>
      <w:r>
        <w:rPr>
          <w:sz w:val="28"/>
          <w:szCs w:val="28"/>
          <w:lang w:eastAsia="en-US" w:bidi="en-US"/>
        </w:rPr>
        <w:t xml:space="preserve">. </w:t>
      </w:r>
      <w:proofErr w:type="spellStart"/>
      <w:r>
        <w:rPr>
          <w:sz w:val="28"/>
          <w:szCs w:val="28"/>
          <w:lang w:eastAsia="en-US" w:bidi="en-US"/>
        </w:rPr>
        <w:t>При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этом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не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допускается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установление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требований</w:t>
      </w:r>
      <w:proofErr w:type="spellEnd"/>
      <w:r>
        <w:rPr>
          <w:sz w:val="28"/>
          <w:szCs w:val="28"/>
          <w:lang w:eastAsia="en-US" w:bidi="en-US"/>
        </w:rPr>
        <w:t xml:space="preserve">, </w:t>
      </w:r>
      <w:proofErr w:type="spellStart"/>
      <w:r>
        <w:rPr>
          <w:sz w:val="28"/>
          <w:szCs w:val="28"/>
          <w:lang w:eastAsia="en-US" w:bidi="en-US"/>
        </w:rPr>
        <w:t>влекущих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за</w:t>
      </w:r>
      <w:proofErr w:type="spellEnd"/>
      <w:r>
        <w:rPr>
          <w:sz w:val="28"/>
          <w:szCs w:val="28"/>
          <w:lang w:eastAsia="en-US" w:bidi="en-US"/>
        </w:rPr>
        <w:t xml:space="preserve"> </w:t>
      </w:r>
      <w:proofErr w:type="spellStart"/>
      <w:r>
        <w:rPr>
          <w:sz w:val="28"/>
          <w:szCs w:val="28"/>
          <w:lang w:eastAsia="en-US" w:bidi="en-US"/>
        </w:rPr>
        <w:t>соб</w:t>
      </w:r>
      <w:r>
        <w:rPr>
          <w:sz w:val="28"/>
          <w:szCs w:val="28"/>
          <w:lang w:eastAsia="ru-RU" w:bidi="en-US"/>
        </w:rPr>
        <w:t>ой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ограничение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количества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участников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такого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аукциона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или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ограничение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доступа</w:t>
      </w:r>
      <w:proofErr w:type="spellEnd"/>
      <w:r>
        <w:rPr>
          <w:sz w:val="28"/>
          <w:szCs w:val="28"/>
          <w:lang w:eastAsia="ru-RU" w:bidi="en-US"/>
        </w:rPr>
        <w:t xml:space="preserve"> к </w:t>
      </w:r>
      <w:proofErr w:type="spellStart"/>
      <w:r>
        <w:rPr>
          <w:sz w:val="28"/>
          <w:szCs w:val="28"/>
          <w:lang w:eastAsia="ru-RU" w:bidi="en-US"/>
        </w:rPr>
        <w:t>участию</w:t>
      </w:r>
      <w:proofErr w:type="spellEnd"/>
      <w:r>
        <w:rPr>
          <w:sz w:val="28"/>
          <w:szCs w:val="28"/>
          <w:lang w:eastAsia="ru-RU" w:bidi="en-US"/>
        </w:rPr>
        <w:t xml:space="preserve"> в </w:t>
      </w:r>
      <w:proofErr w:type="spellStart"/>
      <w:r>
        <w:rPr>
          <w:sz w:val="28"/>
          <w:szCs w:val="28"/>
          <w:lang w:eastAsia="ru-RU" w:bidi="en-US"/>
        </w:rPr>
        <w:t>таком</w:t>
      </w:r>
      <w:proofErr w:type="spellEnd"/>
      <w:r>
        <w:rPr>
          <w:sz w:val="28"/>
          <w:szCs w:val="28"/>
          <w:lang w:eastAsia="ru-RU" w:bidi="en-US"/>
        </w:rPr>
        <w:t xml:space="preserve"> </w:t>
      </w:r>
      <w:proofErr w:type="spellStart"/>
      <w:r>
        <w:rPr>
          <w:sz w:val="28"/>
          <w:szCs w:val="28"/>
          <w:lang w:eastAsia="ru-RU" w:bidi="en-US"/>
        </w:rPr>
        <w:t>аукционе</w:t>
      </w:r>
      <w:proofErr w:type="spellEnd"/>
      <w:r>
        <w:rPr>
          <w:sz w:val="28"/>
          <w:szCs w:val="28"/>
          <w:lang w:eastAsia="ru-RU" w:bidi="en-US"/>
        </w:rPr>
        <w:t>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Кроме того, согласно ч.2 ст.33 Закона о контрактной системе документация, о закупке в соответствии с требованиями, указанными в ч.1 ст.33 Закона о контрактной системе должна содержать показатели, позволяющие определить соответствие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закупаемых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F37EA" w:rsidRDefault="00095785">
      <w:pPr>
        <w:pStyle w:val="Standard"/>
        <w:numPr>
          <w:ilvl w:val="1"/>
          <w:numId w:val="4"/>
        </w:numPr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Заявитель в жалобе указывает на то, что Заказчиком установлены неправомерные положения Инструкции по заполнению первой части заявки, в частности: «В случае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,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если  установлен конкретный показатель  "размеры …" или "габаритные размеры …"  (где «…» является дополнительным описанием показателя) и  указано требование в виде </w:t>
      </w:r>
      <w:proofErr w:type="spell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АхБхВ</w:t>
      </w:r>
      <w:proofErr w:type="spell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или им подобные требования (где А, Б и В это числовые показатели размеров ), в сопровождении требований "от" и/или  "до" без символа ":",  то такие требования применяются только к первым двум числовым значениям показателя, последнее значение остается неизменным, в случае,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если  установлен конкретный показатель  "размеры …" или "габаритные размеры …"  (где «…» является дополнительным описанием показателя) и  указано требование в виде </w:t>
      </w:r>
      <w:proofErr w:type="spell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АхБхВ</w:t>
      </w:r>
      <w:proofErr w:type="spell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или </w:t>
      </w:r>
      <w:proofErr w:type="spell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АхБ</w:t>
      </w:r>
      <w:proofErr w:type="spell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или им подобные требования (где А, Б и В это числовые показатели размеров ) и после требований "от" и/или "до" указан символ ":", то такие требования относятся только к первому числовому значению показателя, при этом оставшиеся показатели являются неизменными,  во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всех остальных случаях требования к размерам  и иным характеристикам относится ко всем значениям».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Согласно ч.9 ст.105 Закона о контрактной системе,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Вместе с тем, на заседании Комиссии Управления представителем Заявителя не представлено документов и сведений, подтверждающих установление Заказчиком неправомерных положений инструкции, вводящих участников закупки в заблуждение, которые препятствуют корректному формированию заявки на участие в аукционе, а также могут повлечь ограничение количества участников закупки.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lastRenderedPageBreak/>
        <w:t>Кроме того, на заседании Комиссии Управления представитель Заказчика пояснил, что, согласно протоколу рассмотрения первых частей заявок на участие в аукционе, участниками закупки подано 5 заявок на участие в аукционе.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Таким образом, Комиссия Управления приходит к выводу о том, что указанный довод не нашел своего подтверждения и является необоснованным.</w:t>
      </w:r>
    </w:p>
    <w:p w:rsidR="000F37EA" w:rsidRDefault="00095785">
      <w:pPr>
        <w:pStyle w:val="Standard"/>
        <w:numPr>
          <w:ilvl w:val="1"/>
          <w:numId w:val="5"/>
        </w:numPr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Согласно доводу жалобы, Заказчиком установлены неправомерные положения инструкции, вводящие участников закупки в заблуждение и препятствующие корректному заполнению заявки на участие в аукционе, а именно: «В случае указания требуемого значения с использованием символа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«[ ]» 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или указания требуемого значения </w:t>
      </w:r>
      <w:r>
        <w:rPr>
          <w:rStyle w:val="tendersubject1"/>
          <w:rFonts w:eastAsia="Arial CYR" w:cs="Arial"/>
          <w:color w:val="000000"/>
          <w:spacing w:val="2"/>
          <w:sz w:val="28"/>
          <w:szCs w:val="28"/>
          <w:lang w:val="ru-RU" w:eastAsia="en-US"/>
        </w:rPr>
        <w:t>курсивным шрифтом (курсивом)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 (в неизменном виде)».</w:t>
      </w:r>
    </w:p>
    <w:p w:rsidR="000F37EA" w:rsidRDefault="00095785">
      <w:pPr>
        <w:pStyle w:val="Standard"/>
        <w:spacing w:line="228" w:lineRule="auto"/>
        <w:ind w:firstLine="555"/>
        <w:jc w:val="both"/>
      </w:pPr>
      <w:r w:rsidRPr="00F4678F"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highlight w:val="yellow"/>
          <w:lang w:val="ru-RU" w:eastAsia="en-US"/>
        </w:rPr>
        <w:t>Комиссией Управления установлено, что правила чтения символа</w:t>
      </w:r>
      <w:proofErr w:type="gramStart"/>
      <w:r w:rsidRPr="00F4678F"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highlight w:val="yellow"/>
          <w:lang w:val="ru-RU" w:eastAsia="en-US"/>
        </w:rPr>
        <w:t xml:space="preserve"> «[ ]», </w:t>
      </w:r>
      <w:proofErr w:type="gramEnd"/>
      <w:r w:rsidRPr="00F4678F"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highlight w:val="yellow"/>
          <w:lang w:val="ru-RU" w:eastAsia="en-US"/>
        </w:rPr>
        <w:t>а также указания требуемого значения курсивным шрифтом (курсивом)  тождественны, что вводит участников закупки в заблуждение и препятствует формированию заявки на участие в аукционе.</w:t>
      </w:r>
    </w:p>
    <w:p w:rsidR="000F37EA" w:rsidRDefault="00095785">
      <w:pPr>
        <w:pStyle w:val="Standard"/>
        <w:shd w:val="clear" w:color="auto" w:fill="FFFFFF"/>
        <w:spacing w:line="228" w:lineRule="auto"/>
        <w:ind w:firstLine="558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val="ru-RU" w:eastAsia="ru-RU" w:bidi="en-US"/>
        </w:rPr>
        <w:t>Согласно ч.2 ст.106 Закона о контрактной системе,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 w:rsidR="000F37EA" w:rsidRDefault="00095785">
      <w:pPr>
        <w:pStyle w:val="Standard"/>
        <w:spacing w:line="228" w:lineRule="auto"/>
        <w:ind w:firstLine="555"/>
        <w:jc w:val="both"/>
      </w:pPr>
      <w:r w:rsidRPr="00F4678F"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highlight w:val="yellow"/>
          <w:lang w:val="ru-RU" w:eastAsia="en-US"/>
        </w:rPr>
        <w:t>Вместе с тем, на заседании Комиссии Управления представитель Заказчика затруднился обосновать потребность в установление тождественных положений инструкции по заполнению первой части заявки.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Таким образом, Комиссия Управления приходит к выводу об обоснованности довода жалобы и нарушении Заказчиком п.1 ч.1 ст.33 Закона о контрактной системе.</w:t>
      </w:r>
    </w:p>
    <w:p w:rsidR="000F37EA" w:rsidRDefault="00095785">
      <w:pPr>
        <w:pStyle w:val="Standard"/>
        <w:spacing w:line="228" w:lineRule="auto"/>
        <w:ind w:firstLine="555"/>
        <w:jc w:val="both"/>
      </w:pP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Вместе с тем, на заседании Комиссии Управления представитель Заказчика пояснил, что, согласно протоколу рассмотрения первых частей заявок на участие в аукционе, участниками закупки подано 5 заявок на участие в аукционе, при этом аукционной комиссией Заказчика не принимались решения об отклонении заявок участников закупки от участия в аукционе на основании несоответствия сведений, указанных в заявках требованиям аукционной документации, что свидетельствует о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том, что выявленные нарушения не повлияли на результаты закупки.</w:t>
      </w:r>
    </w:p>
    <w:p w:rsidR="000F37EA" w:rsidRDefault="00095785">
      <w:pPr>
        <w:pStyle w:val="Standard"/>
        <w:numPr>
          <w:ilvl w:val="1"/>
          <w:numId w:val="6"/>
        </w:numPr>
        <w:spacing w:line="228" w:lineRule="auto"/>
        <w:ind w:firstLine="555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По мнению Заявителя, Заказчиком установлены неправомерные требования к товарам, вводящие участников закупки в заблуждение, в частности:</w:t>
      </w:r>
    </w:p>
    <w:p w:rsidR="000F37EA" w:rsidRDefault="00095785">
      <w:pPr>
        <w:pStyle w:val="Standard"/>
        <w:numPr>
          <w:ilvl w:val="0"/>
          <w:numId w:val="7"/>
        </w:numPr>
        <w:spacing w:line="228" w:lineRule="auto"/>
        <w:ind w:firstLine="547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п.2 «Качели-балансир тип 1»: «демпфирующее устройство - присутствует; отсутствует», что является неправомерным, поскольку позволяет указать отсутствие демпфирующего устройства, что будет противоречить установленному Заказчиком требованию о соответствии товара положениям ГОСТ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Р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52299-2013 «Оборудование и покрытия детских игровых площадок. Безопасность конструкции и методы испытаний качалок. Общие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lastRenderedPageBreak/>
        <w:t>требования».</w:t>
      </w:r>
    </w:p>
    <w:p w:rsidR="000F37EA" w:rsidRDefault="00095785">
      <w:pPr>
        <w:pStyle w:val="Standard"/>
        <w:spacing w:line="228" w:lineRule="auto"/>
        <w:ind w:firstLine="547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Комиссией Управления установлено, что согласно положениям раздела 4 «Классификация» ГОСТ 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Р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52299-2013 качалки подразделяют, в том числе, на следующие типы: тип 1 — качалка-балансир. Кроме того, в п.6.1                                   ГОСТ 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Р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52299-2013 указано, что для качалки типа 1 применяется демпфирование.</w:t>
      </w:r>
    </w:p>
    <w:p w:rsidR="000F37EA" w:rsidRDefault="00095785">
      <w:pPr>
        <w:pStyle w:val="Standard"/>
        <w:spacing w:line="228" w:lineRule="auto"/>
        <w:ind w:left="18" w:firstLine="530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ru-RU" w:bidi="en-US"/>
        </w:rPr>
        <w:t>Таким образом, Комиссия Управления приходит к выводу, что вышеуказанные требования к товарам установлены в нарушение пп.1,2                        ч.1 ст.33 Закона о контрактной системе.</w:t>
      </w:r>
    </w:p>
    <w:p w:rsidR="000F37EA" w:rsidRDefault="00095785">
      <w:pPr>
        <w:pStyle w:val="Standard"/>
        <w:spacing w:line="228" w:lineRule="auto"/>
        <w:ind w:firstLine="555"/>
        <w:jc w:val="both"/>
      </w:pPr>
      <w:r>
        <w:rPr>
          <w:rStyle w:val="aa"/>
          <w:rFonts w:ascii="Times-Roman, 'Times New Roman'" w:eastAsia="Times-Roman, 'Times New Roman'" w:hAnsi="Times-Roman, 'Times New Roman'" w:cs="Times-Roman, 'Times New Roman'"/>
          <w:color w:val="000000"/>
          <w:spacing w:val="1"/>
          <w:sz w:val="28"/>
          <w:szCs w:val="28"/>
          <w:shd w:val="clear" w:color="auto" w:fill="FFFFFF"/>
          <w:lang w:eastAsia="ru-RU"/>
        </w:rPr>
        <w:t xml:space="preserve">Вместе с тем, на заседании Комиссии Управления установлено, что в составе всех заявок, поданных на участие в аукционе, участниками закупки представлено достоверное значение в части наличия демпфирующего устройства, соответствующее положениям 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п.6.1 ГОСТ  </w:t>
      </w:r>
      <w:proofErr w:type="gramStart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Р</w:t>
      </w:r>
      <w:proofErr w:type="gramEnd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 xml:space="preserve"> 52299-2013</w:t>
      </w:r>
      <w:r>
        <w:rPr>
          <w:rStyle w:val="aa"/>
          <w:rFonts w:ascii="Times-Roman, 'Times New Roman'" w:eastAsia="Times-Roman, 'Times New Roman'" w:hAnsi="Times-Roman, 'Times New Roman'" w:cs="Times-Roman, 'Times New Roman'"/>
          <w:color w:val="000000"/>
          <w:spacing w:val="1"/>
          <w:sz w:val="28"/>
          <w:szCs w:val="28"/>
          <w:shd w:val="clear" w:color="auto" w:fill="FFFFFF"/>
          <w:lang w:eastAsia="ru-RU"/>
        </w:rPr>
        <w:t>.</w:t>
      </w:r>
    </w:p>
    <w:p w:rsidR="000F37EA" w:rsidRDefault="00095785">
      <w:pPr>
        <w:pStyle w:val="Standard"/>
        <w:spacing w:line="228" w:lineRule="auto"/>
        <w:ind w:firstLine="5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Исследовав представленные материалы, руководствуясь административным регламентом, утвержденным приказом ФАС России от 19.11.2014 №727/14,  Законом о контрактной системе, Комиссия Управления</w:t>
      </w:r>
    </w:p>
    <w:p w:rsidR="000F37EA" w:rsidRDefault="000F37EA">
      <w:pPr>
        <w:pStyle w:val="Standard"/>
        <w:spacing w:line="228" w:lineRule="auto"/>
        <w:ind w:firstLine="584"/>
        <w:jc w:val="both"/>
        <w:rPr>
          <w:sz w:val="28"/>
          <w:szCs w:val="28"/>
          <w:lang w:val="ru-RU"/>
        </w:rPr>
      </w:pPr>
    </w:p>
    <w:p w:rsidR="000F37EA" w:rsidRDefault="00095785">
      <w:pPr>
        <w:pStyle w:val="Standard"/>
        <w:jc w:val="center"/>
        <w:rPr>
          <w:b/>
          <w:bCs/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И Л А:</w:t>
      </w:r>
    </w:p>
    <w:p w:rsidR="000F37EA" w:rsidRDefault="00095785">
      <w:pPr>
        <w:pStyle w:val="Standard"/>
        <w:numPr>
          <w:ilvl w:val="1"/>
          <w:numId w:val="8"/>
        </w:numPr>
        <w:ind w:firstLine="555"/>
        <w:jc w:val="both"/>
      </w:pPr>
      <w:r>
        <w:rPr>
          <w:sz w:val="28"/>
          <w:szCs w:val="28"/>
          <w:shd w:val="clear" w:color="auto" w:fill="FFFFFF"/>
          <w:lang w:val="ru-RU"/>
        </w:rPr>
        <w:t>Признать жалоб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у </w:t>
      </w:r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>ООО</w:t>
      </w:r>
      <w:proofErr w:type="gramEnd"/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 xml:space="preserve"> Фирма «РЕЗОН-СЕРВИС»</w:t>
      </w:r>
      <w:r>
        <w:rPr>
          <w:rFonts w:eastAsia="Times New Roman" w:cs="Times New Roman"/>
          <w:color w:val="000000"/>
          <w:sz w:val="28"/>
          <w:szCs w:val="28"/>
          <w:lang w:val="ru-RU" w:eastAsia="ar-SA"/>
        </w:rPr>
        <w:t xml:space="preserve"> на действия                   </w:t>
      </w:r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>ГБУ «</w:t>
      </w:r>
      <w:proofErr w:type="spellStart"/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>Жилищник</w:t>
      </w:r>
      <w:proofErr w:type="spellEnd"/>
      <w:r>
        <w:rPr>
          <w:rFonts w:eastAsia="Times-Roman, 'Times New Roman'" w:cs="Times-Roman, 'Times New Roman'"/>
          <w:color w:val="000000"/>
          <w:sz w:val="28"/>
          <w:szCs w:val="28"/>
          <w:lang w:val="ru-RU" w:eastAsia="ar-SA"/>
        </w:rPr>
        <w:t xml:space="preserve"> района Северное Медведково» </w:t>
      </w:r>
      <w:r>
        <w:rPr>
          <w:sz w:val="28"/>
          <w:szCs w:val="28"/>
          <w:lang w:val="ru-RU"/>
        </w:rPr>
        <w:t>обоснованной в части установления неправомерных требований к товарам, а также неправомерных положений инструкции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val="ru-RU" w:eastAsia="en-US"/>
        </w:rPr>
        <w:t>.</w:t>
      </w:r>
    </w:p>
    <w:p w:rsidR="000F37EA" w:rsidRDefault="00095785">
      <w:pPr>
        <w:pStyle w:val="Standard"/>
        <w:numPr>
          <w:ilvl w:val="1"/>
          <w:numId w:val="9"/>
        </w:numPr>
        <w:ind w:firstLine="555"/>
        <w:jc w:val="both"/>
      </w:pPr>
      <w:r>
        <w:rPr>
          <w:rStyle w:val="StrongEmphasis"/>
          <w:rFonts w:eastAsia="Times-Roman, 'Times New Roman'" w:cs="Times-Roman, 'Times New Roman'"/>
          <w:b w:val="0"/>
          <w:bCs w:val="0"/>
          <w:color w:val="000000"/>
          <w:spacing w:val="-2"/>
          <w:sz w:val="28"/>
          <w:szCs w:val="28"/>
          <w:lang w:val="ru-RU" w:eastAsia="en-US"/>
        </w:rPr>
        <w:t xml:space="preserve">Признать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val="ru-RU" w:eastAsia="ru-RU"/>
        </w:rPr>
        <w:t>в действиях Заказчика нарушение</w:t>
      </w:r>
      <w:r>
        <w:rPr>
          <w:rStyle w:val="tendersubject1"/>
          <w:rFonts w:ascii="Times-Roman," w:eastAsia="Arial CYR" w:hAnsi="Times-Roman," w:cs="Times New Roman"/>
          <w:b w:val="0"/>
          <w:bCs w:val="0"/>
          <w:color w:val="000000"/>
          <w:spacing w:val="2"/>
          <w:sz w:val="28"/>
          <w:szCs w:val="28"/>
          <w:lang w:val="ru-RU" w:eastAsia="ru-RU"/>
        </w:rPr>
        <w:t xml:space="preserve">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w w:val="99"/>
          <w:sz w:val="28"/>
          <w:szCs w:val="28"/>
          <w:shd w:val="clear" w:color="auto" w:fill="FFFFFF"/>
          <w:lang w:val="ru-RU" w:eastAsia="ru-RU" w:bidi="en-US"/>
        </w:rPr>
        <w:t>пп.1,2 ч.1 ст.33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w w:val="99"/>
          <w:sz w:val="28"/>
          <w:szCs w:val="28"/>
          <w:lang w:val="ru-RU" w:eastAsia="ru-RU" w:bidi="ar-SA"/>
        </w:rPr>
        <w:t xml:space="preserve">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val="ru-RU" w:eastAsia="ru-RU" w:bidi="en-US"/>
        </w:rPr>
        <w:t>Закона о контрактной системе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shd w:val="clear" w:color="auto" w:fill="FFFFFF"/>
          <w:lang w:val="ru-RU" w:eastAsia="ru-RU"/>
        </w:rPr>
        <w:t>.</w:t>
      </w:r>
    </w:p>
    <w:p w:rsidR="000F37EA" w:rsidRDefault="00095785">
      <w:pPr>
        <w:pStyle w:val="Standard"/>
        <w:numPr>
          <w:ilvl w:val="1"/>
          <w:numId w:val="10"/>
        </w:numPr>
        <w:ind w:firstLine="584"/>
        <w:jc w:val="both"/>
        <w:rPr>
          <w:sz w:val="28"/>
          <w:szCs w:val="28"/>
          <w:lang w:val="ru-RU"/>
        </w:rPr>
      </w:pP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shd w:val="clear" w:color="auto" w:fill="FFFFFF"/>
          <w:lang w:val="ru-RU" w:eastAsia="en-US" w:bidi="en-US"/>
        </w:rPr>
        <w:t>Обязательное для исполнения предписание об устранении нарушений законодательства об осуществлении закупок государственному Заказчику не выдавать, так как выявленное нарушение не повлияло на результат проведения закупки.</w:t>
      </w:r>
    </w:p>
    <w:p w:rsidR="000F37EA" w:rsidRDefault="00095785">
      <w:pPr>
        <w:pStyle w:val="Standard"/>
        <w:ind w:firstLine="55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Решение может быть обжаловано в судебном порядке в Арбитражном суде г. Москвы в течение 3 (трех) месяцев </w:t>
      </w:r>
      <w:proofErr w:type="gramStart"/>
      <w:r>
        <w:rPr>
          <w:sz w:val="28"/>
          <w:szCs w:val="28"/>
          <w:lang w:val="ru-RU"/>
        </w:rPr>
        <w:t>с даты</w:t>
      </w:r>
      <w:proofErr w:type="gramEnd"/>
      <w:r>
        <w:rPr>
          <w:sz w:val="28"/>
          <w:szCs w:val="28"/>
          <w:lang w:val="ru-RU"/>
        </w:rPr>
        <w:t xml:space="preserve"> его принятия в порядке, установленном гл. 24 АПК РФ.</w:t>
      </w:r>
    </w:p>
    <w:p w:rsidR="000F37EA" w:rsidRDefault="000F37EA">
      <w:pPr>
        <w:pStyle w:val="Standard"/>
        <w:shd w:val="clear" w:color="auto" w:fill="FFFFFF"/>
        <w:spacing w:line="218" w:lineRule="auto"/>
        <w:jc w:val="both"/>
      </w:pPr>
    </w:p>
    <w:p w:rsidR="000F37EA" w:rsidRDefault="00095785">
      <w:pPr>
        <w:pStyle w:val="Standard"/>
        <w:numPr>
          <w:ilvl w:val="0"/>
          <w:numId w:val="11"/>
        </w:numPr>
        <w:shd w:val="clear" w:color="auto" w:fill="FFFFFF"/>
        <w:jc w:val="both"/>
      </w:pPr>
      <w:r>
        <w:rPr>
          <w:rStyle w:val="tendersubject1"/>
          <w:rFonts w:eastAsia="Arial CYR" w:cs="Times New Roman"/>
          <w:b w:val="0"/>
          <w:bCs w:val="0"/>
          <w:color w:val="auto"/>
          <w:spacing w:val="-1"/>
          <w:sz w:val="28"/>
          <w:szCs w:val="28"/>
          <w:lang w:val="ru-RU"/>
        </w:rPr>
        <w:t>Заместитель председателя Комиссии</w:t>
      </w:r>
      <w:r>
        <w:rPr>
          <w:color w:val="000000"/>
          <w:spacing w:val="1"/>
          <w:sz w:val="28"/>
          <w:szCs w:val="28"/>
          <w:lang w:val="ru-RU"/>
        </w:rPr>
        <w:t xml:space="preserve">       </w:t>
      </w:r>
      <w:r>
        <w:rPr>
          <w:color w:val="000000"/>
          <w:spacing w:val="1"/>
          <w:sz w:val="28"/>
          <w:szCs w:val="28"/>
          <w:lang w:val="ru-RU"/>
        </w:rPr>
        <w:tab/>
        <w:t xml:space="preserve">                                       </w:t>
      </w:r>
      <w:r>
        <w:rPr>
          <w:rStyle w:val="tendersubject1"/>
          <w:rFonts w:eastAsia="Arial CYR" w:cs="Times New Roman"/>
          <w:b w:val="0"/>
          <w:bCs w:val="0"/>
          <w:color w:val="auto"/>
          <w:spacing w:val="-1"/>
          <w:sz w:val="28"/>
          <w:szCs w:val="28"/>
          <w:lang w:val="ru-RU"/>
        </w:rPr>
        <w:t xml:space="preserve">      Е.И. </w:t>
      </w:r>
      <w:proofErr w:type="spellStart"/>
      <w:r>
        <w:rPr>
          <w:rStyle w:val="tendersubject1"/>
          <w:rFonts w:eastAsia="Arial CYR" w:cs="Times New Roman"/>
          <w:b w:val="0"/>
          <w:bCs w:val="0"/>
          <w:color w:val="auto"/>
          <w:spacing w:val="-1"/>
          <w:sz w:val="28"/>
          <w:szCs w:val="28"/>
          <w:lang w:val="ru-RU"/>
        </w:rPr>
        <w:t>Ушкова</w:t>
      </w:r>
      <w:proofErr w:type="spellEnd"/>
    </w:p>
    <w:p w:rsidR="000F37EA" w:rsidRDefault="000F37EA">
      <w:pPr>
        <w:pStyle w:val="Standard"/>
        <w:numPr>
          <w:ilvl w:val="0"/>
          <w:numId w:val="2"/>
        </w:numPr>
        <w:shd w:val="clear" w:color="auto" w:fill="FFFFFF"/>
        <w:jc w:val="both"/>
      </w:pPr>
    </w:p>
    <w:p w:rsidR="000F37EA" w:rsidRDefault="00095785">
      <w:pPr>
        <w:pStyle w:val="Standard"/>
        <w:numPr>
          <w:ilvl w:val="0"/>
          <w:numId w:val="2"/>
        </w:numPr>
        <w:shd w:val="clear" w:color="auto" w:fill="FFFFFF"/>
        <w:jc w:val="both"/>
      </w:pP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>Члены Комиссии</w:t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lang w:val="ru-RU"/>
        </w:rPr>
        <w:tab/>
        <w:t xml:space="preserve">                </w:t>
      </w: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shd w:val="clear" w:color="auto" w:fill="FFFFFF"/>
          <w:lang w:val="ru-RU"/>
        </w:rPr>
        <w:t>К.А. Сомов</w:t>
      </w:r>
    </w:p>
    <w:p w:rsidR="000F37EA" w:rsidRDefault="000F37EA">
      <w:pPr>
        <w:pStyle w:val="Standard"/>
        <w:numPr>
          <w:ilvl w:val="0"/>
          <w:numId w:val="2"/>
        </w:numPr>
        <w:shd w:val="clear" w:color="auto" w:fill="FFFFFF"/>
        <w:jc w:val="right"/>
      </w:pPr>
    </w:p>
    <w:p w:rsidR="000F37EA" w:rsidRDefault="00095785">
      <w:pPr>
        <w:pStyle w:val="Standard"/>
        <w:numPr>
          <w:ilvl w:val="0"/>
          <w:numId w:val="2"/>
        </w:numPr>
        <w:shd w:val="clear" w:color="auto" w:fill="FFFFFF"/>
        <w:jc w:val="right"/>
      </w:pPr>
      <w:r>
        <w:rPr>
          <w:rStyle w:val="tendersubject1"/>
          <w:rFonts w:ascii="Times New Roman CYR" w:eastAsia="Arial CYR" w:hAnsi="Times New Roman CYR" w:cs="Times New Roman"/>
          <w:b w:val="0"/>
          <w:bCs w:val="0"/>
          <w:color w:val="000000"/>
          <w:spacing w:val="1"/>
          <w:sz w:val="28"/>
          <w:szCs w:val="28"/>
          <w:shd w:val="clear" w:color="auto" w:fill="FFFFFF"/>
          <w:lang w:val="ru-RU"/>
        </w:rPr>
        <w:t>Н.А. Узкий</w:t>
      </w:r>
    </w:p>
    <w:p w:rsidR="000F37EA" w:rsidRDefault="00095785">
      <w:pPr>
        <w:pStyle w:val="Textbodyuser"/>
        <w:numPr>
          <w:ilvl w:val="0"/>
          <w:numId w:val="2"/>
        </w:numPr>
        <w:tabs>
          <w:tab w:val="left" w:pos="696"/>
        </w:tabs>
        <w:spacing w:after="0"/>
        <w:ind w:firstLine="19"/>
        <w:jc w:val="both"/>
        <w:rPr>
          <w:color w:val="000000"/>
          <w:sz w:val="20"/>
          <w:szCs w:val="14"/>
        </w:rPr>
      </w:pPr>
      <w:r>
        <w:rPr>
          <w:rFonts w:eastAsia="Times New Roman CYR" w:cs="Times New Roman CYR"/>
          <w:color w:val="000000"/>
          <w:spacing w:val="1"/>
          <w:sz w:val="20"/>
          <w:szCs w:val="20"/>
          <w:shd w:val="clear" w:color="auto" w:fill="FFFFFF"/>
          <w:lang w:eastAsia="en-US" w:bidi="en-US"/>
        </w:rPr>
        <w:t>Исп. К.А. Сомов</w:t>
      </w:r>
      <w:proofErr w:type="gramStart"/>
      <w:r>
        <w:rPr>
          <w:rFonts w:eastAsia="Times New Roman CYR" w:cs="Times New Roman CYR"/>
          <w:color w:val="000000"/>
          <w:spacing w:val="1"/>
          <w:sz w:val="20"/>
          <w:szCs w:val="20"/>
          <w:shd w:val="clear" w:color="auto" w:fill="FFFFFF"/>
          <w:lang w:eastAsia="en-US" w:bidi="en-US"/>
        </w:rPr>
        <w:t>.</w:t>
      </w:r>
      <w:proofErr w:type="gramEnd"/>
      <w:r>
        <w:rPr>
          <w:rFonts w:eastAsia="Times New Roman CYR" w:cs="Times New Roman CYR"/>
          <w:color w:val="000000"/>
          <w:spacing w:val="1"/>
          <w:sz w:val="20"/>
          <w:szCs w:val="20"/>
          <w:shd w:val="clear" w:color="auto" w:fill="FFFFFF"/>
          <w:lang w:eastAsia="en-US" w:bidi="en-US"/>
        </w:rPr>
        <w:t xml:space="preserve"> </w:t>
      </w:r>
      <w:proofErr w:type="gramStart"/>
      <w:r>
        <w:rPr>
          <w:rFonts w:ascii="Times New Roman CYR" w:eastAsia="Arial CYR" w:hAnsi="Times New Roman CYR" w:cs="Times New Roman"/>
          <w:bCs/>
          <w:color w:val="000000"/>
          <w:spacing w:val="-2"/>
          <w:sz w:val="20"/>
          <w:szCs w:val="20"/>
          <w:lang w:eastAsia="en-US" w:bidi="en-US"/>
        </w:rPr>
        <w:t>т</w:t>
      </w:r>
      <w:proofErr w:type="gramEnd"/>
      <w:r>
        <w:rPr>
          <w:rFonts w:ascii="Times New Roman CYR" w:eastAsia="Arial CYR" w:hAnsi="Times New Roman CYR" w:cs="Times New Roman"/>
          <w:bCs/>
          <w:color w:val="000000"/>
          <w:spacing w:val="-2"/>
          <w:sz w:val="20"/>
          <w:szCs w:val="20"/>
          <w:lang w:eastAsia="en-US" w:bidi="en-US"/>
        </w:rPr>
        <w:t>ел. 8-495-784-75-05, доб. (077-178)</w:t>
      </w:r>
      <w:r>
        <w:rPr>
          <w:rStyle w:val="tendersubject1"/>
          <w:rFonts w:eastAsia="Arial" w:cs="Arial"/>
          <w:b w:val="0"/>
          <w:bCs w:val="0"/>
          <w:color w:val="000000"/>
          <w:spacing w:val="-2"/>
          <w:sz w:val="28"/>
          <w:szCs w:val="28"/>
          <w:lang w:eastAsia="en-US" w:bidi="en-US"/>
        </w:rPr>
        <w:t xml:space="preserve">   </w:t>
      </w:r>
    </w:p>
    <w:sectPr w:rsidR="000F37EA">
      <w:headerReference w:type="default" r:id="rId8"/>
      <w:pgSz w:w="11906" w:h="16838"/>
      <w:pgMar w:top="1134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066" w:rsidRDefault="00573066">
      <w:r>
        <w:separator/>
      </w:r>
    </w:p>
  </w:endnote>
  <w:endnote w:type="continuationSeparator" w:id="0">
    <w:p w:rsidR="00573066" w:rsidRDefault="0057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Times New Roman"/>
    <w:charset w:val="0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Bold">
    <w:charset w:val="00"/>
    <w:family w:val="roman"/>
    <w:pitch w:val="default"/>
  </w:font>
  <w:font w:name="Times-Roman, 'Times New Roman'">
    <w:altName w:val="Times New Roman"/>
    <w:charset w:val="00"/>
    <w:family w:val="roman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,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066" w:rsidRDefault="00573066">
      <w:r>
        <w:rPr>
          <w:color w:val="000000"/>
        </w:rPr>
        <w:separator/>
      </w:r>
    </w:p>
  </w:footnote>
  <w:footnote w:type="continuationSeparator" w:id="0">
    <w:p w:rsidR="00573066" w:rsidRDefault="00573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58" w:rsidRDefault="00095785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 w:rsidR="00CE2EC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F2745"/>
    <w:multiLevelType w:val="multilevel"/>
    <w:tmpl w:val="8E1E974C"/>
    <w:lvl w:ilvl="0">
      <w:start w:val="1"/>
      <w:numFmt w:val="decimal"/>
      <w:lvlText w:val="%1."/>
      <w:lvlJc w:val="left"/>
    </w:lvl>
    <w:lvl w:ilvl="1">
      <w:start w:val="3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349B686D"/>
    <w:multiLevelType w:val="multilevel"/>
    <w:tmpl w:val="E68E984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3E046933"/>
    <w:multiLevelType w:val="multilevel"/>
    <w:tmpl w:val="27123654"/>
    <w:lvl w:ilvl="0">
      <w:start w:val="1"/>
      <w:numFmt w:val="decimal"/>
      <w:lvlText w:val="%1."/>
      <w:lvlJc w:val="left"/>
    </w:lvl>
    <w:lvl w:ilvl="1">
      <w:start w:val="2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3E6433AD"/>
    <w:multiLevelType w:val="multilevel"/>
    <w:tmpl w:val="61D49FC4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46AD1C67"/>
    <w:multiLevelType w:val="multilevel"/>
    <w:tmpl w:val="A54CDDE0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4FCE6547"/>
    <w:multiLevelType w:val="multilevel"/>
    <w:tmpl w:val="48DE04D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535B14D1"/>
    <w:multiLevelType w:val="multilevel"/>
    <w:tmpl w:val="7C48412C"/>
    <w:lvl w:ilvl="0">
      <w:start w:val="1"/>
      <w:numFmt w:val="decimal"/>
      <w:lvlText w:val="%1."/>
      <w:lvlJc w:val="left"/>
    </w:lvl>
    <w:lvl w:ilvl="1">
      <w:start w:val="3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57C20682"/>
    <w:multiLevelType w:val="multilevel"/>
    <w:tmpl w:val="A4CCA7C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35B344C"/>
    <w:multiLevelType w:val="multilevel"/>
    <w:tmpl w:val="0C00AED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">
    <w:nsid w:val="7AAB3DCE"/>
    <w:multiLevelType w:val="multilevel"/>
    <w:tmpl w:val="7E24AA50"/>
    <w:lvl w:ilvl="0">
      <w:start w:val="1"/>
      <w:numFmt w:val="decimal"/>
      <w:lvlText w:val="%1."/>
      <w:lvlJc w:val="left"/>
    </w:lvl>
    <w:lvl w:ilvl="1">
      <w:start w:val="2"/>
      <w:numFmt w:val="decimal"/>
      <w:lvlText w:val="%2."/>
      <w:lvlJc w:val="left"/>
      <w:rPr>
        <w:sz w:val="28"/>
        <w:szCs w:val="2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0"/>
  </w:num>
  <w:num w:numId="1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F37EA"/>
    <w:rsid w:val="00095785"/>
    <w:rsid w:val="000F37EA"/>
    <w:rsid w:val="00573066"/>
    <w:rsid w:val="00CE2EC1"/>
    <w:rsid w:val="00F4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0"/>
    <w:next w:val="Textbody"/>
    <w:pPr>
      <w:outlineLvl w:val="0"/>
    </w:pPr>
    <w:rPr>
      <w:rFonts w:ascii="Times New Roman" w:eastAsia="MS PMincho" w:hAnsi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4">
    <w:name w:val="caption"/>
    <w:basedOn w:val="Standard"/>
    <w:next w:val="Textbody"/>
    <w:pPr>
      <w:suppressLineNumbers/>
      <w:spacing w:before="120" w:after="120"/>
    </w:pPr>
    <w:rPr>
      <w:i/>
      <w:iCs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0">
    <w:name w:val="Title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5">
    <w:name w:val="Subtitle"/>
    <w:basedOn w:val="a4"/>
    <w:next w:val="Textbody"/>
    <w:pPr>
      <w:jc w:val="center"/>
    </w:pPr>
  </w:style>
  <w:style w:type="paragraph" w:styleId="a6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  <w:rPr>
      <w:rFonts w:eastAsia="Arial Unicode MS" w:cs="Arial"/>
      <w:sz w:val="28"/>
      <w:lang w:val="ru-RU" w:eastAsia="zh-CN" w:bidi="ar-SA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Textbodyuser">
    <w:name w:val="Text body (user)"/>
    <w:basedOn w:val="Standard"/>
    <w:pPr>
      <w:spacing w:after="120"/>
    </w:pPr>
    <w:rPr>
      <w:rFonts w:eastAsia="Arial Unicode MS"/>
      <w:sz w:val="28"/>
      <w:lang w:val="ru-RU"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DocList1">
    <w:name w:val="ConsPlusDocList1"/>
    <w:next w:val="Standard"/>
    <w:pPr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Cell">
    <w:name w:val="ConsPlusCell"/>
    <w:next w:val="Standard"/>
    <w:pPr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Nonformat">
    <w:name w:val="ConsPlusNonformat"/>
    <w:next w:val="Standard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autoSpaceDE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ConsPlusNormal">
    <w:name w:val="ConsPlusNormal"/>
    <w:pPr>
      <w:autoSpaceDE w:val="0"/>
    </w:pPr>
    <w:rPr>
      <w:rFonts w:eastAsia="Times New Roman" w:cs="Times New Roman"/>
      <w:sz w:val="28"/>
      <w:szCs w:val="28"/>
    </w:rPr>
  </w:style>
  <w:style w:type="paragraph" w:customStyle="1" w:styleId="ConsPlusTitlePage">
    <w:name w:val="ConsPlusTitlePage"/>
    <w:next w:val="ConsPlusNormal"/>
    <w:pPr>
      <w:autoSpaceDE w:val="0"/>
    </w:pPr>
    <w:rPr>
      <w:rFonts w:ascii="Tahoma" w:eastAsia="Tahoma" w:hAnsi="Tahoma"/>
      <w:sz w:val="28"/>
      <w:szCs w:val="28"/>
    </w:rPr>
  </w:style>
  <w:style w:type="paragraph" w:customStyle="1" w:styleId="ConsPlusJurTerm">
    <w:name w:val="ConsPlusJurTerm"/>
    <w:next w:val="ConsPlusNormal"/>
    <w:pPr>
      <w:autoSpaceDE w:val="0"/>
    </w:pPr>
    <w:rPr>
      <w:rFonts w:ascii="Tahoma" w:eastAsia="Tahoma" w:hAnsi="Tahoma"/>
      <w:sz w:val="26"/>
      <w:szCs w:val="26"/>
    </w:rPr>
  </w:style>
  <w:style w:type="paragraph" w:customStyle="1" w:styleId="Default">
    <w:name w:val="Default"/>
    <w:basedOn w:val="Standard"/>
    <w:pPr>
      <w:suppressAutoHyphens w:val="0"/>
      <w:autoSpaceDE w:val="0"/>
    </w:pPr>
    <w:rPr>
      <w:rFonts w:eastAsia="Times New Roman" w:cs="Times New Roman"/>
      <w:color w:val="000000"/>
    </w:rPr>
  </w:style>
  <w:style w:type="paragraph" w:customStyle="1" w:styleId="10">
    <w:name w:val="Без интервала1"/>
    <w:pPr>
      <w:widowControl/>
      <w:suppressAutoHyphens/>
      <w:spacing w:line="100" w:lineRule="atLeast"/>
    </w:pPr>
    <w:rPr>
      <w:rFonts w:ascii="Calibri" w:eastAsia="Times New Roman" w:hAnsi="Calibri" w:cs="Times New Roman"/>
      <w:lang w:val="ru-RU" w:eastAsia="zh-CN" w:bidi="hi-IN"/>
    </w:rPr>
  </w:style>
  <w:style w:type="paragraph" w:customStyle="1" w:styleId="ConsPlusNormal1">
    <w:name w:val="ConsPlusNormal1"/>
    <w:pPr>
      <w:widowControl/>
      <w:suppressAutoHyphens/>
      <w:autoSpaceDE w:val="0"/>
      <w:ind w:firstLine="720"/>
    </w:pPr>
    <w:rPr>
      <w:rFonts w:ascii="Arial" w:eastAsia="Arial" w:hAnsi="Arial" w:cs="Arial"/>
      <w:sz w:val="20"/>
      <w:szCs w:val="20"/>
      <w:lang w:val="ru-RU" w:eastAsia="zh-CN" w:bidi="ar-SA"/>
    </w:rPr>
  </w:style>
  <w:style w:type="paragraph" w:styleId="a7">
    <w:name w:val="Normal (Web)"/>
    <w:basedOn w:val="Standard"/>
    <w:pPr>
      <w:spacing w:before="28" w:after="28"/>
    </w:pPr>
    <w:rPr>
      <w:rFonts w:eastAsia="Times New Roman" w:cs="Times New Roman"/>
    </w:rPr>
  </w:style>
  <w:style w:type="paragraph" w:customStyle="1" w:styleId="11">
    <w:name w:val="Обычный1"/>
    <w:pPr>
      <w:suppressAutoHyphens/>
    </w:pPr>
    <w:rPr>
      <w:rFonts w:eastAsia="Arial Unicode MS" w:cs="Calibri"/>
      <w:sz w:val="28"/>
      <w:lang w:val="ru-RU" w:bidi="hi-IN"/>
    </w:rPr>
  </w:style>
  <w:style w:type="paragraph" w:styleId="a8">
    <w:name w:val="No Spacing"/>
    <w:pPr>
      <w:widowControl/>
    </w:pPr>
  </w:style>
  <w:style w:type="paragraph" w:styleId="a9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NumberingSymbols">
    <w:name w:val="Numbering Symbols"/>
    <w:rPr>
      <w:sz w:val="28"/>
      <w:szCs w:val="2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100">
    <w:name w:val="Основной шрифт абзаца10"/>
  </w:style>
  <w:style w:type="character" w:customStyle="1" w:styleId="12">
    <w:name w:val="Основной шрифт абзаца1"/>
  </w:style>
  <w:style w:type="character" w:customStyle="1" w:styleId="labelnoticename">
    <w:name w:val="label_noticename"/>
    <w:basedOn w:val="12"/>
  </w:style>
  <w:style w:type="character" w:customStyle="1" w:styleId="aa">
    <w:name w:val="Основной текст Знак"/>
    <w:basedOn w:val="12"/>
    <w:rPr>
      <w:sz w:val="24"/>
      <w:lang w:val="ru-RU" w:bidi="ar-SA"/>
    </w:rPr>
  </w:style>
  <w:style w:type="character" w:customStyle="1" w:styleId="Q">
    <w:name w:val="Q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a1"/>
  </w:style>
  <w:style w:type="character" w:customStyle="1" w:styleId="2">
    <w:name w:val="Основной текст (2)_"/>
    <w:basedOn w:val="a1"/>
    <w:rPr>
      <w:rFonts w:ascii="Times New Roman" w:hAnsi="Times New Roman"/>
      <w:sz w:val="11"/>
      <w:szCs w:val="11"/>
      <w:shd w:val="clear" w:color="auto" w:fill="FFFFFF"/>
    </w:rPr>
  </w:style>
  <w:style w:type="character" w:customStyle="1" w:styleId="20">
    <w:name w:val="Основной текст (2)"/>
    <w:basedOn w:val="2"/>
    <w:rPr>
      <w:rFonts w:ascii="Times New Roman" w:hAnsi="Times New Roman"/>
      <w:color w:val="000000"/>
      <w:spacing w:val="0"/>
      <w:w w:val="100"/>
      <w:position w:val="0"/>
      <w:sz w:val="11"/>
      <w:szCs w:val="11"/>
      <w:shd w:val="clear" w:color="auto" w:fill="FFFFFF"/>
      <w:vertAlign w:val="baseline"/>
      <w:lang w:val="ru-RU" w:bidi="ru-RU"/>
    </w:rPr>
  </w:style>
  <w:style w:type="numbering" w:customStyle="1" w:styleId="WW8Num3">
    <w:name w:val="WW8Num3"/>
    <w:basedOn w:val="a3"/>
    <w:pPr>
      <w:numPr>
        <w:numId w:val="1"/>
      </w:numPr>
    </w:pPr>
  </w:style>
  <w:style w:type="numbering" w:customStyle="1" w:styleId="WWNum1">
    <w:name w:val="WWNum1"/>
    <w:basedOn w:val="a3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0"/>
    <w:next w:val="Textbody"/>
    <w:pPr>
      <w:outlineLvl w:val="0"/>
    </w:pPr>
    <w:rPr>
      <w:rFonts w:ascii="Times New Roman" w:eastAsia="MS PMincho" w:hAnsi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4">
    <w:name w:val="caption"/>
    <w:basedOn w:val="Standard"/>
    <w:next w:val="Textbody"/>
    <w:pPr>
      <w:suppressLineNumbers/>
      <w:spacing w:before="120" w:after="120"/>
    </w:pPr>
    <w:rPr>
      <w:i/>
      <w:iCs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0">
    <w:name w:val="Title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5">
    <w:name w:val="Subtitle"/>
    <w:basedOn w:val="a4"/>
    <w:next w:val="Textbody"/>
    <w:pPr>
      <w:jc w:val="center"/>
    </w:pPr>
  </w:style>
  <w:style w:type="paragraph" w:styleId="a6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  <w:rPr>
      <w:rFonts w:eastAsia="Arial Unicode MS" w:cs="Arial"/>
      <w:sz w:val="28"/>
      <w:lang w:val="ru-RU" w:eastAsia="zh-CN" w:bidi="ar-SA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Textbodyuser">
    <w:name w:val="Text body (user)"/>
    <w:basedOn w:val="Standard"/>
    <w:pPr>
      <w:spacing w:after="120"/>
    </w:pPr>
    <w:rPr>
      <w:rFonts w:eastAsia="Arial Unicode MS"/>
      <w:sz w:val="28"/>
      <w:lang w:val="ru-RU"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DocList1">
    <w:name w:val="ConsPlusDocList1"/>
    <w:next w:val="Standard"/>
    <w:pPr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Cell">
    <w:name w:val="ConsPlusCell"/>
    <w:next w:val="Standard"/>
    <w:pPr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Nonformat">
    <w:name w:val="ConsPlusNonformat"/>
    <w:next w:val="Standard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autoSpaceDE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ConsPlusNormal">
    <w:name w:val="ConsPlusNormal"/>
    <w:pPr>
      <w:autoSpaceDE w:val="0"/>
    </w:pPr>
    <w:rPr>
      <w:rFonts w:eastAsia="Times New Roman" w:cs="Times New Roman"/>
      <w:sz w:val="28"/>
      <w:szCs w:val="28"/>
    </w:rPr>
  </w:style>
  <w:style w:type="paragraph" w:customStyle="1" w:styleId="ConsPlusTitlePage">
    <w:name w:val="ConsPlusTitlePage"/>
    <w:next w:val="ConsPlusNormal"/>
    <w:pPr>
      <w:autoSpaceDE w:val="0"/>
    </w:pPr>
    <w:rPr>
      <w:rFonts w:ascii="Tahoma" w:eastAsia="Tahoma" w:hAnsi="Tahoma"/>
      <w:sz w:val="28"/>
      <w:szCs w:val="28"/>
    </w:rPr>
  </w:style>
  <w:style w:type="paragraph" w:customStyle="1" w:styleId="ConsPlusJurTerm">
    <w:name w:val="ConsPlusJurTerm"/>
    <w:next w:val="ConsPlusNormal"/>
    <w:pPr>
      <w:autoSpaceDE w:val="0"/>
    </w:pPr>
    <w:rPr>
      <w:rFonts w:ascii="Tahoma" w:eastAsia="Tahoma" w:hAnsi="Tahoma"/>
      <w:sz w:val="26"/>
      <w:szCs w:val="26"/>
    </w:rPr>
  </w:style>
  <w:style w:type="paragraph" w:customStyle="1" w:styleId="Default">
    <w:name w:val="Default"/>
    <w:basedOn w:val="Standard"/>
    <w:pPr>
      <w:suppressAutoHyphens w:val="0"/>
      <w:autoSpaceDE w:val="0"/>
    </w:pPr>
    <w:rPr>
      <w:rFonts w:eastAsia="Times New Roman" w:cs="Times New Roman"/>
      <w:color w:val="000000"/>
    </w:rPr>
  </w:style>
  <w:style w:type="paragraph" w:customStyle="1" w:styleId="10">
    <w:name w:val="Без интервала1"/>
    <w:pPr>
      <w:widowControl/>
      <w:suppressAutoHyphens/>
      <w:spacing w:line="100" w:lineRule="atLeast"/>
    </w:pPr>
    <w:rPr>
      <w:rFonts w:ascii="Calibri" w:eastAsia="Times New Roman" w:hAnsi="Calibri" w:cs="Times New Roman"/>
      <w:lang w:val="ru-RU" w:eastAsia="zh-CN" w:bidi="hi-IN"/>
    </w:rPr>
  </w:style>
  <w:style w:type="paragraph" w:customStyle="1" w:styleId="ConsPlusNormal1">
    <w:name w:val="ConsPlusNormal1"/>
    <w:pPr>
      <w:widowControl/>
      <w:suppressAutoHyphens/>
      <w:autoSpaceDE w:val="0"/>
      <w:ind w:firstLine="720"/>
    </w:pPr>
    <w:rPr>
      <w:rFonts w:ascii="Arial" w:eastAsia="Arial" w:hAnsi="Arial" w:cs="Arial"/>
      <w:sz w:val="20"/>
      <w:szCs w:val="20"/>
      <w:lang w:val="ru-RU" w:eastAsia="zh-CN" w:bidi="ar-SA"/>
    </w:rPr>
  </w:style>
  <w:style w:type="paragraph" w:styleId="a7">
    <w:name w:val="Normal (Web)"/>
    <w:basedOn w:val="Standard"/>
    <w:pPr>
      <w:spacing w:before="28" w:after="28"/>
    </w:pPr>
    <w:rPr>
      <w:rFonts w:eastAsia="Times New Roman" w:cs="Times New Roman"/>
    </w:rPr>
  </w:style>
  <w:style w:type="paragraph" w:customStyle="1" w:styleId="11">
    <w:name w:val="Обычный1"/>
    <w:pPr>
      <w:suppressAutoHyphens/>
    </w:pPr>
    <w:rPr>
      <w:rFonts w:eastAsia="Arial Unicode MS" w:cs="Calibri"/>
      <w:sz w:val="28"/>
      <w:lang w:val="ru-RU" w:bidi="hi-IN"/>
    </w:rPr>
  </w:style>
  <w:style w:type="paragraph" w:styleId="a8">
    <w:name w:val="No Spacing"/>
    <w:pPr>
      <w:widowControl/>
    </w:pPr>
  </w:style>
  <w:style w:type="paragraph" w:styleId="a9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NumberingSymbols">
    <w:name w:val="Numbering Symbols"/>
    <w:rPr>
      <w:sz w:val="28"/>
      <w:szCs w:val="2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100">
    <w:name w:val="Основной шрифт абзаца10"/>
  </w:style>
  <w:style w:type="character" w:customStyle="1" w:styleId="12">
    <w:name w:val="Основной шрифт абзаца1"/>
  </w:style>
  <w:style w:type="character" w:customStyle="1" w:styleId="labelnoticename">
    <w:name w:val="label_noticename"/>
    <w:basedOn w:val="12"/>
  </w:style>
  <w:style w:type="character" w:customStyle="1" w:styleId="aa">
    <w:name w:val="Основной текст Знак"/>
    <w:basedOn w:val="12"/>
    <w:rPr>
      <w:sz w:val="24"/>
      <w:lang w:val="ru-RU" w:bidi="ar-SA"/>
    </w:rPr>
  </w:style>
  <w:style w:type="character" w:customStyle="1" w:styleId="Q">
    <w:name w:val="Q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a1"/>
  </w:style>
  <w:style w:type="character" w:customStyle="1" w:styleId="2">
    <w:name w:val="Основной текст (2)_"/>
    <w:basedOn w:val="a1"/>
    <w:rPr>
      <w:rFonts w:ascii="Times New Roman" w:hAnsi="Times New Roman"/>
      <w:sz w:val="11"/>
      <w:szCs w:val="11"/>
      <w:shd w:val="clear" w:color="auto" w:fill="FFFFFF"/>
    </w:rPr>
  </w:style>
  <w:style w:type="character" w:customStyle="1" w:styleId="20">
    <w:name w:val="Основной текст (2)"/>
    <w:basedOn w:val="2"/>
    <w:rPr>
      <w:rFonts w:ascii="Times New Roman" w:hAnsi="Times New Roman"/>
      <w:color w:val="000000"/>
      <w:spacing w:val="0"/>
      <w:w w:val="100"/>
      <w:position w:val="0"/>
      <w:sz w:val="11"/>
      <w:szCs w:val="11"/>
      <w:shd w:val="clear" w:color="auto" w:fill="FFFFFF"/>
      <w:vertAlign w:val="baseline"/>
      <w:lang w:val="ru-RU" w:bidi="ru-RU"/>
    </w:rPr>
  </w:style>
  <w:style w:type="numbering" w:customStyle="1" w:styleId="WW8Num3">
    <w:name w:val="WW8Num3"/>
    <w:basedOn w:val="a3"/>
    <w:pPr>
      <w:numPr>
        <w:numId w:val="1"/>
      </w:numPr>
    </w:pPr>
  </w:style>
  <w:style w:type="numbering" w:customStyle="1" w:styleId="WWNum1">
    <w:name w:val="WWNum1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2</cp:revision>
  <cp:lastPrinted>2017-10-26T13:47:00Z</cp:lastPrinted>
  <dcterms:created xsi:type="dcterms:W3CDTF">2018-12-07T12:08:00Z</dcterms:created>
  <dcterms:modified xsi:type="dcterms:W3CDTF">2018-12-07T12:08:00Z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