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894" w:rsidRDefault="00E306AA" w:rsidP="00347894">
      <w:pPr>
        <w:pStyle w:val="11"/>
        <w:numPr>
          <w:ilvl w:val="1"/>
          <w:numId w:val="8"/>
        </w:numPr>
      </w:pPr>
      <w:bookmarkStart w:id="0" w:name="_Toc498586447"/>
      <w:bookmarkStart w:id="1" w:name="_GoBack"/>
      <w:bookmarkEnd w:id="1"/>
      <w:r>
        <w:t>ПРИЛОЖЕНИЕ 1</w:t>
      </w:r>
      <w:r w:rsidR="00886E2E" w:rsidRPr="001C784B">
        <w:t xml:space="preserve">: </w:t>
      </w:r>
      <w:bookmarkEnd w:id="0"/>
      <w:r w:rsidR="003C240B">
        <w:t>ТЕХНИЧЕСКОЕ ЗАДАНИЕ</w:t>
      </w:r>
    </w:p>
    <w:p w:rsidR="003C240B" w:rsidRDefault="003C240B" w:rsidP="003C240B">
      <w:pPr>
        <w:pStyle w:val="puntx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 Е Х Н И Ч Е С К О Е З А Д А Н И Е</w:t>
      </w:r>
    </w:p>
    <w:p w:rsidR="003C240B" w:rsidRDefault="003C240B" w:rsidP="003C240B">
      <w:pPr>
        <w:pStyle w:val="puntx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 поставку</w:t>
      </w:r>
    </w:p>
    <w:p w:rsidR="003C240B" w:rsidRDefault="003C240B" w:rsidP="003C240B">
      <w:pPr>
        <w:pStyle w:val="puntx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«УСТАНОВКИ ОБРАТНОГО ОСМОСА»</w:t>
      </w:r>
    </w:p>
    <w:p w:rsidR="003C240B" w:rsidRDefault="003C240B" w:rsidP="003C240B">
      <w:pPr>
        <w:pStyle w:val="puntx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для обогатительной фабрики №16 </w:t>
      </w:r>
      <w:proofErr w:type="spellStart"/>
      <w:r>
        <w:rPr>
          <w:b/>
          <w:sz w:val="22"/>
          <w:szCs w:val="22"/>
        </w:rPr>
        <w:t>Нюрбинского</w:t>
      </w:r>
      <w:proofErr w:type="spellEnd"/>
      <w:r>
        <w:rPr>
          <w:b/>
          <w:sz w:val="22"/>
          <w:szCs w:val="22"/>
        </w:rPr>
        <w:t xml:space="preserve"> ГОК</w:t>
      </w:r>
    </w:p>
    <w:p w:rsidR="003C240B" w:rsidRDefault="003C240B" w:rsidP="003C240B">
      <w:pPr>
        <w:pStyle w:val="puntx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АК «АЛРОСА» (ПАО) на 2018 г.</w:t>
      </w:r>
    </w:p>
    <w:p w:rsidR="003C240B" w:rsidRDefault="003C240B" w:rsidP="003C240B">
      <w:pPr>
        <w:pStyle w:val="puntxt"/>
        <w:numPr>
          <w:ilvl w:val="6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Общие сведения.</w:t>
      </w:r>
    </w:p>
    <w:tbl>
      <w:tblPr>
        <w:tblW w:w="125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91"/>
        <w:gridCol w:w="3229"/>
        <w:gridCol w:w="7713"/>
      </w:tblGrid>
      <w:tr w:rsidR="003C240B" w:rsidTr="008D27DE">
        <w:trPr>
          <w:jc w:val="center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ind w:left="-113" w:firstLine="246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Данные</w:t>
            </w:r>
          </w:p>
        </w:tc>
      </w:tr>
      <w:tr w:rsidR="003C240B" w:rsidTr="008D27DE">
        <w:trPr>
          <w:jc w:val="center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ind w:left="-113" w:firstLine="246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Основание приобретения</w:t>
            </w:r>
          </w:p>
        </w:tc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По плану ТПВ на 2018г. (взамен изношенного)</w:t>
            </w:r>
          </w:p>
        </w:tc>
      </w:tr>
      <w:tr w:rsidR="003C240B" w:rsidTr="008D27DE">
        <w:trPr>
          <w:jc w:val="center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ind w:left="-113" w:firstLine="246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Условия эксплуатации</w:t>
            </w:r>
          </w:p>
        </w:tc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Республика Саха (Якутия)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Нюрбинский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 xml:space="preserve"> ГОК. 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Климатическое исполнение и категория размещения по ГОСТ 15150 - УХЛ4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Место установки: в помещении обогатительной фабрики III-класса опасности (ОПО), степень огнестойкости – II, категория по взрывопожарной и пожарной опасности - Д.  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Температура окружающей среды: +18…+30 0С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Влажность: 50%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Содержание пыли: до 5 г/м3</w:t>
            </w:r>
          </w:p>
        </w:tc>
      </w:tr>
      <w:tr w:rsidR="003C240B" w:rsidTr="008D27DE">
        <w:trPr>
          <w:jc w:val="center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ind w:left="-113" w:firstLine="246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1.3.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Назначение оборудования</w:t>
            </w:r>
          </w:p>
        </w:tc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Очистка воды</w:t>
            </w:r>
          </w:p>
        </w:tc>
      </w:tr>
      <w:tr w:rsidR="003C240B" w:rsidTr="008D27DE">
        <w:trPr>
          <w:jc w:val="center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ind w:left="-113" w:firstLine="246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1.4.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Режим работы </w:t>
            </w:r>
            <w:r>
              <w:rPr>
                <w:sz w:val="22"/>
                <w:szCs w:val="22"/>
                <w:lang w:eastAsia="en-US"/>
              </w:rPr>
              <w:lastRenderedPageBreak/>
              <w:t>оборудования</w:t>
            </w:r>
          </w:p>
        </w:tc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lastRenderedPageBreak/>
              <w:t xml:space="preserve">Режим работы предприятия круглогодичный, режим работы </w:t>
            </w:r>
            <w:r>
              <w:rPr>
                <w:i/>
                <w:sz w:val="22"/>
                <w:szCs w:val="22"/>
                <w:lang w:eastAsia="en-US"/>
              </w:rPr>
              <w:lastRenderedPageBreak/>
              <w:t>оборудования круглосуточный.</w:t>
            </w:r>
          </w:p>
        </w:tc>
      </w:tr>
      <w:tr w:rsidR="003C240B" w:rsidTr="008D27DE">
        <w:trPr>
          <w:jc w:val="center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ind w:left="-113" w:firstLine="246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1.5.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Сведения о ранее эксплуатируемом оборудовании</w:t>
            </w:r>
          </w:p>
        </w:tc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УСТАНОВКА ОБРАТНОГО ОСМОСА «ARO-3000 GPD» </w:t>
            </w:r>
          </w:p>
        </w:tc>
      </w:tr>
      <w:tr w:rsidR="003C240B" w:rsidTr="008D27DE">
        <w:trPr>
          <w:jc w:val="center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ind w:left="-113" w:firstLine="246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1.6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Сведения о существующих строительных решениях и инженерном обеспечении оборудования.</w:t>
            </w:r>
          </w:p>
        </w:tc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Система очистки воды устанавливается на отм.7.200 тех этаж АБК ОФ 16, 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Монтаж установки на сплошное железобетонное перекрытие</w:t>
            </w:r>
            <w:r>
              <w:rPr>
                <w:sz w:val="22"/>
                <w:szCs w:val="22"/>
                <w:lang w:eastAsia="en-US"/>
              </w:rPr>
              <w:tab/>
            </w:r>
          </w:p>
        </w:tc>
      </w:tr>
      <w:tr w:rsidR="003C240B" w:rsidTr="008D27DE">
        <w:trPr>
          <w:trHeight w:val="285"/>
          <w:jc w:val="center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ind w:left="-113" w:firstLine="246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1.7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Тип изготовления оборудования</w:t>
            </w:r>
          </w:p>
        </w:tc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Серийное производство</w:t>
            </w:r>
          </w:p>
        </w:tc>
      </w:tr>
      <w:tr w:rsidR="003C240B" w:rsidTr="008D27DE">
        <w:trPr>
          <w:trHeight w:val="285"/>
          <w:jc w:val="center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ind w:left="-113" w:firstLine="246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1.8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Год изготовления оборудования не ранее</w:t>
            </w:r>
          </w:p>
        </w:tc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2017г.</w:t>
            </w:r>
          </w:p>
        </w:tc>
      </w:tr>
      <w:tr w:rsidR="003C240B" w:rsidTr="008D27DE">
        <w:trPr>
          <w:trHeight w:val="285"/>
          <w:jc w:val="center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ind w:left="-113" w:firstLine="246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1.9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Сведения </w:t>
            </w:r>
          </w:p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 производителях (изготовителях) оборудования</w:t>
            </w:r>
          </w:p>
        </w:tc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 ООО «ОВК Центр» г. Красноярск 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«</w:t>
            </w:r>
            <w:r>
              <w:rPr>
                <w:i/>
                <w:sz w:val="22"/>
                <w:szCs w:val="22"/>
                <w:lang w:val="en-US" w:eastAsia="en-US"/>
              </w:rPr>
              <w:t>AQUAPRO</w:t>
            </w:r>
            <w:r w:rsidRPr="00273B92">
              <w:rPr>
                <w:i/>
                <w:sz w:val="22"/>
                <w:szCs w:val="22"/>
                <w:lang w:eastAsia="en-US"/>
              </w:rPr>
              <w:t xml:space="preserve"> </w:t>
            </w:r>
            <w:r>
              <w:rPr>
                <w:i/>
                <w:sz w:val="22"/>
                <w:szCs w:val="22"/>
                <w:lang w:val="en-US" w:eastAsia="en-US"/>
              </w:rPr>
              <w:t>INDUSTRIAL</w:t>
            </w:r>
            <w:r w:rsidRPr="00273B92">
              <w:rPr>
                <w:i/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i/>
                <w:sz w:val="22"/>
                <w:szCs w:val="22"/>
                <w:lang w:val="en-US" w:eastAsia="en-US"/>
              </w:rPr>
              <w:t>CO</w:t>
            </w:r>
            <w:r>
              <w:rPr>
                <w:i/>
                <w:sz w:val="22"/>
                <w:szCs w:val="22"/>
                <w:lang w:eastAsia="en-US"/>
              </w:rPr>
              <w:t>.,</w:t>
            </w:r>
            <w:r>
              <w:rPr>
                <w:i/>
                <w:sz w:val="22"/>
                <w:szCs w:val="22"/>
                <w:lang w:val="en-US" w:eastAsia="en-US"/>
              </w:rPr>
              <w:t>LTD</w:t>
            </w:r>
            <w:proofErr w:type="gramEnd"/>
            <w:r>
              <w:rPr>
                <w:i/>
                <w:sz w:val="22"/>
                <w:szCs w:val="22"/>
                <w:lang w:eastAsia="en-US"/>
              </w:rPr>
              <w:t>», Тайвань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или другие производители и поставщики аналогичного оборудования.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3C240B" w:rsidTr="008D27DE">
        <w:trPr>
          <w:trHeight w:val="285"/>
          <w:jc w:val="center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C240B" w:rsidRDefault="003C240B" w:rsidP="008D27DE">
            <w:pPr>
              <w:pStyle w:val="puntxt"/>
              <w:ind w:left="-113" w:firstLine="246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1.10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 ввода оборудования в эксплуатацию</w:t>
            </w:r>
          </w:p>
        </w:tc>
        <w:tc>
          <w:tcPr>
            <w:tcW w:w="7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III квартал 2018г </w:t>
            </w:r>
          </w:p>
        </w:tc>
      </w:tr>
    </w:tbl>
    <w:p w:rsidR="003C240B" w:rsidRDefault="003C240B" w:rsidP="003C240B">
      <w:pPr>
        <w:pStyle w:val="puntxt"/>
        <w:numPr>
          <w:ilvl w:val="6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Общие технические характеристики.</w:t>
      </w:r>
    </w:p>
    <w:tbl>
      <w:tblPr>
        <w:tblW w:w="124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55"/>
        <w:gridCol w:w="3260"/>
        <w:gridCol w:w="5554"/>
        <w:gridCol w:w="2118"/>
      </w:tblGrid>
      <w:tr w:rsidR="003C240B" w:rsidTr="008D27DE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40B" w:rsidRDefault="003C240B" w:rsidP="008D27DE">
            <w:pPr>
              <w:pStyle w:val="puntx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40B" w:rsidRDefault="003C240B" w:rsidP="008D27DE">
            <w:pPr>
              <w:pStyle w:val="puntx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40B" w:rsidRDefault="003C240B" w:rsidP="008D27DE">
            <w:pPr>
              <w:pStyle w:val="puntx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Данные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40B" w:rsidRDefault="003C240B" w:rsidP="008D27DE">
            <w:pPr>
              <w:pStyle w:val="puntxt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Обоснование </w:t>
            </w:r>
          </w:p>
        </w:tc>
      </w:tr>
      <w:tr w:rsidR="003C240B" w:rsidTr="008D27DE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Марка (модель) оборудования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АRO-3000 GPD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Число ступеней очистки – 5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lastRenderedPageBreak/>
              <w:t>Блок импульсной промывки мембраны.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Наличие счетчика ресурса картриджей.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Наличие встроенного насоса.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Накопительный бак.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Технические характеристики мембраны.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Максимальное рабочее давление: 300~600 PSI (20 ~40 бар)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Максимальная рабочая температура: 45ºС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Мутность (NTU): не более 1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ppm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 xml:space="preserve"> (мг/л)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Содержание активного хлора: не более 0.1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ppm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 xml:space="preserve"> (мг/л)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Водородный показатель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рH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>: 2~11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Производительность: 10 GPM (38 л/мин)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Максимальный S.D.I. Индекс: 4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Селективность мембраны: 96%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или другие аналоги оборудования.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3C240B" w:rsidTr="008D27DE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2.2.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Производительность, грузоподъемность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3,8л/мин. </w:t>
            </w:r>
          </w:p>
        </w:tc>
        <w:tc>
          <w:tcPr>
            <w:tcW w:w="2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3C240B" w:rsidTr="008D27DE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2.3.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Тип привода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Электрический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40B" w:rsidRDefault="003C240B" w:rsidP="008D27DE">
            <w:pPr>
              <w:spacing w:before="0"/>
              <w:jc w:val="left"/>
              <w:rPr>
                <w:rFonts w:eastAsia="Times New Roman"/>
                <w:i/>
                <w:sz w:val="22"/>
                <w:szCs w:val="22"/>
              </w:rPr>
            </w:pPr>
          </w:p>
        </w:tc>
      </w:tr>
      <w:tr w:rsidR="003C240B" w:rsidTr="008D27DE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2.4.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Напряжение, мощность привода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220/380В, частота –50 Гц; 1,1кВт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40B" w:rsidRDefault="003C240B" w:rsidP="008D27DE">
            <w:pPr>
              <w:spacing w:before="0"/>
              <w:jc w:val="left"/>
              <w:rPr>
                <w:rFonts w:eastAsia="Times New Roman"/>
                <w:i/>
                <w:sz w:val="22"/>
                <w:szCs w:val="22"/>
              </w:rPr>
            </w:pPr>
          </w:p>
        </w:tc>
      </w:tr>
      <w:tr w:rsidR="003C240B" w:rsidTr="008D27DE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2.5.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Габаритные размеры, не более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Не более 1100*430*450мм. (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ВхГхШ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40B" w:rsidRDefault="003C240B" w:rsidP="008D27DE">
            <w:pPr>
              <w:spacing w:before="0"/>
              <w:jc w:val="left"/>
              <w:rPr>
                <w:rFonts w:eastAsia="Times New Roman"/>
                <w:i/>
                <w:sz w:val="22"/>
                <w:szCs w:val="22"/>
              </w:rPr>
            </w:pPr>
          </w:p>
        </w:tc>
      </w:tr>
      <w:tr w:rsidR="003C240B" w:rsidTr="008D27DE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2.6.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Масса, не более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150 кг.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40B" w:rsidRDefault="003C240B" w:rsidP="008D27DE">
            <w:pPr>
              <w:spacing w:before="0"/>
              <w:jc w:val="left"/>
              <w:rPr>
                <w:rFonts w:eastAsia="Times New Roman"/>
                <w:i/>
                <w:sz w:val="22"/>
                <w:szCs w:val="22"/>
              </w:rPr>
            </w:pPr>
          </w:p>
        </w:tc>
      </w:tr>
      <w:tr w:rsidR="003C240B" w:rsidTr="008D27DE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Конструктивное исполнение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Общепромышленное исполнение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40B" w:rsidRDefault="003C240B" w:rsidP="008D27DE">
            <w:pPr>
              <w:spacing w:before="0"/>
              <w:jc w:val="left"/>
              <w:rPr>
                <w:rFonts w:eastAsia="Times New Roman"/>
                <w:i/>
                <w:sz w:val="22"/>
                <w:szCs w:val="22"/>
              </w:rPr>
            </w:pPr>
          </w:p>
        </w:tc>
      </w:tr>
      <w:tr w:rsidR="003C240B" w:rsidTr="008D27DE">
        <w:trPr>
          <w:trHeight w:val="828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 службы оборудования и основных рабочих органов, не менее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7лет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40B" w:rsidRDefault="003C240B" w:rsidP="008D27DE">
            <w:pPr>
              <w:spacing w:before="0"/>
              <w:jc w:val="left"/>
              <w:rPr>
                <w:rFonts w:eastAsia="Times New Roman"/>
                <w:i/>
                <w:sz w:val="22"/>
                <w:szCs w:val="22"/>
              </w:rPr>
            </w:pPr>
          </w:p>
        </w:tc>
      </w:tr>
      <w:tr w:rsidR="003C240B" w:rsidTr="008D27DE">
        <w:trPr>
          <w:trHeight w:val="301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Автоматизация и программное обеспечение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МС2 – пятиламповый микропроцессорный автоматический контроллер промывки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40B" w:rsidRDefault="003C240B" w:rsidP="008D27DE">
            <w:pPr>
              <w:spacing w:before="0"/>
              <w:jc w:val="left"/>
              <w:rPr>
                <w:rFonts w:eastAsia="Times New Roman"/>
                <w:i/>
                <w:sz w:val="22"/>
                <w:szCs w:val="22"/>
              </w:rPr>
            </w:pPr>
          </w:p>
        </w:tc>
      </w:tr>
      <w:tr w:rsidR="003C240B" w:rsidTr="008D27DE">
        <w:trPr>
          <w:trHeight w:val="1088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Параметры электроснабжения потребителей</w:t>
            </w:r>
          </w:p>
        </w:tc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Переменное напряжение 220/380В частотой 50Гц Отклонения </w:t>
            </w:r>
            <w:r>
              <w:rPr>
                <w:i/>
                <w:sz w:val="22"/>
                <w:szCs w:val="22"/>
                <w:lang w:val="en-US" w:eastAsia="en-US"/>
              </w:rPr>
              <w:t>U</w:t>
            </w:r>
            <w:r>
              <w:rPr>
                <w:i/>
                <w:sz w:val="22"/>
                <w:szCs w:val="22"/>
                <w:lang w:eastAsia="en-US"/>
              </w:rPr>
              <w:t>/</w:t>
            </w:r>
            <w:r>
              <w:rPr>
                <w:i/>
                <w:sz w:val="22"/>
                <w:szCs w:val="22"/>
                <w:lang w:val="en-US" w:eastAsia="en-US"/>
              </w:rPr>
              <w:t>f</w:t>
            </w:r>
            <w:r>
              <w:rPr>
                <w:i/>
                <w:sz w:val="22"/>
                <w:szCs w:val="22"/>
                <w:lang w:eastAsia="en-US"/>
              </w:rPr>
              <w:t>- не более 0,5%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40B" w:rsidRDefault="003C240B" w:rsidP="008D27DE">
            <w:pPr>
              <w:spacing w:before="0"/>
              <w:jc w:val="left"/>
              <w:rPr>
                <w:rFonts w:eastAsia="Times New Roman"/>
                <w:i/>
                <w:sz w:val="22"/>
                <w:szCs w:val="22"/>
              </w:rPr>
            </w:pPr>
          </w:p>
        </w:tc>
      </w:tr>
    </w:tbl>
    <w:p w:rsidR="003C240B" w:rsidRDefault="003C240B" w:rsidP="003C240B">
      <w:pPr>
        <w:pStyle w:val="puntxt"/>
        <w:ind w:left="1416" w:firstLine="708"/>
        <w:rPr>
          <w:sz w:val="22"/>
          <w:szCs w:val="22"/>
        </w:rPr>
      </w:pPr>
      <w:r>
        <w:rPr>
          <w:sz w:val="22"/>
          <w:szCs w:val="22"/>
        </w:rPr>
        <w:t>3. Комплектность поставки.</w:t>
      </w:r>
    </w:p>
    <w:tbl>
      <w:tblPr>
        <w:tblW w:w="142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30"/>
        <w:gridCol w:w="6723"/>
        <w:gridCol w:w="6247"/>
      </w:tblGrid>
      <w:tr w:rsidR="003C240B" w:rsidTr="008D27DE">
        <w:trPr>
          <w:trHeight w:val="595"/>
          <w:jc w:val="center"/>
        </w:trPr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3.1.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Вспомогательное оборудование</w:t>
            </w:r>
          </w:p>
        </w:tc>
        <w:tc>
          <w:tcPr>
            <w:tcW w:w="5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Расширительный бак EASY-PRO</w:t>
            </w:r>
          </w:p>
        </w:tc>
      </w:tr>
      <w:tr w:rsidR="003C240B" w:rsidTr="008D27DE">
        <w:trPr>
          <w:trHeight w:val="385"/>
          <w:jc w:val="center"/>
        </w:trPr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Оборудование системы управления (силовые щиты и щиты </w:t>
            </w:r>
            <w:r>
              <w:rPr>
                <w:sz w:val="22"/>
                <w:szCs w:val="22"/>
                <w:lang w:val="en-US" w:eastAsia="en-US"/>
              </w:rPr>
              <w:t>PLC</w:t>
            </w:r>
            <w:r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5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Встроенный шкаф управления</w:t>
            </w:r>
          </w:p>
        </w:tc>
      </w:tr>
      <w:tr w:rsidR="003C240B" w:rsidTr="008D27DE">
        <w:trPr>
          <w:trHeight w:val="301"/>
          <w:jc w:val="center"/>
        </w:trPr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3.6.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Материалы, инструменты, принадлежности входящие в стоимость оборудования</w:t>
            </w:r>
          </w:p>
        </w:tc>
        <w:tc>
          <w:tcPr>
            <w:tcW w:w="5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Входящие в комплектацию оборудования</w:t>
            </w:r>
          </w:p>
        </w:tc>
      </w:tr>
      <w:tr w:rsidR="003C240B" w:rsidTr="008D27DE">
        <w:trPr>
          <w:trHeight w:val="301"/>
          <w:jc w:val="center"/>
        </w:trPr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3.7.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Запасные части и расходные материалы не входящие в </w:t>
            </w:r>
            <w:r>
              <w:rPr>
                <w:sz w:val="22"/>
                <w:szCs w:val="22"/>
                <w:lang w:eastAsia="en-US"/>
              </w:rPr>
              <w:lastRenderedPageBreak/>
              <w:t>стоимость оборудования</w:t>
            </w:r>
          </w:p>
        </w:tc>
        <w:tc>
          <w:tcPr>
            <w:tcW w:w="5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lastRenderedPageBreak/>
              <w:t xml:space="preserve">Фильтрующий элемент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Aguapro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 xml:space="preserve"> 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lastRenderedPageBreak/>
              <w:t xml:space="preserve">APS-2045-01 20" 1мкм,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гофрокартридж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 xml:space="preserve"> для BIG BLUE - 6шт.  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APS-2045-10 20"10мкм,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гофрокартридж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 xml:space="preserve"> для BIG BLUE – 6шт.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Мембранный элемент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Aguapro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ab/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MBFT-4040, мембрана 1500-2600-3000GPD – 2шт.</w:t>
            </w:r>
          </w:p>
        </w:tc>
      </w:tr>
      <w:tr w:rsidR="003C240B" w:rsidTr="008D27DE">
        <w:trPr>
          <w:trHeight w:val="1708"/>
          <w:jc w:val="center"/>
        </w:trPr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3.8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Документация </w:t>
            </w:r>
          </w:p>
        </w:tc>
        <w:tc>
          <w:tcPr>
            <w:tcW w:w="5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Предоставляется на электронном и бумажном носителе в 2-х экземплярах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Технический паспорт. Руководство по эксплуатации.</w:t>
            </w:r>
          </w:p>
          <w:p w:rsidR="003C240B" w:rsidRDefault="003C240B" w:rsidP="008D27DE">
            <w:pPr>
              <w:pStyle w:val="puntxt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 Схемы электрические и принципиальные </w:t>
            </w:r>
          </w:p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 Наличие сертификации оборудования;</w:t>
            </w:r>
          </w:p>
        </w:tc>
      </w:tr>
      <w:tr w:rsidR="003C240B" w:rsidTr="008D27DE">
        <w:trPr>
          <w:trHeight w:val="218"/>
          <w:jc w:val="center"/>
        </w:trPr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3.12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Гарантийные обязательства </w:t>
            </w:r>
          </w:p>
        </w:tc>
        <w:tc>
          <w:tcPr>
            <w:tcW w:w="5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240B" w:rsidRDefault="003C240B" w:rsidP="008D27DE">
            <w:pPr>
              <w:pStyle w:val="puntxt"/>
              <w:rPr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Не менее 1 года с начала эксплуатации.</w:t>
            </w:r>
          </w:p>
        </w:tc>
      </w:tr>
    </w:tbl>
    <w:p w:rsidR="0007714B" w:rsidRDefault="0007714B" w:rsidP="003C240B">
      <w:pPr>
        <w:pStyle w:val="a5"/>
        <w:ind w:left="360"/>
        <w:jc w:val="center"/>
      </w:pPr>
    </w:p>
    <w:sectPr w:rsidR="0007714B" w:rsidSect="003C240B">
      <w:pgSz w:w="16838" w:h="11906" w:orient="landscape"/>
      <w:pgMar w:top="851" w:right="1134" w:bottom="709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05696"/>
    <w:multiLevelType w:val="hybridMultilevel"/>
    <w:tmpl w:val="82AC8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A8C63DC">
      <w:start w:val="2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A4BA4"/>
    <w:multiLevelType w:val="hybridMultilevel"/>
    <w:tmpl w:val="E16EF9E4"/>
    <w:lvl w:ilvl="0" w:tplc="49A4A856">
      <w:start w:val="1"/>
      <w:numFmt w:val="decimal"/>
      <w:lvlText w:val="%1."/>
      <w:lvlJc w:val="left"/>
      <w:pPr>
        <w:ind w:left="3420" w:hanging="360"/>
      </w:pPr>
      <w:rPr>
        <w:sz w:val="28"/>
      </w:rPr>
    </w:lvl>
    <w:lvl w:ilvl="1" w:tplc="3A8C63DC">
      <w:start w:val="2"/>
      <w:numFmt w:val="decimal"/>
      <w:lvlText w:val="%2."/>
      <w:lvlJc w:val="left"/>
      <w:pPr>
        <w:ind w:left="4140" w:hanging="360"/>
      </w:pPr>
    </w:lvl>
    <w:lvl w:ilvl="2" w:tplc="0419001B">
      <w:start w:val="1"/>
      <w:numFmt w:val="lowerRoman"/>
      <w:lvlText w:val="%3."/>
      <w:lvlJc w:val="right"/>
      <w:pPr>
        <w:ind w:left="4860" w:hanging="180"/>
      </w:pPr>
    </w:lvl>
    <w:lvl w:ilvl="3" w:tplc="0419000F">
      <w:start w:val="1"/>
      <w:numFmt w:val="decimal"/>
      <w:lvlText w:val="%4."/>
      <w:lvlJc w:val="left"/>
      <w:pPr>
        <w:ind w:left="5580" w:hanging="360"/>
      </w:pPr>
    </w:lvl>
    <w:lvl w:ilvl="4" w:tplc="04190019">
      <w:start w:val="1"/>
      <w:numFmt w:val="lowerLetter"/>
      <w:lvlText w:val="%5."/>
      <w:lvlJc w:val="left"/>
      <w:pPr>
        <w:ind w:left="6300" w:hanging="360"/>
      </w:pPr>
    </w:lvl>
    <w:lvl w:ilvl="5" w:tplc="0419001B">
      <w:start w:val="1"/>
      <w:numFmt w:val="lowerRoman"/>
      <w:lvlText w:val="%6."/>
      <w:lvlJc w:val="right"/>
      <w:pPr>
        <w:ind w:left="7020" w:hanging="180"/>
      </w:pPr>
    </w:lvl>
    <w:lvl w:ilvl="6" w:tplc="0419000F">
      <w:start w:val="1"/>
      <w:numFmt w:val="decimal"/>
      <w:lvlText w:val="%7."/>
      <w:lvlJc w:val="left"/>
      <w:pPr>
        <w:ind w:left="7740" w:hanging="360"/>
      </w:pPr>
    </w:lvl>
    <w:lvl w:ilvl="7" w:tplc="04190019">
      <w:start w:val="1"/>
      <w:numFmt w:val="lowerLetter"/>
      <w:lvlText w:val="%8."/>
      <w:lvlJc w:val="left"/>
      <w:pPr>
        <w:ind w:left="8460" w:hanging="360"/>
      </w:pPr>
    </w:lvl>
    <w:lvl w:ilvl="8" w:tplc="0419001B">
      <w:start w:val="1"/>
      <w:numFmt w:val="lowerRoman"/>
      <w:lvlText w:val="%9."/>
      <w:lvlJc w:val="right"/>
      <w:pPr>
        <w:ind w:left="9180" w:hanging="180"/>
      </w:pPr>
    </w:lvl>
  </w:abstractNum>
  <w:abstractNum w:abstractNumId="2" w15:restartNumberingAfterBreak="0">
    <w:nsid w:val="36C67FA3"/>
    <w:multiLevelType w:val="multilevel"/>
    <w:tmpl w:val="A6302EA0"/>
    <w:styleLink w:val="a"/>
    <w:lvl w:ilvl="0">
      <w:start w:val="1"/>
      <w:numFmt w:val="decimal"/>
      <w:pStyle w:val="1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pStyle w:val="11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10"/>
      <w:lvlText w:val="%4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4">
      <w:start w:val="1"/>
      <w:numFmt w:val="russianLower"/>
      <w:pStyle w:val="a0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9860ABE"/>
    <w:multiLevelType w:val="hybridMultilevel"/>
    <w:tmpl w:val="B4CA5126"/>
    <w:lvl w:ilvl="0" w:tplc="A9E091D8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EE10D65"/>
    <w:multiLevelType w:val="hybridMultilevel"/>
    <w:tmpl w:val="F782E07A"/>
    <w:lvl w:ilvl="0" w:tplc="041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5" w15:restartNumberingAfterBreak="0">
    <w:nsid w:val="430F47FA"/>
    <w:multiLevelType w:val="multilevel"/>
    <w:tmpl w:val="ED86C9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26D7757"/>
    <w:multiLevelType w:val="multilevel"/>
    <w:tmpl w:val="0A56FF4C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372B3B"/>
    <w:multiLevelType w:val="hybridMultilevel"/>
    <w:tmpl w:val="05D40E52"/>
    <w:lvl w:ilvl="0" w:tplc="CEB0BCF6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BA87613"/>
    <w:multiLevelType w:val="multilevel"/>
    <w:tmpl w:val="124A03B4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37F3E4D"/>
    <w:multiLevelType w:val="hybridMultilevel"/>
    <w:tmpl w:val="781C6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0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">
    <w:abstractNumId w:val="2"/>
  </w:num>
  <w:num w:numId="3">
    <w:abstractNumId w:val="7"/>
  </w:num>
  <w:num w:numId="4">
    <w:abstractNumId w:val="8"/>
  </w:num>
  <w:num w:numId="5">
    <w:abstractNumId w:val="6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3"/>
  </w:num>
  <w:num w:numId="11">
    <w:abstractNumId w:val="9"/>
  </w:num>
  <w:num w:numId="12">
    <w:abstractNumId w:val="2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1701"/>
          </w:tabs>
          <w:ind w:left="1701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0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E2E"/>
    <w:rsid w:val="000065AF"/>
    <w:rsid w:val="00040F48"/>
    <w:rsid w:val="0005542B"/>
    <w:rsid w:val="00065DAA"/>
    <w:rsid w:val="0007714B"/>
    <w:rsid w:val="000B748C"/>
    <w:rsid w:val="000E63DB"/>
    <w:rsid w:val="000F16A7"/>
    <w:rsid w:val="001A0D1B"/>
    <w:rsid w:val="00204554"/>
    <w:rsid w:val="0029763D"/>
    <w:rsid w:val="002C2A32"/>
    <w:rsid w:val="002C65EC"/>
    <w:rsid w:val="00347894"/>
    <w:rsid w:val="003C240B"/>
    <w:rsid w:val="00426F49"/>
    <w:rsid w:val="004342D5"/>
    <w:rsid w:val="00494D49"/>
    <w:rsid w:val="00535635"/>
    <w:rsid w:val="005B1F40"/>
    <w:rsid w:val="005F55DE"/>
    <w:rsid w:val="006743EB"/>
    <w:rsid w:val="006E65E6"/>
    <w:rsid w:val="006F6CEA"/>
    <w:rsid w:val="007951AA"/>
    <w:rsid w:val="00796A59"/>
    <w:rsid w:val="00806821"/>
    <w:rsid w:val="00886E2E"/>
    <w:rsid w:val="00890822"/>
    <w:rsid w:val="008B0F33"/>
    <w:rsid w:val="00900776"/>
    <w:rsid w:val="00987BD9"/>
    <w:rsid w:val="009C7F63"/>
    <w:rsid w:val="00A63CA7"/>
    <w:rsid w:val="00AE66C6"/>
    <w:rsid w:val="00B91DD9"/>
    <w:rsid w:val="00CD6FDA"/>
    <w:rsid w:val="00D0619E"/>
    <w:rsid w:val="00D30EBB"/>
    <w:rsid w:val="00DE45EE"/>
    <w:rsid w:val="00E21AFB"/>
    <w:rsid w:val="00E306AA"/>
    <w:rsid w:val="00E97617"/>
    <w:rsid w:val="00EA2E47"/>
    <w:rsid w:val="00FE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06C67"/>
  <w15:chartTrackingRefBased/>
  <w15:docId w15:val="{87E9D53F-E546-4E6E-9E0A-EB7F7E96B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86E2E"/>
    <w:pPr>
      <w:spacing w:before="120" w:after="0" w:line="240" w:lineRule="auto"/>
      <w:jc w:val="both"/>
    </w:pPr>
    <w:rPr>
      <w:rFonts w:ascii="Times New Roman" w:hAnsi="Times New Roman" w:cs="Times New Roman"/>
      <w:sz w:val="26"/>
      <w:szCs w:val="26"/>
    </w:rPr>
  </w:style>
  <w:style w:type="paragraph" w:styleId="12">
    <w:name w:val="heading 1"/>
    <w:basedOn w:val="a1"/>
    <w:next w:val="a1"/>
    <w:link w:val="13"/>
    <w:qFormat/>
    <w:rsid w:val="0005542B"/>
    <w:pPr>
      <w:keepNext/>
      <w:spacing w:before="0"/>
      <w:jc w:val="left"/>
      <w:outlineLvl w:val="0"/>
    </w:pPr>
    <w:rPr>
      <w:rFonts w:eastAsia="Times New Roman"/>
      <w:sz w:val="24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puntxt">
    <w:name w:val="_pun_txt"/>
    <w:basedOn w:val="a1"/>
    <w:qFormat/>
    <w:rsid w:val="00886E2E"/>
    <w:pPr>
      <w:widowControl w:val="0"/>
      <w:autoSpaceDE w:val="0"/>
      <w:autoSpaceDN w:val="0"/>
      <w:adjustRightInd w:val="0"/>
      <w:spacing w:line="360" w:lineRule="auto"/>
      <w:ind w:firstLine="567"/>
    </w:pPr>
    <w:rPr>
      <w:rFonts w:eastAsia="Times New Roman"/>
      <w:sz w:val="28"/>
      <w:lang w:eastAsia="ru-RU"/>
    </w:rPr>
  </w:style>
  <w:style w:type="paragraph" w:customStyle="1" w:styleId="1">
    <w:name w:val="Ал_1. заголовок"/>
    <w:basedOn w:val="a5"/>
    <w:qFormat/>
    <w:rsid w:val="00886E2E"/>
    <w:pPr>
      <w:keepNext/>
      <w:numPr>
        <w:numId w:val="1"/>
      </w:numPr>
      <w:tabs>
        <w:tab w:val="num" w:pos="360"/>
      </w:tabs>
      <w:spacing w:before="240" w:after="240"/>
      <w:ind w:left="720"/>
      <w:contextualSpacing w:val="0"/>
      <w:jc w:val="center"/>
      <w:outlineLvl w:val="1"/>
    </w:pPr>
    <w:rPr>
      <w:b/>
      <w:caps/>
    </w:rPr>
  </w:style>
  <w:style w:type="paragraph" w:customStyle="1" w:styleId="11">
    <w:name w:val="Ал_1.1. подзаголовок"/>
    <w:basedOn w:val="a5"/>
    <w:link w:val="110"/>
    <w:qFormat/>
    <w:rsid w:val="00886E2E"/>
    <w:pPr>
      <w:keepNext/>
      <w:numPr>
        <w:ilvl w:val="1"/>
        <w:numId w:val="1"/>
      </w:numPr>
      <w:spacing w:before="240"/>
      <w:contextualSpacing w:val="0"/>
      <w:outlineLvl w:val="2"/>
    </w:pPr>
    <w:rPr>
      <w:b/>
    </w:rPr>
  </w:style>
  <w:style w:type="paragraph" w:customStyle="1" w:styleId="111">
    <w:name w:val="Ал_1.1.1. пункт"/>
    <w:basedOn w:val="a5"/>
    <w:qFormat/>
    <w:rsid w:val="00886E2E"/>
    <w:pPr>
      <w:numPr>
        <w:ilvl w:val="2"/>
        <w:numId w:val="1"/>
      </w:numPr>
      <w:tabs>
        <w:tab w:val="clear" w:pos="1134"/>
        <w:tab w:val="num" w:pos="360"/>
      </w:tabs>
      <w:ind w:left="720" w:firstLine="0"/>
      <w:contextualSpacing w:val="0"/>
      <w:outlineLvl w:val="3"/>
    </w:pPr>
  </w:style>
  <w:style w:type="character" w:customStyle="1" w:styleId="110">
    <w:name w:val="Ал_1.1. подзаголовок Знак"/>
    <w:basedOn w:val="a2"/>
    <w:link w:val="11"/>
    <w:rsid w:val="00886E2E"/>
    <w:rPr>
      <w:rFonts w:ascii="Times New Roman" w:hAnsi="Times New Roman" w:cs="Times New Roman"/>
      <w:b/>
      <w:sz w:val="26"/>
      <w:szCs w:val="26"/>
    </w:rPr>
  </w:style>
  <w:style w:type="paragraph" w:customStyle="1" w:styleId="10">
    <w:name w:val="Ал_1) подпункт"/>
    <w:basedOn w:val="a5"/>
    <w:qFormat/>
    <w:rsid w:val="00886E2E"/>
    <w:pPr>
      <w:numPr>
        <w:ilvl w:val="3"/>
        <w:numId w:val="1"/>
      </w:numPr>
      <w:tabs>
        <w:tab w:val="clear" w:pos="567"/>
        <w:tab w:val="num" w:pos="360"/>
      </w:tabs>
      <w:ind w:left="720" w:firstLine="0"/>
      <w:contextualSpacing w:val="0"/>
      <w:outlineLvl w:val="4"/>
    </w:pPr>
  </w:style>
  <w:style w:type="numbering" w:customStyle="1" w:styleId="a">
    <w:name w:val="Ал_ДОЗ"/>
    <w:uiPriority w:val="99"/>
    <w:rsid w:val="00886E2E"/>
    <w:pPr>
      <w:numPr>
        <w:numId w:val="2"/>
      </w:numPr>
    </w:pPr>
  </w:style>
  <w:style w:type="paragraph" w:customStyle="1" w:styleId="a0">
    <w:name w:val="Ал_а) маркер список"/>
    <w:basedOn w:val="a5"/>
    <w:qFormat/>
    <w:rsid w:val="00886E2E"/>
    <w:pPr>
      <w:numPr>
        <w:ilvl w:val="4"/>
        <w:numId w:val="1"/>
      </w:numPr>
      <w:tabs>
        <w:tab w:val="num" w:pos="360"/>
      </w:tabs>
      <w:ind w:left="720" w:firstLine="0"/>
      <w:contextualSpacing w:val="0"/>
      <w:outlineLvl w:val="5"/>
    </w:pPr>
  </w:style>
  <w:style w:type="paragraph" w:styleId="a5">
    <w:name w:val="List Paragraph"/>
    <w:basedOn w:val="a1"/>
    <w:uiPriority w:val="34"/>
    <w:qFormat/>
    <w:rsid w:val="00886E2E"/>
    <w:pPr>
      <w:ind w:left="720"/>
      <w:contextualSpacing/>
    </w:pPr>
  </w:style>
  <w:style w:type="character" w:customStyle="1" w:styleId="13">
    <w:name w:val="Заголовок 1 Знак"/>
    <w:basedOn w:val="a2"/>
    <w:link w:val="12"/>
    <w:rsid w:val="000554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1"/>
    <w:link w:val="a7"/>
    <w:rsid w:val="0005542B"/>
    <w:pPr>
      <w:spacing w:before="0"/>
    </w:pPr>
    <w:rPr>
      <w:rFonts w:eastAsia="Times New Roman"/>
      <w:b/>
      <w:szCs w:val="20"/>
      <w:lang w:eastAsia="ru-RU"/>
    </w:rPr>
  </w:style>
  <w:style w:type="character" w:customStyle="1" w:styleId="a7">
    <w:name w:val="Основной текст Знак"/>
    <w:basedOn w:val="a2"/>
    <w:link w:val="a6"/>
    <w:rsid w:val="0005542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2">
    <w:name w:val="Body Text 2"/>
    <w:basedOn w:val="a1"/>
    <w:link w:val="20"/>
    <w:rsid w:val="0005542B"/>
    <w:pPr>
      <w:spacing w:before="0"/>
      <w:jc w:val="left"/>
    </w:pPr>
    <w:rPr>
      <w:rFonts w:eastAsia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2"/>
    <w:link w:val="2"/>
    <w:rsid w:val="0005542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Hyperlink"/>
    <w:uiPriority w:val="99"/>
    <w:unhideWhenUsed/>
    <w:rsid w:val="00E21AFB"/>
    <w:rPr>
      <w:color w:val="0000FF"/>
      <w:u w:val="single"/>
    </w:rPr>
  </w:style>
  <w:style w:type="paragraph" w:styleId="a9">
    <w:name w:val="No Spacing"/>
    <w:uiPriority w:val="1"/>
    <w:qFormat/>
    <w:rsid w:val="00E97617"/>
    <w:pPr>
      <w:spacing w:after="0" w:line="240" w:lineRule="auto"/>
      <w:jc w:val="both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1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Застрогин Александр Сергеевич</dc:creator>
  <cp:keywords/>
  <dc:description/>
  <cp:lastModifiedBy>Ковалёва Оксана Петровна</cp:lastModifiedBy>
  <cp:revision>41</cp:revision>
  <dcterms:created xsi:type="dcterms:W3CDTF">2017-11-27T02:40:00Z</dcterms:created>
  <dcterms:modified xsi:type="dcterms:W3CDTF">2018-07-09T06:09:00Z</dcterms:modified>
</cp:coreProperties>
</file>