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979" w:rsidRPr="00402E40" w:rsidRDefault="00083979" w:rsidP="00083979">
      <w:pPr>
        <w:widowControl w:val="0"/>
        <w:spacing w:after="0" w:line="240" w:lineRule="auto"/>
        <w:ind w:firstLine="283"/>
        <w:jc w:val="center"/>
        <w:rPr>
          <w:rFonts w:ascii="Times New Roman" w:eastAsia="Times New Roman" w:hAnsi="Times New Roman" w:cs="Times New Roman"/>
          <w:b/>
          <w:sz w:val="20"/>
          <w:szCs w:val="20"/>
        </w:rPr>
      </w:pPr>
      <w:r w:rsidRPr="00402E40">
        <w:rPr>
          <w:rFonts w:ascii="Times New Roman" w:eastAsia="Times New Roman" w:hAnsi="Times New Roman" w:cs="Times New Roman"/>
          <w:b/>
          <w:sz w:val="20"/>
          <w:szCs w:val="20"/>
        </w:rPr>
        <w:t xml:space="preserve">К Разделу </w:t>
      </w:r>
      <w:r w:rsidRPr="00012BEB">
        <w:rPr>
          <w:rFonts w:ascii="Times New Roman" w:eastAsia="Times New Roman" w:hAnsi="Times New Roman" w:cs="Times New Roman"/>
          <w:b/>
          <w:sz w:val="20"/>
          <w:szCs w:val="20"/>
        </w:rPr>
        <w:t>Архитектурные решения</w:t>
      </w:r>
      <w:r>
        <w:rPr>
          <w:rFonts w:ascii="Times New Roman" w:eastAsia="Times New Roman" w:hAnsi="Times New Roman" w:cs="Times New Roman"/>
          <w:b/>
          <w:sz w:val="20"/>
          <w:szCs w:val="20"/>
        </w:rPr>
        <w:t xml:space="preserve"> </w:t>
      </w:r>
      <w:r w:rsidRPr="00402E40">
        <w:rPr>
          <w:rFonts w:ascii="Times New Roman" w:eastAsia="Times New Roman" w:hAnsi="Times New Roman" w:cs="Times New Roman"/>
          <w:b/>
          <w:sz w:val="20"/>
          <w:szCs w:val="20"/>
        </w:rPr>
        <w:t>данного Технического задания</w:t>
      </w:r>
    </w:p>
    <w:p w:rsidR="00083979" w:rsidRPr="00402E40" w:rsidRDefault="00083979" w:rsidP="00083979">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В части характеристик горючести материалов в соответствии с ГОСТ 30244-94 заказчик предусматривает требования, которые необходимо отразить в заявке, (по позиции </w:t>
      </w:r>
      <w:r>
        <w:rPr>
          <w:rFonts w:ascii="Times New Roman" w:eastAsia="Times New Roman" w:hAnsi="Times New Roman" w:cs="Times New Roman"/>
          <w:sz w:val="20"/>
          <w:szCs w:val="20"/>
        </w:rPr>
        <w:t>1</w:t>
      </w:r>
      <w:r w:rsidRPr="00402E40">
        <w:rPr>
          <w:rFonts w:ascii="Times New Roman" w:eastAsia="Times New Roman" w:hAnsi="Times New Roman" w:cs="Times New Roman"/>
          <w:sz w:val="20"/>
          <w:szCs w:val="20"/>
        </w:rPr>
        <w:t xml:space="preserve"> Таблицы №1) согласно нижеприведённой </w:t>
      </w:r>
      <w:r>
        <w:rPr>
          <w:rFonts w:ascii="Times New Roman" w:eastAsia="Times New Roman" w:hAnsi="Times New Roman" w:cs="Times New Roman"/>
          <w:sz w:val="20"/>
          <w:szCs w:val="20"/>
        </w:rPr>
        <w:br/>
      </w:r>
      <w:r w:rsidRPr="00402E40">
        <w:rPr>
          <w:rFonts w:ascii="Times New Roman" w:eastAsia="Times New Roman" w:hAnsi="Times New Roman" w:cs="Times New Roman"/>
          <w:sz w:val="20"/>
          <w:szCs w:val="20"/>
        </w:rPr>
        <w:t>таблице 1</w:t>
      </w:r>
      <w:r>
        <w:rPr>
          <w:rFonts w:ascii="Times New Roman" w:eastAsia="Times New Roman" w:hAnsi="Times New Roman" w:cs="Times New Roman"/>
          <w:sz w:val="20"/>
          <w:szCs w:val="20"/>
        </w:rPr>
        <w:t>.1</w:t>
      </w:r>
      <w:r w:rsidRPr="00402E40">
        <w:rPr>
          <w:rFonts w:ascii="Times New Roman" w:eastAsia="Times New Roman" w:hAnsi="Times New Roman" w:cs="Times New Roman"/>
          <w:sz w:val="20"/>
          <w:szCs w:val="20"/>
        </w:rPr>
        <w:t>:</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Строительные материалы в зависимости от значений параметров горючести, определяемых по методу </w:t>
      </w:r>
      <w:r w:rsidRPr="00402E40">
        <w:rPr>
          <w:rFonts w:ascii="Times New Roman" w:eastAsia="Times New Roman" w:hAnsi="Times New Roman" w:cs="Times New Roman"/>
          <w:sz w:val="20"/>
          <w:szCs w:val="20"/>
          <w:lang w:val="en-US"/>
        </w:rPr>
        <w:t>I</w:t>
      </w:r>
      <w:r w:rsidRPr="00402E40">
        <w:rPr>
          <w:rFonts w:ascii="Times New Roman" w:eastAsia="Times New Roman" w:hAnsi="Times New Roman" w:cs="Times New Roman"/>
          <w:sz w:val="20"/>
          <w:szCs w:val="20"/>
        </w:rPr>
        <w:t>, подразделяют на негорючие (НГ) и горючие (Г).</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Строительные материалы относят к негорючим при следующих значениях параметров горючести: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прирост температуры в печи не более 50 °С;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потеря массы образца не более 50 %;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продолжительность устойчивого пламенного горения не более 10 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Строительные материалы, не удовлетворяющие хотя бы одному из указанных значений параметров, относятся к горючим.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Горючие строительные материалы в зависимости от значений параметров горючести, определяемых по методу II, подразделяют на четыре группы горючести: Г1, Г2, Г3, Г4 в соответствии с </w:t>
      </w:r>
      <w:hyperlink w:anchor="t1" w:tooltip="таблица 1" w:history="1">
        <w:r w:rsidRPr="00402E40">
          <w:rPr>
            <w:rFonts w:ascii="Times New Roman" w:eastAsia="Times New Roman" w:hAnsi="Times New Roman" w:cs="Times New Roman"/>
            <w:color w:val="0000FF"/>
            <w:sz w:val="20"/>
            <w:szCs w:val="20"/>
            <w:u w:val="single"/>
          </w:rPr>
          <w:t>таблицей 1</w:t>
        </w:r>
      </w:hyperlink>
      <w:r w:rsidRPr="00402E40">
        <w:rPr>
          <w:rFonts w:ascii="Times New Roman" w:eastAsia="Times New Roman" w:hAnsi="Times New Roman" w:cs="Times New Roman"/>
          <w:sz w:val="20"/>
          <w:szCs w:val="20"/>
        </w:rPr>
        <w:t>. Материалы следует относить к определенной группе горючести при условии соответствия всех значений параметров, установленных таблицей 1 для этой группы.</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bookmarkStart w:id="0" w:name="t1"/>
      <w:r w:rsidRPr="00402E40">
        <w:rPr>
          <w:rFonts w:ascii="Times New Roman" w:eastAsia="Times New Roman" w:hAnsi="Times New Roman" w:cs="Times New Roman"/>
          <w:sz w:val="20"/>
          <w:szCs w:val="20"/>
        </w:rPr>
        <w:t>Таблица 1</w:t>
      </w:r>
      <w:r>
        <w:rPr>
          <w:rFonts w:ascii="Times New Roman" w:eastAsia="Times New Roman" w:hAnsi="Times New Roman" w:cs="Times New Roman"/>
          <w:sz w:val="20"/>
          <w:szCs w:val="20"/>
        </w:rPr>
        <w:t>.1</w:t>
      </w:r>
      <w:r w:rsidRPr="00402E40">
        <w:rPr>
          <w:rFonts w:ascii="Times New Roman" w:eastAsia="Times New Roman" w:hAnsi="Times New Roman" w:cs="Times New Roman"/>
          <w:sz w:val="20"/>
          <w:szCs w:val="20"/>
        </w:rPr>
        <w:t xml:space="preserve"> </w:t>
      </w:r>
      <w:bookmarkEnd w:id="0"/>
      <w:r w:rsidRPr="00402E40">
        <w:rPr>
          <w:rFonts w:ascii="Times New Roman" w:eastAsia="Times New Roman" w:hAnsi="Times New Roman" w:cs="Times New Roman"/>
          <w:sz w:val="20"/>
          <w:szCs w:val="20"/>
        </w:rPr>
        <w:t>- Группы горючести</w:t>
      </w:r>
    </w:p>
    <w:tbl>
      <w:tblPr>
        <w:tblW w:w="5000" w:type="pct"/>
        <w:jc w:val="center"/>
        <w:tblBorders>
          <w:top w:val="single" w:sz="6" w:space="0" w:color="auto"/>
          <w:left w:val="single" w:sz="6" w:space="0" w:color="auto"/>
          <w:bottom w:val="single" w:sz="6" w:space="0" w:color="auto"/>
          <w:right w:val="single" w:sz="6" w:space="0" w:color="auto"/>
        </w:tblBorders>
        <w:tblCellMar>
          <w:left w:w="14" w:type="dxa"/>
          <w:right w:w="14" w:type="dxa"/>
        </w:tblCellMar>
        <w:tblLook w:val="0000"/>
      </w:tblPr>
      <w:tblGrid>
        <w:gridCol w:w="1627"/>
        <w:gridCol w:w="1796"/>
        <w:gridCol w:w="1933"/>
        <w:gridCol w:w="1933"/>
        <w:gridCol w:w="2802"/>
      </w:tblGrid>
      <w:tr w:rsidR="00083979" w:rsidRPr="00402E40" w:rsidTr="00054E26">
        <w:trPr>
          <w:jc w:val="center"/>
        </w:trPr>
        <w:tc>
          <w:tcPr>
            <w:tcW w:w="0" w:type="auto"/>
            <w:vMerge w:val="restart"/>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Группа горючести материалов</w:t>
            </w:r>
          </w:p>
        </w:tc>
        <w:tc>
          <w:tcPr>
            <w:tcW w:w="0" w:type="auto"/>
            <w:gridSpan w:val="4"/>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Параметры горючести установленные заказчиком</w:t>
            </w:r>
          </w:p>
        </w:tc>
      </w:tr>
      <w:tr w:rsidR="00083979" w:rsidRPr="00402E40" w:rsidTr="00054E26">
        <w:trPr>
          <w:jc w:val="center"/>
        </w:trPr>
        <w:tc>
          <w:tcPr>
            <w:tcW w:w="0" w:type="auto"/>
            <w:vMerge/>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rPr>
                <w:rFonts w:ascii="Times New Roman" w:eastAsia="Times New Roman" w:hAnsi="Times New Roman" w:cs="Times New Roman"/>
                <w:sz w:val="20"/>
                <w:szCs w:val="20"/>
              </w:rPr>
            </w:pP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Температура дымовых газов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sz w:val="20"/>
                <w:szCs w:val="20"/>
              </w:rPr>
              <w:t>,</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i/>
                <w:sz w:val="20"/>
                <w:szCs w:val="20"/>
              </w:rPr>
            </w:pPr>
            <w:r w:rsidRPr="00402E40">
              <w:rPr>
                <w:rFonts w:ascii="Times New Roman" w:eastAsia="Times New Roman" w:hAnsi="Times New Roman" w:cs="Times New Roman"/>
                <w:sz w:val="20"/>
                <w:szCs w:val="20"/>
              </w:rPr>
              <w:t xml:space="preserve">Степень повреждения по длине </w:t>
            </w:r>
            <w:r w:rsidRPr="00402E40">
              <w:rPr>
                <w:rFonts w:ascii="Times New Roman" w:eastAsia="Times New Roman" w:hAnsi="Times New Roman" w:cs="Times New Roman"/>
                <w:i/>
                <w:sz w:val="20"/>
                <w:szCs w:val="20"/>
                <w:lang w:val="en-US"/>
              </w:rPr>
              <w:t>S</w:t>
            </w:r>
            <w:r w:rsidRPr="00402E40">
              <w:rPr>
                <w:rFonts w:ascii="Times New Roman" w:eastAsia="Times New Roman" w:hAnsi="Times New Roman" w:cs="Times New Roman"/>
                <w:i/>
                <w:sz w:val="20"/>
                <w:szCs w:val="20"/>
                <w:vertAlign w:val="subscript"/>
                <w:lang w:val="en-US"/>
              </w:rPr>
              <w:t>L</w:t>
            </w:r>
            <w:r w:rsidRPr="00402E40">
              <w:rPr>
                <w:rFonts w:ascii="Times New Roman" w:eastAsia="Times New Roman" w:hAnsi="Times New Roman" w:cs="Times New Roman"/>
                <w:i/>
                <w:sz w:val="20"/>
                <w:szCs w:val="20"/>
              </w:rPr>
              <w:t xml:space="preserve">, </w:t>
            </w:r>
            <w:r w:rsidRPr="00402E40">
              <w:rPr>
                <w:rFonts w:ascii="Times New Roman" w:eastAsia="Times New Roman" w:hAnsi="Times New Roman" w:cs="Times New Roman"/>
                <w:sz w:val="20"/>
                <w:szCs w:val="20"/>
              </w:rPr>
              <w:t>%</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i/>
                <w:sz w:val="20"/>
                <w:szCs w:val="20"/>
              </w:rPr>
            </w:pPr>
            <w:r w:rsidRPr="00402E40">
              <w:rPr>
                <w:rFonts w:ascii="Times New Roman" w:eastAsia="Times New Roman" w:hAnsi="Times New Roman" w:cs="Times New Roman"/>
                <w:sz w:val="20"/>
                <w:szCs w:val="20"/>
              </w:rPr>
              <w:t>Степень повреждения по массе</w:t>
            </w:r>
            <w:r w:rsidRPr="00402E40">
              <w:rPr>
                <w:rFonts w:ascii="Times New Roman" w:eastAsia="Times New Roman" w:hAnsi="Times New Roman" w:cs="Times New Roman"/>
                <w:i/>
                <w:sz w:val="20"/>
                <w:szCs w:val="20"/>
              </w:rPr>
              <w:t xml:space="preserve"> </w:t>
            </w:r>
            <w:r w:rsidRPr="00402E40">
              <w:rPr>
                <w:rFonts w:ascii="Times New Roman" w:eastAsia="Times New Roman" w:hAnsi="Times New Roman" w:cs="Times New Roman"/>
                <w:i/>
                <w:sz w:val="20"/>
                <w:szCs w:val="20"/>
                <w:lang w:val="en-US"/>
              </w:rPr>
              <w:t>S</w:t>
            </w:r>
            <w:r w:rsidRPr="00402E40">
              <w:rPr>
                <w:rFonts w:ascii="Times New Roman" w:eastAsia="Times New Roman" w:hAnsi="Times New Roman" w:cs="Times New Roman"/>
                <w:i/>
                <w:sz w:val="20"/>
                <w:szCs w:val="20"/>
                <w:vertAlign w:val="subscript"/>
                <w:lang w:val="en-US"/>
              </w:rPr>
              <w:t>m</w:t>
            </w:r>
            <w:r w:rsidRPr="00402E40">
              <w:rPr>
                <w:rFonts w:ascii="Times New Roman" w:eastAsia="Times New Roman" w:hAnsi="Times New Roman" w:cs="Times New Roman"/>
                <w:sz w:val="20"/>
                <w:szCs w:val="20"/>
              </w:rPr>
              <w:t>, %</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i/>
                <w:sz w:val="20"/>
                <w:szCs w:val="20"/>
              </w:rPr>
            </w:pPr>
            <w:r w:rsidRPr="00402E40">
              <w:rPr>
                <w:rFonts w:ascii="Times New Roman" w:eastAsia="Times New Roman" w:hAnsi="Times New Roman" w:cs="Times New Roman"/>
                <w:sz w:val="20"/>
                <w:szCs w:val="20"/>
              </w:rPr>
              <w:t xml:space="preserve">Продолжительность самостоятельного горения </w:t>
            </w:r>
            <w:r w:rsidRPr="00402E40">
              <w:rPr>
                <w:rFonts w:ascii="Times New Roman" w:eastAsia="Times New Roman" w:hAnsi="Times New Roman" w:cs="Times New Roman"/>
                <w:i/>
                <w:sz w:val="20"/>
                <w:szCs w:val="20"/>
                <w:lang w:val="en-US"/>
              </w:rPr>
              <w:t>t</w:t>
            </w:r>
            <w:r w:rsidRPr="00402E40">
              <w:rPr>
                <w:rFonts w:ascii="Times New Roman" w:eastAsia="Times New Roman" w:hAnsi="Times New Roman" w:cs="Times New Roman"/>
                <w:i/>
                <w:sz w:val="20"/>
                <w:szCs w:val="20"/>
                <w:vertAlign w:val="subscript"/>
                <w:lang w:val="en-US"/>
              </w:rPr>
              <w:t>c</w:t>
            </w:r>
            <w:r w:rsidRPr="00402E40">
              <w:rPr>
                <w:rFonts w:ascii="Times New Roman" w:eastAsia="Times New Roman" w:hAnsi="Times New Roman" w:cs="Times New Roman"/>
                <w:i/>
                <w:sz w:val="20"/>
                <w:szCs w:val="20"/>
                <w:vertAlign w:val="subscript"/>
              </w:rPr>
              <w:t>.</w:t>
            </w:r>
            <w:r w:rsidRPr="00402E40">
              <w:rPr>
                <w:rFonts w:ascii="Times New Roman" w:eastAsia="Times New Roman" w:hAnsi="Times New Roman" w:cs="Times New Roman"/>
                <w:i/>
                <w:sz w:val="20"/>
                <w:szCs w:val="20"/>
                <w:vertAlign w:val="subscript"/>
                <w:lang w:val="en-US"/>
              </w:rPr>
              <w:t>r</w:t>
            </w:r>
            <w:r w:rsidRPr="00402E40">
              <w:rPr>
                <w:rFonts w:ascii="Times New Roman" w:eastAsia="Times New Roman" w:hAnsi="Times New Roman" w:cs="Times New Roman"/>
                <w:i/>
                <w:sz w:val="20"/>
                <w:szCs w:val="20"/>
              </w:rPr>
              <w:t xml:space="preserve">, </w:t>
            </w:r>
            <w:r w:rsidRPr="00402E40">
              <w:rPr>
                <w:rFonts w:ascii="Times New Roman" w:eastAsia="Times New Roman" w:hAnsi="Times New Roman" w:cs="Times New Roman"/>
                <w:sz w:val="20"/>
                <w:szCs w:val="20"/>
              </w:rPr>
              <w:t>с</w:t>
            </w:r>
          </w:p>
        </w:tc>
      </w:tr>
      <w:tr w:rsidR="00083979" w:rsidRPr="00402E40" w:rsidTr="00054E26">
        <w:trPr>
          <w:jc w:val="center"/>
        </w:trPr>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Г1</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135</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65</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20</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i/>
                <w:sz w:val="20"/>
                <w:szCs w:val="20"/>
              </w:rPr>
            </w:pPr>
            <w:r w:rsidRPr="00402E40">
              <w:rPr>
                <w:rFonts w:ascii="Times New Roman" w:eastAsia="Times New Roman" w:hAnsi="Times New Roman" w:cs="Times New Roman"/>
                <w:sz w:val="20"/>
                <w:szCs w:val="20"/>
              </w:rPr>
              <w:t>0</w:t>
            </w:r>
          </w:p>
        </w:tc>
      </w:tr>
      <w:tr w:rsidR="00083979" w:rsidRPr="00402E40" w:rsidTr="00054E26">
        <w:trPr>
          <w:jc w:val="center"/>
        </w:trPr>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Г2</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235</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85</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50</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lang w:val="en-US"/>
              </w:rPr>
              <w:sym w:font="Symbol" w:char="00A3"/>
            </w:r>
            <w:r w:rsidRPr="00402E40">
              <w:rPr>
                <w:rFonts w:ascii="Times New Roman" w:eastAsia="Times New Roman" w:hAnsi="Times New Roman" w:cs="Times New Roman"/>
                <w:sz w:val="20"/>
                <w:szCs w:val="20"/>
              </w:rPr>
              <w:t>30</w:t>
            </w:r>
          </w:p>
        </w:tc>
      </w:tr>
      <w:tr w:rsidR="00083979" w:rsidRPr="00402E40" w:rsidTr="00054E26">
        <w:trPr>
          <w:jc w:val="center"/>
        </w:trPr>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Г3</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450</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&gt;85</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50</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sym w:font="Symbol" w:char="00A3"/>
            </w:r>
            <w:r w:rsidRPr="00402E40">
              <w:rPr>
                <w:rFonts w:ascii="Times New Roman" w:eastAsia="Times New Roman" w:hAnsi="Times New Roman" w:cs="Times New Roman"/>
                <w:sz w:val="20"/>
                <w:szCs w:val="20"/>
              </w:rPr>
              <w:t>300</w:t>
            </w:r>
          </w:p>
        </w:tc>
      </w:tr>
      <w:tr w:rsidR="00083979" w:rsidRPr="00402E40" w:rsidTr="00054E26">
        <w:trPr>
          <w:jc w:val="center"/>
        </w:trPr>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Г4</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&gt;450</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&gt;85</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&gt;50</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02"/>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&gt;300</w:t>
            </w:r>
          </w:p>
        </w:tc>
      </w:tr>
      <w:tr w:rsidR="00083979" w:rsidRPr="00402E40" w:rsidTr="00054E26">
        <w:trPr>
          <w:jc w:val="center"/>
        </w:trPr>
        <w:tc>
          <w:tcPr>
            <w:tcW w:w="0" w:type="auto"/>
            <w:gridSpan w:val="5"/>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244"/>
              <w:jc w:val="both"/>
              <w:rPr>
                <w:rFonts w:ascii="Times New Roman" w:eastAsia="Times New Roman" w:hAnsi="Times New Roman" w:cs="Times New Roman"/>
                <w:sz w:val="20"/>
                <w:szCs w:val="20"/>
              </w:rPr>
            </w:pPr>
            <w:r w:rsidRPr="00402E40">
              <w:rPr>
                <w:rFonts w:ascii="Times New Roman" w:eastAsia="Times New Roman" w:hAnsi="Times New Roman" w:cs="Times New Roman"/>
                <w:b/>
                <w:bCs/>
                <w:spacing w:val="20"/>
                <w:sz w:val="20"/>
                <w:szCs w:val="20"/>
              </w:rPr>
              <w:t>Примечание</w:t>
            </w:r>
            <w:r w:rsidRPr="00402E40">
              <w:rPr>
                <w:rFonts w:ascii="Times New Roman" w:eastAsia="Times New Roman" w:hAnsi="Times New Roman" w:cs="Times New Roman"/>
                <w:sz w:val="20"/>
                <w:szCs w:val="20"/>
              </w:rPr>
              <w:t xml:space="preserve"> - Для материалов групп горючести Г1 - Г3 не допускается образование горящих капель расплава при испытании</w:t>
            </w:r>
          </w:p>
        </w:tc>
      </w:tr>
      <w:tr w:rsidR="00083979" w:rsidRPr="00402E40" w:rsidTr="00054E26">
        <w:trPr>
          <w:jc w:val="center"/>
        </w:trPr>
        <w:tc>
          <w:tcPr>
            <w:tcW w:w="0" w:type="auto"/>
            <w:gridSpan w:val="5"/>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244"/>
              <w:jc w:val="both"/>
              <w:rPr>
                <w:rFonts w:ascii="Times New Roman" w:eastAsia="Times New Roman" w:hAnsi="Times New Roman" w:cs="Times New Roman"/>
                <w:b/>
                <w:bCs/>
                <w:spacing w:val="20"/>
                <w:sz w:val="20"/>
                <w:szCs w:val="20"/>
              </w:rPr>
            </w:pPr>
            <w:r w:rsidRPr="00402E40">
              <w:rPr>
                <w:rFonts w:ascii="Times New Roman" w:eastAsia="Times New Roman" w:hAnsi="Times New Roman" w:cs="Times New Roman"/>
                <w:b/>
                <w:bCs/>
                <w:spacing w:val="20"/>
                <w:sz w:val="20"/>
                <w:szCs w:val="20"/>
              </w:rPr>
              <w:t>НГ</w:t>
            </w:r>
          </w:p>
          <w:p w:rsidR="00083979" w:rsidRPr="00402E40" w:rsidRDefault="00083979" w:rsidP="00054E26">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прирост температуры в печи не более 50 °С;</w:t>
            </w:r>
          </w:p>
          <w:p w:rsidR="00083979" w:rsidRPr="00402E40" w:rsidRDefault="00083979" w:rsidP="00054E26">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потеря массы образца не более 50 %;</w:t>
            </w:r>
          </w:p>
          <w:p w:rsidR="00083979" w:rsidRPr="00402E40" w:rsidRDefault="00083979" w:rsidP="00054E26">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продолжительность устойчивого пламенного горения не более 10 с.</w:t>
            </w:r>
          </w:p>
        </w:tc>
      </w:tr>
    </w:tbl>
    <w:p w:rsidR="00083979" w:rsidRPr="00402E40" w:rsidRDefault="00083979" w:rsidP="00083979">
      <w:pPr>
        <w:widowControl w:val="0"/>
        <w:spacing w:after="0" w:line="240" w:lineRule="auto"/>
        <w:rPr>
          <w:rFonts w:ascii="Times New Roman" w:eastAsia="Times New Roman" w:hAnsi="Times New Roman" w:cs="Times New Roman"/>
          <w:sz w:val="20"/>
          <w:szCs w:val="20"/>
        </w:rPr>
      </w:pPr>
    </w:p>
    <w:p w:rsidR="00083979" w:rsidRPr="00402E40" w:rsidRDefault="00083979" w:rsidP="00083979">
      <w:pPr>
        <w:widowControl w:val="0"/>
        <w:spacing w:after="0" w:line="240" w:lineRule="auto"/>
        <w:ind w:firstLine="284"/>
        <w:jc w:val="both"/>
        <w:outlineLvl w:val="0"/>
        <w:rPr>
          <w:rFonts w:ascii="Times New Roman" w:eastAsia="Times New Roman" w:hAnsi="Times New Roman" w:cs="Times New Roman"/>
          <w:b/>
          <w:bCs/>
          <w:kern w:val="32"/>
          <w:sz w:val="20"/>
          <w:szCs w:val="20"/>
        </w:rPr>
      </w:pPr>
      <w:bookmarkStart w:id="1" w:name="_6_МЕТОД_ИСПЫТАНИЯ"/>
      <w:bookmarkEnd w:id="1"/>
      <w:r w:rsidRPr="00402E40">
        <w:rPr>
          <w:rFonts w:ascii="Times New Roman" w:eastAsia="Times New Roman" w:hAnsi="Times New Roman" w:cs="Times New Roman"/>
          <w:b/>
          <w:bCs/>
          <w:kern w:val="32"/>
          <w:sz w:val="20"/>
          <w:szCs w:val="20"/>
        </w:rPr>
        <w:t>МЕТОД ИСПЫТАНИЯ НА ГОРЮЧЕСТЬ ДЛЯ ОТНЕСЕНИЯ СТРОИТЕЛЬНЫХ МАТЕРИАЛОВ К НЕГОРЮЧИМ ИЛИ К ГОРЮЧИМ</w:t>
      </w:r>
    </w:p>
    <w:p w:rsidR="00083979" w:rsidRPr="00402E40" w:rsidRDefault="00083979" w:rsidP="00083979">
      <w:pPr>
        <w:widowControl w:val="0"/>
        <w:spacing w:after="0" w:line="240" w:lineRule="auto"/>
        <w:jc w:val="center"/>
        <w:rPr>
          <w:rFonts w:ascii="Times New Roman" w:eastAsia="Times New Roman" w:hAnsi="Times New Roman" w:cs="Times New Roman"/>
          <w:b/>
          <w:sz w:val="20"/>
          <w:szCs w:val="20"/>
        </w:rPr>
      </w:pPr>
      <w:r w:rsidRPr="00402E40">
        <w:rPr>
          <w:rFonts w:ascii="Times New Roman" w:eastAsia="Times New Roman" w:hAnsi="Times New Roman" w:cs="Times New Roman"/>
          <w:b/>
          <w:sz w:val="20"/>
          <w:szCs w:val="20"/>
        </w:rPr>
        <w:t>Метод 1</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pacing w:val="40"/>
          <w:sz w:val="20"/>
          <w:szCs w:val="20"/>
        </w:rPr>
        <w:t>Область применения</w:t>
      </w:r>
      <w:r w:rsidRPr="00402E40">
        <w:rPr>
          <w:rFonts w:ascii="Times New Roman" w:eastAsia="Times New Roman" w:hAnsi="Times New Roman" w:cs="Times New Roman"/>
          <w:sz w:val="20"/>
          <w:szCs w:val="20"/>
        </w:rPr>
        <w:t xml:space="preserve">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Метод применяют для однородных строительных материалов.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слоистых материалов метод может использоваться в качестве оценочного. В этом случае испытания проводят для каждого слоя, составляющего материал.</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Однородные материалы - материалы, состоящие из одного вещества или равномерно распределенной смеси различных веществ (например, древесина, пенопласты, полистиролбетон, древесностружечные плиты).</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Слоистые материалы - материалы, изготовленные из двух и более слоев однородных материалов (например, гипсокартонные листы, бумажно-слоистые пластики, однородные материалы с огнезащитной обработкой).</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pacing w:val="40"/>
          <w:sz w:val="20"/>
          <w:szCs w:val="20"/>
        </w:rPr>
        <w:t>Образцы для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Для каждого испытания изготавливают пять образцов цилиндрической формы следующих размеров: диаметр </w:t>
      </w:r>
      <w:r w:rsidRPr="00402E40">
        <w:rPr>
          <w:rFonts w:ascii="Times New Roman" w:eastAsia="Times New Roman" w:hAnsi="Times New Roman" w:cs="Times New Roman"/>
          <w:noProof/>
          <w:sz w:val="20"/>
          <w:szCs w:val="20"/>
          <w:vertAlign w:val="subscript"/>
        </w:rPr>
        <w:drawing>
          <wp:inline distT="0" distB="0" distL="0" distR="0">
            <wp:extent cx="302260" cy="2305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2260" cy="230505"/>
                    </a:xfrm>
                    <a:prstGeom prst="rect">
                      <a:avLst/>
                    </a:prstGeom>
                    <a:noFill/>
                    <a:ln>
                      <a:noFill/>
                    </a:ln>
                  </pic:spPr>
                </pic:pic>
              </a:graphicData>
            </a:graphic>
          </wp:inline>
        </w:drawing>
      </w:r>
      <w:r w:rsidRPr="00402E40">
        <w:rPr>
          <w:rFonts w:ascii="Times New Roman" w:eastAsia="Times New Roman" w:hAnsi="Times New Roman" w:cs="Times New Roman"/>
          <w:sz w:val="20"/>
          <w:szCs w:val="20"/>
        </w:rPr>
        <w:t xml:space="preserve"> мм, высота (50±3) мм.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Если толщина материала составляет менее 50 мм, образцы изготовляют из соответствующего количества слоев, обеспечивающих необходимую толщину. Слои материала с целью предотвращения образования между ними воздушных зазоров плотно соединяют при помощи тонкой стальной проволоки максимальным диаметром 0,5 мм.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 верхней части образца следует предусматривать отверстие диаметром 2 мм для установки термопары в геометрическом центре образца.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Образцы кондиционируют в вентилируемом термошкафу при температуре (60±5) °С в течение 20—24 ч, после чего охлаждают в эксикаторе.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Перед испытанием каждый образец взвешивают, определяя его массу с точностью до 0,1 г.</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pacing w:val="40"/>
          <w:sz w:val="20"/>
          <w:szCs w:val="20"/>
        </w:rPr>
        <w:t xml:space="preserve">Оборудование для испытания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В нижеследующем описании оборудования все размеры, за исключением приведенных с допусками, являются номинальными.</w:t>
      </w:r>
    </w:p>
    <w:p w:rsidR="00083979" w:rsidRPr="00402E40" w:rsidRDefault="00083979" w:rsidP="00083979">
      <w:pPr>
        <w:widowControl w:val="0"/>
        <w:spacing w:after="0" w:line="240" w:lineRule="auto"/>
        <w:jc w:val="right"/>
        <w:rPr>
          <w:rFonts w:ascii="Times New Roman" w:eastAsia="Times New Roman" w:hAnsi="Times New Roman" w:cs="Times New Roman"/>
          <w:sz w:val="20"/>
          <w:szCs w:val="20"/>
        </w:rPr>
      </w:pPr>
      <w:bookmarkStart w:id="2" w:name="t2"/>
      <w:r w:rsidRPr="00402E40">
        <w:rPr>
          <w:rFonts w:ascii="Times New Roman" w:eastAsia="Times New Roman" w:hAnsi="Times New Roman" w:cs="Times New Roman"/>
          <w:sz w:val="20"/>
          <w:szCs w:val="20"/>
        </w:rPr>
        <w:t>Таблица 2</w:t>
      </w:r>
      <w:r>
        <w:rPr>
          <w:rFonts w:ascii="Times New Roman" w:eastAsia="Times New Roman" w:hAnsi="Times New Roman" w:cs="Times New Roman"/>
          <w:sz w:val="20"/>
          <w:szCs w:val="20"/>
        </w:rPr>
        <w:t>.1</w:t>
      </w:r>
      <w:r w:rsidRPr="00402E40">
        <w:rPr>
          <w:rFonts w:ascii="Times New Roman" w:eastAsia="Times New Roman" w:hAnsi="Times New Roman" w:cs="Times New Roman"/>
          <w:sz w:val="20"/>
          <w:szCs w:val="20"/>
        </w:rPr>
        <w:t xml:space="preserve"> </w:t>
      </w:r>
      <w:bookmarkEnd w:id="2"/>
      <w:r w:rsidRPr="00402E40">
        <w:rPr>
          <w:rFonts w:ascii="Times New Roman" w:eastAsia="Times New Roman" w:hAnsi="Times New Roman" w:cs="Times New Roman"/>
          <w:sz w:val="20"/>
          <w:szCs w:val="20"/>
        </w:rPr>
        <w:t>- Рекомендуемый состав огнеупорного материала трубчатой печи</w:t>
      </w:r>
    </w:p>
    <w:tbl>
      <w:tblPr>
        <w:tblW w:w="5000" w:type="pct"/>
        <w:jc w:val="center"/>
        <w:tblCellMar>
          <w:left w:w="39" w:type="dxa"/>
          <w:right w:w="39" w:type="dxa"/>
        </w:tblCellMar>
        <w:tblLook w:val="0000"/>
      </w:tblPr>
      <w:tblGrid>
        <w:gridCol w:w="7910"/>
        <w:gridCol w:w="2231"/>
      </w:tblGrid>
      <w:tr w:rsidR="00083979" w:rsidRPr="00402E40" w:rsidTr="00054E26">
        <w:trPr>
          <w:jc w:val="center"/>
        </w:trPr>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Материал</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i/>
                <w:sz w:val="20"/>
                <w:szCs w:val="20"/>
              </w:rPr>
            </w:pPr>
            <w:r w:rsidRPr="00402E40">
              <w:rPr>
                <w:rFonts w:ascii="Times New Roman" w:eastAsia="Times New Roman" w:hAnsi="Times New Roman" w:cs="Times New Roman"/>
                <w:sz w:val="20"/>
                <w:szCs w:val="20"/>
              </w:rPr>
              <w:t>Содержание, %</w:t>
            </w:r>
          </w:p>
        </w:tc>
      </w:tr>
      <w:tr w:rsidR="00083979" w:rsidRPr="00402E40" w:rsidTr="00054E26">
        <w:trPr>
          <w:jc w:val="center"/>
        </w:trPr>
        <w:tc>
          <w:tcPr>
            <w:tcW w:w="0" w:type="auto"/>
            <w:tcBorders>
              <w:top w:val="nil"/>
              <w:left w:val="single" w:sz="6" w:space="0" w:color="auto"/>
              <w:bottom w:val="nil"/>
              <w:right w:val="single" w:sz="6" w:space="0" w:color="auto"/>
            </w:tcBorders>
          </w:tcPr>
          <w:p w:rsidR="00083979" w:rsidRPr="00402E40" w:rsidRDefault="00083979" w:rsidP="00054E26">
            <w:pPr>
              <w:widowControl w:val="0"/>
              <w:spacing w:after="0" w:line="240" w:lineRule="auto"/>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Глинозем (</w:t>
            </w:r>
            <w:r w:rsidRPr="00402E40">
              <w:rPr>
                <w:rFonts w:ascii="Times New Roman" w:eastAsia="Times New Roman" w:hAnsi="Times New Roman" w:cs="Times New Roman"/>
                <w:sz w:val="20"/>
                <w:szCs w:val="20"/>
                <w:lang w:val="en-US"/>
              </w:rPr>
              <w:t>Al</w:t>
            </w:r>
            <w:r w:rsidRPr="00402E40">
              <w:rPr>
                <w:rFonts w:ascii="Times New Roman" w:eastAsia="Times New Roman" w:hAnsi="Times New Roman" w:cs="Times New Roman"/>
                <w:sz w:val="20"/>
                <w:szCs w:val="20"/>
                <w:vertAlign w:val="subscript"/>
              </w:rPr>
              <w:t>2</w:t>
            </w:r>
            <w:r w:rsidRPr="00402E40">
              <w:rPr>
                <w:rFonts w:ascii="Times New Roman" w:eastAsia="Times New Roman" w:hAnsi="Times New Roman" w:cs="Times New Roman"/>
                <w:sz w:val="20"/>
                <w:szCs w:val="20"/>
                <w:lang w:val="en-US"/>
              </w:rPr>
              <w:t>O</w:t>
            </w:r>
            <w:r w:rsidRPr="00402E40">
              <w:rPr>
                <w:rFonts w:ascii="Times New Roman" w:eastAsia="Times New Roman" w:hAnsi="Times New Roman" w:cs="Times New Roman"/>
                <w:sz w:val="20"/>
                <w:szCs w:val="20"/>
                <w:vertAlign w:val="subscript"/>
              </w:rPr>
              <w:t>3</w:t>
            </w:r>
            <w:r w:rsidRPr="00402E40">
              <w:rPr>
                <w:rFonts w:ascii="Times New Roman" w:eastAsia="Times New Roman" w:hAnsi="Times New Roman" w:cs="Times New Roman"/>
                <w:sz w:val="20"/>
                <w:szCs w:val="20"/>
              </w:rPr>
              <w:t>)</w:t>
            </w:r>
          </w:p>
        </w:tc>
        <w:tc>
          <w:tcPr>
            <w:tcW w:w="0" w:type="auto"/>
            <w:tcBorders>
              <w:top w:val="nil"/>
              <w:left w:val="nil"/>
              <w:bottom w:val="nil"/>
              <w:right w:val="single" w:sz="6" w:space="0" w:color="auto"/>
            </w:tcBorders>
          </w:tcPr>
          <w:p w:rsidR="00083979" w:rsidRPr="00402E40" w:rsidRDefault="00083979" w:rsidP="00054E26">
            <w:pPr>
              <w:widowControl w:val="0"/>
              <w:spacing w:after="0" w:line="240" w:lineRule="auto"/>
              <w:ind w:firstLine="170"/>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&gt; 89</w:t>
            </w:r>
          </w:p>
        </w:tc>
      </w:tr>
      <w:tr w:rsidR="00083979" w:rsidRPr="00402E40" w:rsidTr="00054E26">
        <w:trPr>
          <w:jc w:val="center"/>
        </w:trPr>
        <w:tc>
          <w:tcPr>
            <w:tcW w:w="0" w:type="auto"/>
            <w:tcBorders>
              <w:top w:val="nil"/>
              <w:left w:val="single" w:sz="6" w:space="0" w:color="auto"/>
              <w:bottom w:val="nil"/>
              <w:right w:val="single" w:sz="6" w:space="0" w:color="auto"/>
            </w:tcBorders>
          </w:tcPr>
          <w:p w:rsidR="00083979" w:rsidRPr="00402E40" w:rsidRDefault="00083979" w:rsidP="00054E26">
            <w:pPr>
              <w:widowControl w:val="0"/>
              <w:spacing w:after="0" w:line="240" w:lineRule="auto"/>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или кремнезем и глинозем (</w:t>
            </w:r>
            <w:r w:rsidRPr="00402E40">
              <w:rPr>
                <w:rFonts w:ascii="Times New Roman" w:eastAsia="Times New Roman" w:hAnsi="Times New Roman" w:cs="Times New Roman"/>
                <w:sz w:val="20"/>
                <w:szCs w:val="20"/>
                <w:lang w:val="en-US"/>
              </w:rPr>
              <w:t>SiO</w:t>
            </w:r>
            <w:r w:rsidRPr="00402E40">
              <w:rPr>
                <w:rFonts w:ascii="Times New Roman" w:eastAsia="Times New Roman" w:hAnsi="Times New Roman" w:cs="Times New Roman"/>
                <w:sz w:val="20"/>
                <w:szCs w:val="20"/>
                <w:vertAlign w:val="subscript"/>
              </w:rPr>
              <w:t>2</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lang w:val="en-US"/>
              </w:rPr>
              <w:t>Al</w:t>
            </w:r>
            <w:r w:rsidRPr="00402E40">
              <w:rPr>
                <w:rFonts w:ascii="Times New Roman" w:eastAsia="Times New Roman" w:hAnsi="Times New Roman" w:cs="Times New Roman"/>
                <w:sz w:val="20"/>
                <w:szCs w:val="20"/>
                <w:vertAlign w:val="subscript"/>
              </w:rPr>
              <w:t>2</w:t>
            </w:r>
            <w:r w:rsidRPr="00402E40">
              <w:rPr>
                <w:rFonts w:ascii="Times New Roman" w:eastAsia="Times New Roman" w:hAnsi="Times New Roman" w:cs="Times New Roman"/>
                <w:sz w:val="20"/>
                <w:szCs w:val="20"/>
                <w:lang w:val="en-US"/>
              </w:rPr>
              <w:t>O</w:t>
            </w:r>
            <w:r w:rsidRPr="00402E40">
              <w:rPr>
                <w:rFonts w:ascii="Times New Roman" w:eastAsia="Times New Roman" w:hAnsi="Times New Roman" w:cs="Times New Roman"/>
                <w:sz w:val="20"/>
                <w:szCs w:val="20"/>
                <w:vertAlign w:val="subscript"/>
              </w:rPr>
              <w:t>3</w:t>
            </w:r>
            <w:r w:rsidRPr="00402E40">
              <w:rPr>
                <w:rFonts w:ascii="Times New Roman" w:eastAsia="Times New Roman" w:hAnsi="Times New Roman" w:cs="Times New Roman"/>
                <w:sz w:val="20"/>
                <w:szCs w:val="20"/>
              </w:rPr>
              <w:t>)</w:t>
            </w:r>
          </w:p>
        </w:tc>
        <w:tc>
          <w:tcPr>
            <w:tcW w:w="0" w:type="auto"/>
            <w:tcBorders>
              <w:top w:val="nil"/>
              <w:left w:val="nil"/>
              <w:bottom w:val="nil"/>
              <w:right w:val="single" w:sz="6" w:space="0" w:color="auto"/>
            </w:tcBorders>
          </w:tcPr>
          <w:p w:rsidR="00083979" w:rsidRPr="00402E40" w:rsidRDefault="00083979" w:rsidP="00054E26">
            <w:pPr>
              <w:widowControl w:val="0"/>
              <w:spacing w:after="0" w:line="240" w:lineRule="auto"/>
              <w:ind w:firstLine="170"/>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&gt; 98</w:t>
            </w:r>
          </w:p>
        </w:tc>
      </w:tr>
      <w:tr w:rsidR="00083979" w:rsidRPr="00402E40" w:rsidTr="00054E26">
        <w:trPr>
          <w:jc w:val="center"/>
        </w:trPr>
        <w:tc>
          <w:tcPr>
            <w:tcW w:w="0" w:type="auto"/>
            <w:tcBorders>
              <w:top w:val="nil"/>
              <w:left w:val="single" w:sz="6" w:space="0" w:color="auto"/>
              <w:bottom w:val="nil"/>
              <w:right w:val="single" w:sz="6" w:space="0" w:color="auto"/>
            </w:tcBorders>
          </w:tcPr>
          <w:p w:rsidR="00083979" w:rsidRPr="00402E40" w:rsidRDefault="00083979" w:rsidP="00054E26">
            <w:pPr>
              <w:widowControl w:val="0"/>
              <w:spacing w:after="0" w:line="240" w:lineRule="auto"/>
              <w:jc w:val="both"/>
              <w:rPr>
                <w:rFonts w:ascii="Times New Roman" w:eastAsia="Times New Roman" w:hAnsi="Times New Roman" w:cs="Times New Roman"/>
                <w:i/>
                <w:sz w:val="20"/>
                <w:szCs w:val="20"/>
              </w:rPr>
            </w:pPr>
            <w:r w:rsidRPr="00402E40">
              <w:rPr>
                <w:rFonts w:ascii="Times New Roman" w:eastAsia="Times New Roman" w:hAnsi="Times New Roman" w:cs="Times New Roman"/>
                <w:sz w:val="20"/>
                <w:szCs w:val="20"/>
              </w:rPr>
              <w:t>Оксид железа (</w:t>
            </w:r>
            <w:r w:rsidRPr="00402E40">
              <w:rPr>
                <w:rFonts w:ascii="Times New Roman" w:eastAsia="Times New Roman" w:hAnsi="Times New Roman" w:cs="Times New Roman"/>
                <w:sz w:val="20"/>
                <w:szCs w:val="20"/>
                <w:lang w:val="en-US"/>
              </w:rPr>
              <w:t>III</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lang w:val="en-US"/>
              </w:rPr>
              <w:t>Fe</w:t>
            </w:r>
            <w:r w:rsidRPr="00402E40">
              <w:rPr>
                <w:rFonts w:ascii="Times New Roman" w:eastAsia="Times New Roman" w:hAnsi="Times New Roman" w:cs="Times New Roman"/>
                <w:sz w:val="20"/>
                <w:szCs w:val="20"/>
                <w:vertAlign w:val="subscript"/>
              </w:rPr>
              <w:t>2</w:t>
            </w:r>
            <w:r w:rsidRPr="00402E40">
              <w:rPr>
                <w:rFonts w:ascii="Times New Roman" w:eastAsia="Times New Roman" w:hAnsi="Times New Roman" w:cs="Times New Roman"/>
                <w:sz w:val="20"/>
                <w:szCs w:val="20"/>
                <w:lang w:val="en-US"/>
              </w:rPr>
              <w:t>O</w:t>
            </w:r>
            <w:r w:rsidRPr="00402E40">
              <w:rPr>
                <w:rFonts w:ascii="Times New Roman" w:eastAsia="Times New Roman" w:hAnsi="Times New Roman" w:cs="Times New Roman"/>
                <w:sz w:val="20"/>
                <w:szCs w:val="20"/>
                <w:vertAlign w:val="subscript"/>
              </w:rPr>
              <w:t>3</w:t>
            </w:r>
          </w:p>
        </w:tc>
        <w:tc>
          <w:tcPr>
            <w:tcW w:w="0" w:type="auto"/>
            <w:tcBorders>
              <w:top w:val="nil"/>
              <w:left w:val="nil"/>
              <w:bottom w:val="nil"/>
              <w:right w:val="single" w:sz="6" w:space="0" w:color="auto"/>
            </w:tcBorders>
          </w:tcPr>
          <w:p w:rsidR="00083979" w:rsidRPr="00402E40" w:rsidRDefault="00083979" w:rsidP="00054E26">
            <w:pPr>
              <w:widowControl w:val="0"/>
              <w:spacing w:after="0" w:line="240" w:lineRule="auto"/>
              <w:ind w:firstLine="170"/>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&lt; 0,45</w:t>
            </w:r>
          </w:p>
        </w:tc>
      </w:tr>
      <w:tr w:rsidR="00083979" w:rsidRPr="00402E40" w:rsidTr="00054E26">
        <w:trPr>
          <w:jc w:val="center"/>
        </w:trPr>
        <w:tc>
          <w:tcPr>
            <w:tcW w:w="0" w:type="auto"/>
            <w:tcBorders>
              <w:top w:val="nil"/>
              <w:left w:val="single" w:sz="6" w:space="0" w:color="auto"/>
              <w:bottom w:val="nil"/>
              <w:right w:val="single" w:sz="6" w:space="0" w:color="auto"/>
            </w:tcBorders>
          </w:tcPr>
          <w:p w:rsidR="00083979" w:rsidRPr="00402E40" w:rsidRDefault="00083979" w:rsidP="00054E26">
            <w:pPr>
              <w:widowControl w:val="0"/>
              <w:spacing w:after="0" w:line="240" w:lineRule="auto"/>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Диоксид титана (</w:t>
            </w:r>
            <w:r w:rsidRPr="00402E40">
              <w:rPr>
                <w:rFonts w:ascii="Times New Roman" w:eastAsia="Times New Roman" w:hAnsi="Times New Roman" w:cs="Times New Roman"/>
                <w:sz w:val="20"/>
                <w:szCs w:val="20"/>
                <w:lang w:val="en-US"/>
              </w:rPr>
              <w:t>TiO</w:t>
            </w:r>
            <w:r w:rsidRPr="00402E40">
              <w:rPr>
                <w:rFonts w:ascii="Times New Roman" w:eastAsia="Times New Roman" w:hAnsi="Times New Roman" w:cs="Times New Roman"/>
                <w:sz w:val="20"/>
                <w:szCs w:val="20"/>
                <w:vertAlign w:val="subscript"/>
              </w:rPr>
              <w:t>2</w:t>
            </w:r>
            <w:r w:rsidRPr="00402E40">
              <w:rPr>
                <w:rFonts w:ascii="Times New Roman" w:eastAsia="Times New Roman" w:hAnsi="Times New Roman" w:cs="Times New Roman"/>
                <w:sz w:val="20"/>
                <w:szCs w:val="20"/>
              </w:rPr>
              <w:t>)</w:t>
            </w:r>
          </w:p>
        </w:tc>
        <w:tc>
          <w:tcPr>
            <w:tcW w:w="0" w:type="auto"/>
            <w:tcBorders>
              <w:top w:val="nil"/>
              <w:left w:val="nil"/>
              <w:bottom w:val="nil"/>
              <w:right w:val="single" w:sz="6" w:space="0" w:color="auto"/>
            </w:tcBorders>
          </w:tcPr>
          <w:p w:rsidR="00083979" w:rsidRPr="00402E40" w:rsidRDefault="00083979" w:rsidP="00054E26">
            <w:pPr>
              <w:widowControl w:val="0"/>
              <w:spacing w:after="0" w:line="240" w:lineRule="auto"/>
              <w:ind w:firstLine="170"/>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&lt; 0,25</w:t>
            </w:r>
          </w:p>
        </w:tc>
      </w:tr>
      <w:tr w:rsidR="00083979" w:rsidRPr="00402E40" w:rsidTr="00054E26">
        <w:trPr>
          <w:jc w:val="center"/>
        </w:trPr>
        <w:tc>
          <w:tcPr>
            <w:tcW w:w="0" w:type="auto"/>
            <w:tcBorders>
              <w:top w:val="nil"/>
              <w:left w:val="single" w:sz="6" w:space="0" w:color="auto"/>
              <w:bottom w:val="nil"/>
              <w:right w:val="single" w:sz="6" w:space="0" w:color="auto"/>
            </w:tcBorders>
          </w:tcPr>
          <w:p w:rsidR="00083979" w:rsidRPr="00402E40" w:rsidRDefault="00083979" w:rsidP="00054E26">
            <w:pPr>
              <w:widowControl w:val="0"/>
              <w:spacing w:after="0" w:line="240" w:lineRule="auto"/>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Оксид марганца (М</w:t>
            </w:r>
            <w:r w:rsidRPr="00402E40">
              <w:rPr>
                <w:rFonts w:ascii="Times New Roman" w:eastAsia="Times New Roman" w:hAnsi="Times New Roman" w:cs="Times New Roman"/>
                <w:sz w:val="20"/>
                <w:szCs w:val="20"/>
                <w:lang w:val="en-US"/>
              </w:rPr>
              <w:t>n</w:t>
            </w:r>
            <w:r w:rsidRPr="00402E40">
              <w:rPr>
                <w:rFonts w:ascii="Times New Roman" w:eastAsia="Times New Roman" w:hAnsi="Times New Roman" w:cs="Times New Roman"/>
                <w:sz w:val="20"/>
                <w:szCs w:val="20"/>
                <w:vertAlign w:val="subscript"/>
              </w:rPr>
              <w:t>3</w:t>
            </w:r>
            <w:r w:rsidRPr="00402E40">
              <w:rPr>
                <w:rFonts w:ascii="Times New Roman" w:eastAsia="Times New Roman" w:hAnsi="Times New Roman" w:cs="Times New Roman"/>
                <w:sz w:val="20"/>
                <w:szCs w:val="20"/>
              </w:rPr>
              <w:t>О</w:t>
            </w:r>
            <w:r w:rsidRPr="00402E40">
              <w:rPr>
                <w:rFonts w:ascii="Times New Roman" w:eastAsia="Times New Roman" w:hAnsi="Times New Roman" w:cs="Times New Roman"/>
                <w:sz w:val="20"/>
                <w:szCs w:val="20"/>
                <w:vertAlign w:val="subscript"/>
              </w:rPr>
              <w:t>4</w:t>
            </w:r>
            <w:r w:rsidRPr="00402E40">
              <w:rPr>
                <w:rFonts w:ascii="Times New Roman" w:eastAsia="Times New Roman" w:hAnsi="Times New Roman" w:cs="Times New Roman"/>
                <w:sz w:val="20"/>
                <w:szCs w:val="20"/>
              </w:rPr>
              <w:t>)</w:t>
            </w:r>
          </w:p>
        </w:tc>
        <w:tc>
          <w:tcPr>
            <w:tcW w:w="0" w:type="auto"/>
            <w:tcBorders>
              <w:top w:val="nil"/>
              <w:left w:val="nil"/>
              <w:bottom w:val="nil"/>
              <w:right w:val="single" w:sz="6" w:space="0" w:color="auto"/>
            </w:tcBorders>
          </w:tcPr>
          <w:p w:rsidR="00083979" w:rsidRPr="00402E40" w:rsidRDefault="00083979" w:rsidP="00054E26">
            <w:pPr>
              <w:widowControl w:val="0"/>
              <w:spacing w:after="0" w:line="240" w:lineRule="auto"/>
              <w:ind w:firstLine="170"/>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&lt; 0,1</w:t>
            </w:r>
          </w:p>
        </w:tc>
      </w:tr>
      <w:tr w:rsidR="00083979" w:rsidRPr="00402E40" w:rsidTr="00054E26">
        <w:trPr>
          <w:jc w:val="center"/>
        </w:trPr>
        <w:tc>
          <w:tcPr>
            <w:tcW w:w="0" w:type="auto"/>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Следы других оксидов (калия, натрия, кальция и магния)</w:t>
            </w:r>
          </w:p>
        </w:tc>
        <w:tc>
          <w:tcPr>
            <w:tcW w:w="0" w:type="auto"/>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70"/>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Остальное</w:t>
            </w:r>
          </w:p>
        </w:tc>
      </w:tr>
    </w:tbl>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Нагревательный элемент рекомендуется изготавливать из никель-хромовой (80/20) ленты шириной 3 мм и толщиной 0,2 мм. Его располагают на поверхности трубы.</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Трубчатую печь устанавливают в центре заполненного изолирующим материалом кожуха (наружный диаметр 200 мм, высота 150 мм, толщина стенки 10 мм). Верхняя и нижняя части кожуха ограничены пластинами, имеющими изнутри углубления для фиксации торцов трубчатой печи. Пространство между трубчатой печью и стенками кожуха заполняют порошкообразным оксидом магния плотностью (140±20) кг/м</w:t>
      </w:r>
      <w:r w:rsidRPr="00402E40">
        <w:rPr>
          <w:rFonts w:ascii="Times New Roman" w:eastAsia="Times New Roman" w:hAnsi="Times New Roman" w:cs="Times New Roman"/>
          <w:sz w:val="20"/>
          <w:szCs w:val="20"/>
          <w:vertAlign w:val="superscript"/>
        </w:rPr>
        <w:t>3</w:t>
      </w:r>
      <w:r w:rsidRPr="00402E40">
        <w:rPr>
          <w:rFonts w:ascii="Times New Roman" w:eastAsia="Times New Roman" w:hAnsi="Times New Roman" w:cs="Times New Roman"/>
          <w:sz w:val="20"/>
          <w:szCs w:val="20"/>
        </w:rPr>
        <w:t>.</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Нижнюю часть трубчатой печи соединяют с конусообразным стабилизатором воздушного потока длиной 500 мм. Внутренний диаметр стабилизатора должен быть (75±1) мм в верхней части, (10±0,5) мм - в нижней части. Стабилизатор изготавливают из листовой стали толщиной 1 мм. Внутренняя поверхность стабилизатора должна быть отполирована. Шов между стабилизатором и печью следует плотно пригнать до обеспечения герметичности и тщательно обработать для устранения шероховатостей. Верхнюю половину стабилизатора изолируют с наружной стороны слоем минерального волокна толщиной 25 мм [теплопроводность (0,04±0,01) Вт/(м</w:t>
      </w:r>
      <w:r w:rsidRPr="00402E40">
        <w:rPr>
          <w:rFonts w:ascii="Times New Roman" w:eastAsia="Times New Roman" w:hAnsi="Times New Roman" w:cs="Times New Roman"/>
          <w:sz w:val="20"/>
          <w:szCs w:val="20"/>
        </w:rPr>
        <w:sym w:font="Symbol" w:char="00D7"/>
      </w:r>
      <w:r w:rsidRPr="00402E40">
        <w:rPr>
          <w:rFonts w:ascii="Times New Roman" w:eastAsia="Times New Roman" w:hAnsi="Times New Roman" w:cs="Times New Roman"/>
          <w:sz w:val="20"/>
          <w:szCs w:val="20"/>
        </w:rPr>
        <w:t xml:space="preserve">К) при 20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Верхнюю часть печи оборудуют защитным экраном, изготавливаемым из того же материала, что и конус стабилизатора. Высота экрана должна быть 50 мм, внутренний диаметр (75±1) мм. Внутренняя поверхность экрана и соединительный шов с печью тщательно обрабатывают до получения гладкой поверхности. Наружную часть изолируют слоем минерального волокна толщиной 25 мм [теплопроводность (0,04±0,01) Вт/(м</w:t>
      </w:r>
      <w:r w:rsidRPr="00402E40">
        <w:rPr>
          <w:rFonts w:ascii="Times New Roman" w:eastAsia="Times New Roman" w:hAnsi="Times New Roman" w:cs="Times New Roman"/>
          <w:sz w:val="20"/>
          <w:szCs w:val="20"/>
        </w:rPr>
        <w:sym w:font="Symbol" w:char="00D7"/>
      </w:r>
      <w:r w:rsidRPr="00402E40">
        <w:rPr>
          <w:rFonts w:ascii="Times New Roman" w:eastAsia="Times New Roman" w:hAnsi="Times New Roman" w:cs="Times New Roman"/>
          <w:sz w:val="20"/>
          <w:szCs w:val="20"/>
        </w:rPr>
        <w:t>К) при 20 °С].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Блок, состоящий из печи, конусообразного стабилизатора и защитного экрана, монтируют на станине, оборудованной основанием и экраном для защиты нижней части конусообразного стабилизатора от направленных воздушных потоков. Высота защитного экрана составляет примерно 550 мм, расстояние от нижней части конусообразного стабилизатора до основания станины - примерно 250 мм.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наблюдения за пламенным горением образца над печью на расстоянии 1 м под углом 30 °С устанавливают зеркало площадью 300 мм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t>.</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Установку следует размещать так, чтобы направленные воздушные потоки или интенсивное солнечное, а также другие виды светового излучения не влияли на наблюдение за пламенным горением образца в печи.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Держатель образца изготавливают из нихромовой или жаропрочной стальной проволоки. Основанием держателя является тонкая сетка из жаропрочной стали. Масса держателя должна составлять (15±2) г. Конструкция держателя образца должна обеспечивать возможность его свободного подвешивания к нижней части трубки из нержавеющей стали наружным диаметром 6 мм с просверленным в ней отверстием диаметром 4 мм.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измерения температуры используют термопары никель (хром или никель) алюминий номинальным диаметром 0,3 мм, спай изолированный. Термопары должны иметь защитный кожух из нержавеющей стали диаметром 1,5 мм.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Новые термопары подвергают искусственному старению для снижения отражательной способности.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Термопару для измерения температуры в образце следует устанавливать так, чтобы ее горячий спай находился в геометрическом центре образца.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Установить стабильный температурный режим в печи. Стабилизацию считают достигнутой при условии обеспечения средней температуры в печи в диапазоне 745-755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 xml:space="preserve">С по меньшей мере в течение 10 мин. При этом допускаемое отклонение от границ указанного диапазона должно составлять не более 2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 за 10 мин.</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При испытании фиксируют все наблюдения, касающиеся поведения образца, и регистрируют следующие показатели: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массу образца до испытания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н</w:t>
      </w:r>
      <w:r w:rsidRPr="00402E40">
        <w:rPr>
          <w:rFonts w:ascii="Times New Roman" w:eastAsia="Times New Roman" w:hAnsi="Times New Roman" w:cs="Times New Roman"/>
          <w:i/>
          <w:sz w:val="20"/>
          <w:szCs w:val="20"/>
        </w:rPr>
        <w:t>,</w:t>
      </w:r>
      <w:r w:rsidRPr="00402E40">
        <w:rPr>
          <w:rFonts w:ascii="Times New Roman" w:eastAsia="Times New Roman" w:hAnsi="Times New Roman" w:cs="Times New Roman"/>
          <w:sz w:val="20"/>
          <w:szCs w:val="20"/>
        </w:rPr>
        <w:t xml:space="preserve"> г;</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массу образца после испытания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к</w:t>
      </w:r>
      <w:r w:rsidRPr="00402E40">
        <w:rPr>
          <w:rFonts w:ascii="Times New Roman" w:eastAsia="Times New Roman" w:hAnsi="Times New Roman" w:cs="Times New Roman"/>
          <w:i/>
          <w:sz w:val="20"/>
          <w:szCs w:val="20"/>
        </w:rPr>
        <w:t>,</w:t>
      </w:r>
      <w:r w:rsidRPr="00402E40">
        <w:rPr>
          <w:rFonts w:ascii="Times New Roman" w:eastAsia="Times New Roman" w:hAnsi="Times New Roman" w:cs="Times New Roman"/>
          <w:sz w:val="20"/>
          <w:szCs w:val="20"/>
        </w:rPr>
        <w:t xml:space="preserve"> г;</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начальную температуру печи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п.н.</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максимальную температуру печи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п.м</w:t>
      </w:r>
      <w:r w:rsidRPr="00402E40">
        <w:rPr>
          <w:rFonts w:ascii="Times New Roman" w:eastAsia="Times New Roman" w:hAnsi="Times New Roman" w:cs="Times New Roman"/>
          <w:i/>
          <w:sz w:val="20"/>
          <w:szCs w:val="20"/>
        </w:rPr>
        <w:t>,</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конечную температуру печи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п.к</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 xml:space="preserve">С;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максимальную температуру в центре образца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ц.м</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конечную температуру в центре образца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ц.к</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максимальную температуру поверхности образца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п.о.м</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конечную температуру поверхности образца </w:t>
      </w:r>
      <w:r w:rsidRPr="00402E40">
        <w:rPr>
          <w:rFonts w:ascii="Times New Roman" w:eastAsia="Times New Roman" w:hAnsi="Times New Roman" w:cs="Times New Roman"/>
          <w:i/>
          <w:iCs/>
          <w:sz w:val="20"/>
          <w:szCs w:val="20"/>
        </w:rPr>
        <w:t>Т</w:t>
      </w:r>
      <w:r w:rsidRPr="00402E40">
        <w:rPr>
          <w:rFonts w:ascii="Times New Roman" w:eastAsia="Times New Roman" w:hAnsi="Times New Roman" w:cs="Times New Roman"/>
          <w:i/>
          <w:sz w:val="20"/>
          <w:szCs w:val="20"/>
          <w:vertAlign w:val="subscript"/>
        </w:rPr>
        <w:t>п.о.к</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продолжительность устойчивого пламенного горения образца</w:t>
      </w:r>
      <w:r w:rsidRPr="00402E40">
        <w:rPr>
          <w:rFonts w:ascii="Times New Roman" w:eastAsia="Times New Roman" w:hAnsi="Times New Roman" w:cs="Times New Roman"/>
          <w:i/>
          <w:sz w:val="20"/>
          <w:szCs w:val="20"/>
        </w:rPr>
        <w:t xml:space="preserve"> </w:t>
      </w:r>
      <w:r w:rsidRPr="00402E40">
        <w:rPr>
          <w:rFonts w:ascii="Times New Roman" w:eastAsia="Times New Roman" w:hAnsi="Times New Roman" w:cs="Times New Roman"/>
          <w:i/>
          <w:sz w:val="20"/>
          <w:szCs w:val="20"/>
          <w:lang w:val="en-US"/>
        </w:rPr>
        <w:t>t</w:t>
      </w:r>
      <w:r w:rsidRPr="00402E40">
        <w:rPr>
          <w:rFonts w:ascii="Times New Roman" w:eastAsia="Times New Roman" w:hAnsi="Times New Roman" w:cs="Times New Roman"/>
          <w:i/>
          <w:sz w:val="20"/>
          <w:szCs w:val="20"/>
          <w:vertAlign w:val="subscript"/>
          <w:lang w:val="en-US"/>
        </w:rPr>
        <w:t>r</w:t>
      </w:r>
      <w:r w:rsidRPr="00402E40">
        <w:rPr>
          <w:rFonts w:ascii="Times New Roman" w:eastAsia="Times New Roman" w:hAnsi="Times New Roman" w:cs="Times New Roman"/>
          <w:i/>
          <w:sz w:val="20"/>
          <w:szCs w:val="20"/>
        </w:rPr>
        <w:t>,</w:t>
      </w:r>
      <w:r w:rsidRPr="00402E40">
        <w:rPr>
          <w:rFonts w:ascii="Times New Roman" w:eastAsia="Times New Roman" w:hAnsi="Times New Roman" w:cs="Times New Roman"/>
          <w:sz w:val="20"/>
          <w:szCs w:val="20"/>
        </w:rPr>
        <w:t xml:space="preserve"> 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6.6 </w:t>
      </w:r>
      <w:r w:rsidRPr="00402E40">
        <w:rPr>
          <w:rFonts w:ascii="Times New Roman" w:eastAsia="Times New Roman" w:hAnsi="Times New Roman" w:cs="Times New Roman"/>
          <w:spacing w:val="40"/>
          <w:sz w:val="20"/>
          <w:szCs w:val="20"/>
        </w:rPr>
        <w:t>Обработка результатов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bookmarkStart w:id="3" w:name="p661"/>
      <w:r w:rsidRPr="00402E40">
        <w:rPr>
          <w:rFonts w:ascii="Times New Roman" w:eastAsia="Times New Roman" w:hAnsi="Times New Roman" w:cs="Times New Roman"/>
          <w:sz w:val="20"/>
          <w:szCs w:val="20"/>
        </w:rPr>
        <w:t xml:space="preserve">6.6.1 </w:t>
      </w:r>
      <w:bookmarkEnd w:id="3"/>
      <w:r w:rsidRPr="00402E40">
        <w:rPr>
          <w:rFonts w:ascii="Times New Roman" w:eastAsia="Times New Roman" w:hAnsi="Times New Roman" w:cs="Times New Roman"/>
          <w:sz w:val="20"/>
          <w:szCs w:val="20"/>
        </w:rPr>
        <w:t xml:space="preserve">Рассчитывают для каждого образца прирост температуры в печи, в центре и на поверхности образца: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а) прирост температуры в печи </w:t>
      </w:r>
    </w:p>
    <w:p w:rsidR="00083979" w:rsidRPr="00402E40" w:rsidRDefault="00083979" w:rsidP="00083979">
      <w:pPr>
        <w:widowControl w:val="0"/>
        <w:spacing w:after="0" w:line="240" w:lineRule="auto"/>
        <w:ind w:firstLine="284"/>
        <w:jc w:val="center"/>
        <w:rPr>
          <w:rFonts w:ascii="Times New Roman" w:eastAsia="Times New Roman" w:hAnsi="Times New Roman" w:cs="Times New Roman"/>
          <w:i/>
          <w:sz w:val="20"/>
          <w:szCs w:val="20"/>
        </w:rPr>
      </w:pP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п.п</w:t>
      </w:r>
      <w:r w:rsidRPr="00402E40">
        <w:rPr>
          <w:rFonts w:ascii="Times New Roman" w:eastAsia="Times New Roman" w:hAnsi="Times New Roman" w:cs="Times New Roman"/>
          <w:i/>
          <w:sz w:val="20"/>
          <w:szCs w:val="20"/>
        </w:rPr>
        <w:t xml:space="preserve"> = Т</w:t>
      </w:r>
      <w:r w:rsidRPr="00402E40">
        <w:rPr>
          <w:rFonts w:ascii="Times New Roman" w:eastAsia="Times New Roman" w:hAnsi="Times New Roman" w:cs="Times New Roman"/>
          <w:i/>
          <w:sz w:val="20"/>
          <w:szCs w:val="20"/>
          <w:vertAlign w:val="subscript"/>
        </w:rPr>
        <w:t>п.м</w:t>
      </w:r>
      <w:r w:rsidRPr="00402E40">
        <w:rPr>
          <w:rFonts w:ascii="Times New Roman" w:eastAsia="Times New Roman" w:hAnsi="Times New Roman" w:cs="Times New Roman"/>
          <w:i/>
          <w:sz w:val="20"/>
          <w:szCs w:val="20"/>
        </w:rPr>
        <w:t xml:space="preserve"> - Т</w:t>
      </w:r>
      <w:r w:rsidRPr="00402E40">
        <w:rPr>
          <w:rFonts w:ascii="Times New Roman" w:eastAsia="Times New Roman" w:hAnsi="Times New Roman" w:cs="Times New Roman"/>
          <w:i/>
          <w:sz w:val="20"/>
          <w:szCs w:val="20"/>
          <w:vertAlign w:val="subscript"/>
        </w:rPr>
        <w:t>п.к</w:t>
      </w:r>
      <w:r w:rsidRPr="00402E40">
        <w:rPr>
          <w:rFonts w:ascii="Times New Roman" w:eastAsia="Times New Roman" w:hAnsi="Times New Roman" w:cs="Times New Roman"/>
          <w:sz w:val="20"/>
          <w:szCs w:val="20"/>
        </w:rPr>
        <w:t>;</w:t>
      </w:r>
      <w:r w:rsidRPr="00402E40">
        <w:rPr>
          <w:rFonts w:ascii="Times New Roman" w:eastAsia="Times New Roman" w:hAnsi="Times New Roman" w:cs="Times New Roman"/>
          <w:i/>
          <w:sz w:val="20"/>
          <w:szCs w:val="20"/>
        </w:rPr>
        <w:t xml:space="preserve"> </w:t>
      </w:r>
      <w:r w:rsidRPr="00402E40">
        <w:rPr>
          <w:rFonts w:ascii="Times New Roman" w:eastAsia="Times New Roman" w:hAnsi="Times New Roman" w:cs="Times New Roman"/>
          <w:i/>
          <w:sz w:val="20"/>
          <w:szCs w:val="20"/>
        </w:rPr>
        <w:tab/>
      </w:r>
      <w:r w:rsidRPr="00402E40">
        <w:rPr>
          <w:rFonts w:ascii="Times New Roman" w:eastAsia="Times New Roman" w:hAnsi="Times New Roman" w:cs="Times New Roman"/>
          <w:i/>
          <w:sz w:val="20"/>
          <w:szCs w:val="20"/>
        </w:rPr>
        <w:tab/>
      </w:r>
      <w:r w:rsidRPr="00402E40">
        <w:rPr>
          <w:rFonts w:ascii="Times New Roman" w:eastAsia="Times New Roman" w:hAnsi="Times New Roman" w:cs="Times New Roman"/>
          <w:i/>
          <w:sz w:val="20"/>
          <w:szCs w:val="20"/>
        </w:rPr>
        <w:tab/>
      </w:r>
      <w:r w:rsidRPr="00402E40">
        <w:rPr>
          <w:rFonts w:ascii="Times New Roman" w:eastAsia="Times New Roman" w:hAnsi="Times New Roman" w:cs="Times New Roman"/>
          <w:sz w:val="20"/>
          <w:szCs w:val="20"/>
        </w:rPr>
        <w:t>(6.1)</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б) прирост температуры в центре образца</w:t>
      </w:r>
    </w:p>
    <w:p w:rsidR="00083979" w:rsidRPr="00402E40" w:rsidRDefault="00083979" w:rsidP="00083979">
      <w:pPr>
        <w:widowControl w:val="0"/>
        <w:spacing w:after="0" w:line="240" w:lineRule="auto"/>
        <w:ind w:firstLine="284"/>
        <w:jc w:val="center"/>
        <w:rPr>
          <w:rFonts w:ascii="Times New Roman" w:eastAsia="Times New Roman" w:hAnsi="Times New Roman" w:cs="Times New Roman"/>
          <w:i/>
          <w:sz w:val="20"/>
          <w:szCs w:val="20"/>
        </w:rPr>
      </w:pP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ц.о</w:t>
      </w:r>
      <w:r w:rsidRPr="00402E40">
        <w:rPr>
          <w:rFonts w:ascii="Times New Roman" w:eastAsia="Times New Roman" w:hAnsi="Times New Roman" w:cs="Times New Roman"/>
          <w:i/>
          <w:sz w:val="20"/>
          <w:szCs w:val="20"/>
        </w:rPr>
        <w:t xml:space="preserve"> = Т</w:t>
      </w:r>
      <w:r w:rsidRPr="00402E40">
        <w:rPr>
          <w:rFonts w:ascii="Times New Roman" w:eastAsia="Times New Roman" w:hAnsi="Times New Roman" w:cs="Times New Roman"/>
          <w:i/>
          <w:sz w:val="20"/>
          <w:szCs w:val="20"/>
          <w:vertAlign w:val="subscript"/>
        </w:rPr>
        <w:t>ц.м</w:t>
      </w:r>
      <w:r w:rsidRPr="00402E40">
        <w:rPr>
          <w:rFonts w:ascii="Times New Roman" w:eastAsia="Times New Roman" w:hAnsi="Times New Roman" w:cs="Times New Roman"/>
          <w:i/>
          <w:sz w:val="20"/>
          <w:szCs w:val="20"/>
        </w:rPr>
        <w:t xml:space="preserve"> - Т</w:t>
      </w:r>
      <w:r w:rsidRPr="00402E40">
        <w:rPr>
          <w:rFonts w:ascii="Times New Roman" w:eastAsia="Times New Roman" w:hAnsi="Times New Roman" w:cs="Times New Roman"/>
          <w:i/>
          <w:sz w:val="20"/>
          <w:szCs w:val="20"/>
          <w:vertAlign w:val="subscript"/>
        </w:rPr>
        <w:t>ц.к</w:t>
      </w:r>
      <w:r w:rsidRPr="00402E40">
        <w:rPr>
          <w:rFonts w:ascii="Times New Roman" w:eastAsia="Times New Roman" w:hAnsi="Times New Roman" w:cs="Times New Roman"/>
          <w:sz w:val="20"/>
          <w:szCs w:val="20"/>
        </w:rPr>
        <w:t>;</w:t>
      </w:r>
      <w:r w:rsidRPr="00402E40">
        <w:rPr>
          <w:rFonts w:ascii="Times New Roman" w:eastAsia="Times New Roman" w:hAnsi="Times New Roman" w:cs="Times New Roman"/>
          <w:i/>
          <w:sz w:val="20"/>
          <w:szCs w:val="20"/>
        </w:rPr>
        <w:t xml:space="preserve"> </w:t>
      </w:r>
      <w:r w:rsidRPr="00402E40">
        <w:rPr>
          <w:rFonts w:ascii="Times New Roman" w:eastAsia="Times New Roman" w:hAnsi="Times New Roman" w:cs="Times New Roman"/>
          <w:i/>
          <w:sz w:val="20"/>
          <w:szCs w:val="20"/>
        </w:rPr>
        <w:tab/>
      </w:r>
      <w:r w:rsidRPr="00402E40">
        <w:rPr>
          <w:rFonts w:ascii="Times New Roman" w:eastAsia="Times New Roman" w:hAnsi="Times New Roman" w:cs="Times New Roman"/>
          <w:i/>
          <w:sz w:val="20"/>
          <w:szCs w:val="20"/>
        </w:rPr>
        <w:tab/>
      </w:r>
      <w:r w:rsidRPr="00402E40">
        <w:rPr>
          <w:rFonts w:ascii="Times New Roman" w:eastAsia="Times New Roman" w:hAnsi="Times New Roman" w:cs="Times New Roman"/>
          <w:i/>
          <w:sz w:val="20"/>
          <w:szCs w:val="20"/>
        </w:rPr>
        <w:tab/>
      </w:r>
      <w:r w:rsidRPr="00402E40">
        <w:rPr>
          <w:rFonts w:ascii="Times New Roman" w:eastAsia="Times New Roman" w:hAnsi="Times New Roman" w:cs="Times New Roman"/>
          <w:sz w:val="20"/>
          <w:szCs w:val="20"/>
        </w:rPr>
        <w:t>(6.2)</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 прирост температуры на поверхности образца</w:t>
      </w:r>
    </w:p>
    <w:p w:rsidR="00083979" w:rsidRPr="00402E40" w:rsidRDefault="00083979" w:rsidP="00083979">
      <w:pPr>
        <w:widowControl w:val="0"/>
        <w:spacing w:after="0" w:line="240" w:lineRule="auto"/>
        <w:ind w:firstLine="284"/>
        <w:jc w:val="center"/>
        <w:rPr>
          <w:rFonts w:ascii="Times New Roman" w:eastAsia="Times New Roman" w:hAnsi="Times New Roman" w:cs="Times New Roman"/>
          <w:i/>
          <w:sz w:val="20"/>
          <w:szCs w:val="20"/>
        </w:rPr>
      </w:pP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п.о</w:t>
      </w:r>
      <w:r w:rsidRPr="00402E40">
        <w:rPr>
          <w:rFonts w:ascii="Times New Roman" w:eastAsia="Times New Roman" w:hAnsi="Times New Roman" w:cs="Times New Roman"/>
          <w:i/>
          <w:sz w:val="20"/>
          <w:szCs w:val="20"/>
        </w:rPr>
        <w:t xml:space="preserve"> = Т</w:t>
      </w:r>
      <w:r w:rsidRPr="00402E40">
        <w:rPr>
          <w:rFonts w:ascii="Times New Roman" w:eastAsia="Times New Roman" w:hAnsi="Times New Roman" w:cs="Times New Roman"/>
          <w:i/>
          <w:sz w:val="20"/>
          <w:szCs w:val="20"/>
          <w:vertAlign w:val="subscript"/>
        </w:rPr>
        <w:t>п.о.м</w:t>
      </w:r>
      <w:r w:rsidRPr="00402E40">
        <w:rPr>
          <w:rFonts w:ascii="Times New Roman" w:eastAsia="Times New Roman" w:hAnsi="Times New Roman" w:cs="Times New Roman"/>
          <w:i/>
          <w:sz w:val="20"/>
          <w:szCs w:val="20"/>
        </w:rPr>
        <w:t xml:space="preserve"> - Т</w:t>
      </w:r>
      <w:r w:rsidRPr="00402E40">
        <w:rPr>
          <w:rFonts w:ascii="Times New Roman" w:eastAsia="Times New Roman" w:hAnsi="Times New Roman" w:cs="Times New Roman"/>
          <w:i/>
          <w:sz w:val="20"/>
          <w:szCs w:val="20"/>
          <w:vertAlign w:val="subscript"/>
        </w:rPr>
        <w:t>п.о.к</w:t>
      </w:r>
      <w:r w:rsidRPr="00402E40">
        <w:rPr>
          <w:rFonts w:ascii="Times New Roman" w:eastAsia="Times New Roman" w:hAnsi="Times New Roman" w:cs="Times New Roman"/>
          <w:sz w:val="20"/>
          <w:szCs w:val="20"/>
        </w:rPr>
        <w:t>;</w:t>
      </w:r>
      <w:r w:rsidRPr="00402E40">
        <w:rPr>
          <w:rFonts w:ascii="Times New Roman" w:eastAsia="Times New Roman" w:hAnsi="Times New Roman" w:cs="Times New Roman"/>
          <w:i/>
          <w:sz w:val="20"/>
          <w:szCs w:val="20"/>
        </w:rPr>
        <w:t xml:space="preserve"> </w:t>
      </w:r>
      <w:r w:rsidRPr="00402E40">
        <w:rPr>
          <w:rFonts w:ascii="Times New Roman" w:eastAsia="Times New Roman" w:hAnsi="Times New Roman" w:cs="Times New Roman"/>
          <w:i/>
          <w:sz w:val="20"/>
          <w:szCs w:val="20"/>
        </w:rPr>
        <w:tab/>
      </w:r>
      <w:r w:rsidRPr="00402E40">
        <w:rPr>
          <w:rFonts w:ascii="Times New Roman" w:eastAsia="Times New Roman" w:hAnsi="Times New Roman" w:cs="Times New Roman"/>
          <w:i/>
          <w:sz w:val="20"/>
          <w:szCs w:val="20"/>
        </w:rPr>
        <w:tab/>
      </w:r>
      <w:r w:rsidRPr="00402E40">
        <w:rPr>
          <w:rFonts w:ascii="Times New Roman" w:eastAsia="Times New Roman" w:hAnsi="Times New Roman" w:cs="Times New Roman"/>
          <w:sz w:val="20"/>
          <w:szCs w:val="20"/>
        </w:rPr>
        <w:t>(6.3)</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6.6.2 Рассчитывают среднюю арифметическую величину (по пяти образцам) прироста температуры в печи, в центре и на поверхности образца.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6.6.3 Рассчитывают среднюю арифметическую величину (по пяти образцам) продолжительности устойчивого </w:t>
      </w:r>
      <w:r w:rsidRPr="00402E40">
        <w:rPr>
          <w:rFonts w:ascii="Times New Roman" w:eastAsia="Times New Roman" w:hAnsi="Times New Roman" w:cs="Times New Roman"/>
          <w:sz w:val="20"/>
          <w:szCs w:val="20"/>
        </w:rPr>
        <w:lastRenderedPageBreak/>
        <w:t>пламенного горения.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bookmarkStart w:id="4" w:name="p664"/>
      <w:r w:rsidRPr="00402E40">
        <w:rPr>
          <w:rFonts w:ascii="Times New Roman" w:eastAsia="Times New Roman" w:hAnsi="Times New Roman" w:cs="Times New Roman"/>
          <w:sz w:val="20"/>
          <w:szCs w:val="20"/>
        </w:rPr>
        <w:t xml:space="preserve">6.6.4 </w:t>
      </w:r>
      <w:bookmarkEnd w:id="4"/>
      <w:r w:rsidRPr="00402E40">
        <w:rPr>
          <w:rFonts w:ascii="Times New Roman" w:eastAsia="Times New Roman" w:hAnsi="Times New Roman" w:cs="Times New Roman"/>
          <w:sz w:val="20"/>
          <w:szCs w:val="20"/>
        </w:rPr>
        <w:t>Рассчитывают потерю массы для каждого образца (в процентах от начальной массы образца) и определяют среднюю арифметическую величину для пяти образцов.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6.7 </w:t>
      </w:r>
      <w:r w:rsidRPr="00402E40">
        <w:rPr>
          <w:rFonts w:ascii="Times New Roman" w:eastAsia="Times New Roman" w:hAnsi="Times New Roman" w:cs="Times New Roman"/>
          <w:spacing w:val="40"/>
          <w:sz w:val="20"/>
          <w:szCs w:val="20"/>
        </w:rPr>
        <w:t>Протокол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 протоколе испытания приводят следующие данные: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дату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наименование заказчика;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наименование лаборатории, проводящей испытание;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наименование материала или изделия;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шифр технической документации на материал или изделие;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описание материала или изделия с указанием состава, способа изготовления и других характеристик;</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наименование каждого материала, являющегося составной частью изделия, с указанием толщины слоя и способа крепления (для сборных элементов);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способ изготовления образца;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фотографии образцов после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заключение по результатам испытаний с указанием, к какому виду относится материал: к горючим или негорючим;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срок действия заключения.</w:t>
      </w:r>
    </w:p>
    <w:p w:rsidR="00083979" w:rsidRPr="00402E40" w:rsidRDefault="00083979" w:rsidP="00083979">
      <w:pPr>
        <w:widowControl w:val="0"/>
        <w:spacing w:after="0" w:line="240" w:lineRule="auto"/>
        <w:ind w:firstLine="284"/>
        <w:jc w:val="both"/>
        <w:outlineLvl w:val="0"/>
        <w:rPr>
          <w:rFonts w:ascii="Times New Roman" w:eastAsia="Times New Roman" w:hAnsi="Times New Roman" w:cs="Times New Roman"/>
          <w:b/>
          <w:bCs/>
          <w:kern w:val="32"/>
          <w:sz w:val="20"/>
          <w:szCs w:val="20"/>
        </w:rPr>
      </w:pPr>
      <w:bookmarkStart w:id="5" w:name="_7_МЕТОД_ИСПЫТАНИЯ"/>
      <w:bookmarkEnd w:id="5"/>
      <w:r w:rsidRPr="00402E40">
        <w:rPr>
          <w:rFonts w:ascii="Times New Roman" w:eastAsia="Times New Roman" w:hAnsi="Times New Roman" w:cs="Times New Roman"/>
          <w:b/>
          <w:bCs/>
          <w:kern w:val="32"/>
          <w:sz w:val="20"/>
          <w:szCs w:val="20"/>
        </w:rPr>
        <w:t>МЕТОД ИСПЫТАНИЯ ГОРЮЧИХ СТРОИТЕЛЬНЫХ МАТЕРИАЛОВ ДЛЯ ОПРЕДЕЛЕНИЯ ИХ ГРУПП ГОРЮЧЕСТИ</w:t>
      </w:r>
    </w:p>
    <w:p w:rsidR="00083979" w:rsidRPr="00402E40" w:rsidRDefault="00083979" w:rsidP="00083979">
      <w:pPr>
        <w:widowControl w:val="0"/>
        <w:spacing w:after="0" w:line="240" w:lineRule="auto"/>
        <w:jc w:val="center"/>
        <w:rPr>
          <w:rFonts w:ascii="Times New Roman" w:eastAsia="Times New Roman" w:hAnsi="Times New Roman" w:cs="Times New Roman"/>
          <w:b/>
          <w:sz w:val="20"/>
          <w:szCs w:val="20"/>
        </w:rPr>
      </w:pPr>
      <w:r w:rsidRPr="00402E40">
        <w:rPr>
          <w:rFonts w:ascii="Times New Roman" w:eastAsia="Times New Roman" w:hAnsi="Times New Roman" w:cs="Times New Roman"/>
          <w:b/>
          <w:sz w:val="20"/>
          <w:szCs w:val="20"/>
        </w:rPr>
        <w:t>Метод II</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pacing w:val="40"/>
          <w:sz w:val="20"/>
          <w:szCs w:val="20"/>
        </w:rPr>
        <w:t>Область применения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Метод применяют для всех однородных и слоистых горючих строительных материалов, в том числе используемых в качестве отделочных и облицовочных, а также лакокрасочных покрытий.</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pacing w:val="40"/>
          <w:sz w:val="20"/>
          <w:szCs w:val="20"/>
        </w:rPr>
        <w:t>Образцы для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ля каждого испытания изготовляют 12 образцов длиной 1000 мм, шириной 190 мм. Толщина образцов должна соответствовать толщине материала, применяемого в реальных условиях. Если толщина материала составляет более 70 мм, толщина образцов должна быть 70 мм.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При изготовлении образцов экспонируемая поверхность не должна подвергаться обработке.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Образцы для стандартного испытания материалов, применяемых только в качестве отделочных и облицовочных, а также для испытания лакокрасочных покрытий, изготовляют в сочетании с негорючей основой. Способ крепления должен обеспечивать плотный контакт поверхностей материала и основы.</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 качестве негорючей основы следует использовать асбестоцементные листы толщиной 10 или 12 мм по ГОСТ 18124.</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В тех случаях, когда в конкретной технической документации не обеспечиваются условия для стандартного испытания, образцы должны изготовляться с основой и креплением, указанными в технической документации.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Толщина лакокрасочных покрытий должна соответствовать принятой в технической документации, но иметь не менее четырех слоев.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 камере сжигания устанавливают держатель образцов, источник зажигания, диафрагму. Переднюю стенку камеры сжигания оборудуют дверцей с остекленными проемами. В центре боковой стенки камеры следует предусмотреть отверстие с заглушкой для введения термопар.</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Система подачи воздуха состоит из вентилятора, ротаметра и диафрагмы, и должна обеспечивать поступление в нижнюю часть камеры сжигания равномерно распределенного по ее сечению потока воздуха в количестве (10±1,0) м</w:t>
      </w:r>
      <w:r w:rsidRPr="00402E40">
        <w:rPr>
          <w:rFonts w:ascii="Times New Roman" w:eastAsia="Times New Roman" w:hAnsi="Times New Roman" w:cs="Times New Roman"/>
          <w:sz w:val="20"/>
          <w:szCs w:val="20"/>
          <w:vertAlign w:val="superscript"/>
        </w:rPr>
        <w:t>3</w:t>
      </w:r>
      <w:r w:rsidRPr="00402E40">
        <w:rPr>
          <w:rFonts w:ascii="Times New Roman" w:eastAsia="Times New Roman" w:hAnsi="Times New Roman" w:cs="Times New Roman"/>
          <w:sz w:val="20"/>
          <w:szCs w:val="20"/>
        </w:rPr>
        <w:t>/мин температурой не менее (20</w:t>
      </w:r>
      <w:r w:rsidRPr="00402E40">
        <w:rPr>
          <w:rFonts w:ascii="Times New Roman" w:eastAsia="Times New Roman" w:hAnsi="Times New Roman" w:cs="Times New Roman"/>
          <w:sz w:val="20"/>
          <w:szCs w:val="20"/>
        </w:rPr>
        <w:sym w:font="Symbol" w:char="00B1"/>
      </w:r>
      <w:r w:rsidRPr="00402E40">
        <w:rPr>
          <w:rFonts w:ascii="Times New Roman" w:eastAsia="Times New Roman" w:hAnsi="Times New Roman" w:cs="Times New Roman"/>
          <w:sz w:val="20"/>
          <w:szCs w:val="20"/>
        </w:rPr>
        <w:t>2) °С.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7.3.7 Диафрагму изготовляют из перфорированного стального листа толщиной 1,5 мм с отверстиями диаметрами (20±0,2) мм и (25±0,2) мм и расположенной над ним на расстоянии (10±2) мм металлической сетки из проволоки диаметром не более 1,2 мм с размером ячеек не более 1,5</w:t>
      </w:r>
      <w:r w:rsidRPr="00402E40">
        <w:rPr>
          <w:rFonts w:ascii="Times New Roman" w:eastAsia="Times New Roman" w:hAnsi="Times New Roman" w:cs="Times New Roman"/>
          <w:sz w:val="20"/>
          <w:szCs w:val="20"/>
        </w:rPr>
        <w:sym w:font="Symbol" w:char="00B4"/>
      </w:r>
      <w:r w:rsidRPr="00402E40">
        <w:rPr>
          <w:rFonts w:ascii="Times New Roman" w:eastAsia="Times New Roman" w:hAnsi="Times New Roman" w:cs="Times New Roman"/>
          <w:sz w:val="20"/>
          <w:szCs w:val="20"/>
        </w:rPr>
        <w:t>1,5 мм. Расстояние между диафрагмой и верхней плоскостью горелки должно составлять не менее 250 мм.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7.3.9 Вентиляционная система для удаления продуктов сгорания состоит из зонта, устанавливаемого над газоотводной трубой, воздуховода и вентиляционного насоса.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7.3.10 Для измерения температуры при испытании используют термопары диаметром не более 1,5 мм и соответствующие регистрирующие приборы.</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7.4 </w:t>
      </w:r>
      <w:r w:rsidRPr="00402E40">
        <w:rPr>
          <w:rFonts w:ascii="Times New Roman" w:eastAsia="Times New Roman" w:hAnsi="Times New Roman" w:cs="Times New Roman"/>
          <w:spacing w:val="40"/>
          <w:sz w:val="20"/>
          <w:szCs w:val="20"/>
        </w:rPr>
        <w:t>Подготовка к испытанию</w:t>
      </w:r>
      <w:r w:rsidRPr="00402E40">
        <w:rPr>
          <w:rFonts w:ascii="Times New Roman" w:eastAsia="Times New Roman" w:hAnsi="Times New Roman" w:cs="Times New Roman"/>
          <w:sz w:val="20"/>
          <w:szCs w:val="20"/>
        </w:rPr>
        <w:t xml:space="preserve">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7.4.1 Подготовка к испытанию состоит в проведении калибровки с целью установления расхода газа (л/мин), обеспечивающего в камере сжигания устанавливаемый настоящим стандартом температурный режим испытания (таблица 3).</w:t>
      </w:r>
    </w:p>
    <w:p w:rsidR="00083979" w:rsidRPr="00402E40" w:rsidRDefault="00083979" w:rsidP="00083979">
      <w:pPr>
        <w:widowControl w:val="0"/>
        <w:spacing w:after="0" w:line="240" w:lineRule="auto"/>
        <w:ind w:firstLine="284"/>
        <w:jc w:val="right"/>
        <w:rPr>
          <w:rFonts w:ascii="Times New Roman" w:eastAsia="Times New Roman" w:hAnsi="Times New Roman" w:cs="Times New Roman"/>
          <w:sz w:val="20"/>
          <w:szCs w:val="20"/>
        </w:rPr>
      </w:pPr>
      <w:bookmarkStart w:id="6" w:name="t3"/>
      <w:r w:rsidRPr="00402E40">
        <w:rPr>
          <w:rFonts w:ascii="Times New Roman" w:eastAsia="Times New Roman" w:hAnsi="Times New Roman" w:cs="Times New Roman"/>
          <w:sz w:val="20"/>
          <w:szCs w:val="20"/>
        </w:rPr>
        <w:t xml:space="preserve">Таблица 3 </w:t>
      </w:r>
      <w:bookmarkEnd w:id="6"/>
      <w:r w:rsidRPr="00402E40">
        <w:rPr>
          <w:rFonts w:ascii="Times New Roman" w:eastAsia="Times New Roman" w:hAnsi="Times New Roman" w:cs="Times New Roman"/>
          <w:sz w:val="20"/>
          <w:szCs w:val="20"/>
        </w:rPr>
        <w:t>- Режим испытания</w:t>
      </w:r>
    </w:p>
    <w:tbl>
      <w:tblPr>
        <w:tblW w:w="5000" w:type="pct"/>
        <w:jc w:val="center"/>
        <w:tblCellMar>
          <w:left w:w="39" w:type="dxa"/>
          <w:right w:w="39" w:type="dxa"/>
        </w:tblCellMar>
        <w:tblLook w:val="0000"/>
      </w:tblPr>
      <w:tblGrid>
        <w:gridCol w:w="6828"/>
        <w:gridCol w:w="1697"/>
        <w:gridCol w:w="1616"/>
      </w:tblGrid>
      <w:tr w:rsidR="00083979" w:rsidRPr="00402E40" w:rsidTr="00054E26">
        <w:trPr>
          <w:jc w:val="center"/>
        </w:trPr>
        <w:tc>
          <w:tcPr>
            <w:tcW w:w="0" w:type="auto"/>
            <w:vMerge w:val="restart"/>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Расстояние от нижней кромки калибровочного образца, мм</w:t>
            </w:r>
          </w:p>
        </w:tc>
        <w:tc>
          <w:tcPr>
            <w:tcW w:w="0" w:type="auto"/>
            <w:gridSpan w:val="2"/>
            <w:tcBorders>
              <w:top w:val="single" w:sz="6" w:space="0" w:color="auto"/>
              <w:left w:val="nil"/>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Температура,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tc>
      </w:tr>
      <w:tr w:rsidR="00083979" w:rsidRPr="00402E40" w:rsidTr="00054E26">
        <w:trPr>
          <w:jc w:val="center"/>
        </w:trPr>
        <w:tc>
          <w:tcPr>
            <w:tcW w:w="0" w:type="auto"/>
            <w:vMerge/>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rPr>
                <w:rFonts w:ascii="Times New Roman" w:eastAsia="Times New Roman" w:hAnsi="Times New Roman" w:cs="Times New Roman"/>
                <w:sz w:val="20"/>
                <w:szCs w:val="20"/>
              </w:rPr>
            </w:pPr>
          </w:p>
        </w:tc>
        <w:tc>
          <w:tcPr>
            <w:tcW w:w="0" w:type="auto"/>
            <w:tcBorders>
              <w:top w:val="single" w:sz="6" w:space="0" w:color="auto"/>
              <w:left w:val="nil"/>
              <w:bottom w:val="nil"/>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максимальная</w:t>
            </w:r>
          </w:p>
        </w:tc>
        <w:tc>
          <w:tcPr>
            <w:tcW w:w="0" w:type="auto"/>
            <w:tcBorders>
              <w:top w:val="single" w:sz="6" w:space="0" w:color="auto"/>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минимальная</w:t>
            </w:r>
          </w:p>
        </w:tc>
      </w:tr>
      <w:tr w:rsidR="00083979" w:rsidRPr="00402E40" w:rsidTr="00054E26">
        <w:trPr>
          <w:jc w:val="center"/>
        </w:trPr>
        <w:tc>
          <w:tcPr>
            <w:tcW w:w="0" w:type="auto"/>
            <w:tcBorders>
              <w:top w:val="nil"/>
              <w:left w:val="single" w:sz="6" w:space="0" w:color="auto"/>
              <w:bottom w:val="nil"/>
              <w:right w:val="nil"/>
            </w:tcBorders>
          </w:tcPr>
          <w:p w:rsidR="00083979" w:rsidRPr="00402E40" w:rsidRDefault="00083979" w:rsidP="00054E26">
            <w:pPr>
              <w:widowControl w:val="0"/>
              <w:spacing w:after="0" w:line="240" w:lineRule="auto"/>
              <w:ind w:firstLine="1378"/>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300</w:t>
            </w:r>
          </w:p>
        </w:tc>
        <w:tc>
          <w:tcPr>
            <w:tcW w:w="0" w:type="auto"/>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350</w:t>
            </w:r>
          </w:p>
        </w:tc>
        <w:tc>
          <w:tcPr>
            <w:tcW w:w="0" w:type="auto"/>
            <w:tcBorders>
              <w:top w:val="nil"/>
              <w:left w:val="nil"/>
              <w:bottom w:val="nil"/>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220</w:t>
            </w:r>
          </w:p>
        </w:tc>
      </w:tr>
      <w:tr w:rsidR="00083979" w:rsidRPr="00402E40" w:rsidTr="00054E26">
        <w:trPr>
          <w:jc w:val="center"/>
        </w:trPr>
        <w:tc>
          <w:tcPr>
            <w:tcW w:w="0" w:type="auto"/>
            <w:tcBorders>
              <w:top w:val="nil"/>
              <w:left w:val="single" w:sz="6" w:space="0" w:color="auto"/>
              <w:bottom w:val="nil"/>
              <w:right w:val="nil"/>
            </w:tcBorders>
          </w:tcPr>
          <w:p w:rsidR="00083979" w:rsidRPr="00402E40" w:rsidRDefault="00083979" w:rsidP="00054E26">
            <w:pPr>
              <w:widowControl w:val="0"/>
              <w:spacing w:after="0" w:line="240" w:lineRule="auto"/>
              <w:ind w:firstLine="1378"/>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500</w:t>
            </w:r>
          </w:p>
        </w:tc>
        <w:tc>
          <w:tcPr>
            <w:tcW w:w="0" w:type="auto"/>
            <w:tcBorders>
              <w:top w:val="nil"/>
              <w:left w:val="single" w:sz="6" w:space="0" w:color="auto"/>
              <w:bottom w:val="nil"/>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220</w:t>
            </w:r>
          </w:p>
        </w:tc>
        <w:tc>
          <w:tcPr>
            <w:tcW w:w="0" w:type="auto"/>
            <w:tcBorders>
              <w:top w:val="nil"/>
              <w:left w:val="nil"/>
              <w:bottom w:val="nil"/>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150</w:t>
            </w:r>
          </w:p>
        </w:tc>
      </w:tr>
      <w:tr w:rsidR="00083979" w:rsidRPr="00402E40" w:rsidTr="00054E26">
        <w:trPr>
          <w:jc w:val="center"/>
        </w:trPr>
        <w:tc>
          <w:tcPr>
            <w:tcW w:w="0" w:type="auto"/>
            <w:tcBorders>
              <w:top w:val="nil"/>
              <w:left w:val="single" w:sz="6" w:space="0" w:color="auto"/>
              <w:bottom w:val="nil"/>
              <w:right w:val="nil"/>
            </w:tcBorders>
          </w:tcPr>
          <w:p w:rsidR="00083979" w:rsidRPr="00402E40" w:rsidRDefault="00083979" w:rsidP="00054E26">
            <w:pPr>
              <w:widowControl w:val="0"/>
              <w:spacing w:after="0" w:line="240" w:lineRule="auto"/>
              <w:ind w:firstLine="1378"/>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1000</w:t>
            </w:r>
          </w:p>
        </w:tc>
        <w:tc>
          <w:tcPr>
            <w:tcW w:w="0" w:type="auto"/>
            <w:tcBorders>
              <w:top w:val="nil"/>
              <w:left w:val="single" w:sz="6" w:space="0" w:color="auto"/>
              <w:bottom w:val="nil"/>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140</w:t>
            </w:r>
          </w:p>
        </w:tc>
        <w:tc>
          <w:tcPr>
            <w:tcW w:w="0" w:type="auto"/>
            <w:tcBorders>
              <w:top w:val="nil"/>
              <w:left w:val="nil"/>
              <w:bottom w:val="nil"/>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100</w:t>
            </w:r>
          </w:p>
        </w:tc>
      </w:tr>
      <w:tr w:rsidR="00083979" w:rsidRPr="00402E40" w:rsidTr="00054E26">
        <w:trPr>
          <w:jc w:val="center"/>
        </w:trPr>
        <w:tc>
          <w:tcPr>
            <w:tcW w:w="0" w:type="auto"/>
            <w:tcBorders>
              <w:top w:val="nil"/>
              <w:left w:val="single" w:sz="6" w:space="0" w:color="auto"/>
              <w:bottom w:val="single" w:sz="6" w:space="0" w:color="auto"/>
              <w:right w:val="nil"/>
            </w:tcBorders>
          </w:tcPr>
          <w:p w:rsidR="00083979" w:rsidRPr="00402E40" w:rsidRDefault="00083979" w:rsidP="00054E26">
            <w:pPr>
              <w:widowControl w:val="0"/>
              <w:spacing w:after="0" w:line="240" w:lineRule="auto"/>
              <w:ind w:firstLine="1378"/>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1600</w:t>
            </w:r>
          </w:p>
        </w:tc>
        <w:tc>
          <w:tcPr>
            <w:tcW w:w="0" w:type="auto"/>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105</w:t>
            </w:r>
          </w:p>
        </w:tc>
        <w:tc>
          <w:tcPr>
            <w:tcW w:w="0" w:type="auto"/>
            <w:tcBorders>
              <w:top w:val="nil"/>
              <w:left w:val="nil"/>
              <w:bottom w:val="single" w:sz="6" w:space="0" w:color="auto"/>
              <w:right w:val="single" w:sz="6"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90</w:t>
            </w:r>
          </w:p>
        </w:tc>
      </w:tr>
    </w:tbl>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7.4.2 Калибровка установки проводится на четырех образцах из стали размерами 1000</w:t>
      </w:r>
      <w:r w:rsidRPr="00402E40">
        <w:rPr>
          <w:rFonts w:ascii="Times New Roman" w:eastAsia="Times New Roman" w:hAnsi="Times New Roman" w:cs="Times New Roman"/>
          <w:sz w:val="20"/>
          <w:szCs w:val="20"/>
        </w:rPr>
        <w:sym w:font="Symbol" w:char="00B4"/>
      </w:r>
      <w:r w:rsidRPr="00402E40">
        <w:rPr>
          <w:rFonts w:ascii="Times New Roman" w:eastAsia="Times New Roman" w:hAnsi="Times New Roman" w:cs="Times New Roman"/>
          <w:sz w:val="20"/>
          <w:szCs w:val="20"/>
        </w:rPr>
        <w:t>190</w:t>
      </w:r>
      <w:r w:rsidRPr="00402E40">
        <w:rPr>
          <w:rFonts w:ascii="Times New Roman" w:eastAsia="Times New Roman" w:hAnsi="Times New Roman" w:cs="Times New Roman"/>
          <w:sz w:val="20"/>
          <w:szCs w:val="20"/>
        </w:rPr>
        <w:sym w:font="Symbol" w:char="00B4"/>
      </w:r>
      <w:r w:rsidRPr="00402E40">
        <w:rPr>
          <w:rFonts w:ascii="Times New Roman" w:eastAsia="Times New Roman" w:hAnsi="Times New Roman" w:cs="Times New Roman"/>
          <w:sz w:val="20"/>
          <w:szCs w:val="20"/>
        </w:rPr>
        <w:t>1,5 мм.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pacing w:val="20"/>
          <w:sz w:val="20"/>
          <w:szCs w:val="20"/>
        </w:rPr>
        <w:t>Примечание</w:t>
      </w:r>
      <w:r w:rsidRPr="00402E40">
        <w:rPr>
          <w:rFonts w:ascii="Times New Roman" w:eastAsia="Times New Roman" w:hAnsi="Times New Roman" w:cs="Times New Roman"/>
          <w:sz w:val="20"/>
          <w:szCs w:val="20"/>
        </w:rPr>
        <w:t xml:space="preserve"> - Для придания жесткости калибровочные образцы из листовой стали рекомендуется изготовлять с отбортовкой.</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7.4.5 Калибровку шахтной печи проводят через каждые 30 испытаний и при измерении состава газа, подаваемого в источник зажигания.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7.4.6 Последовательность операций при калибровке: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установить калибровочный образец в держатель;</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установить термопары на калибровочных образцах;</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ввести держатель с образцом в камеру сжигания, включить измерительные приборы, подачу воздуха, вытяжную вентиляцию, источник зажигания, закрыть дверцу, зафиксировать показания термопар через 10 мин после включения источника зажигания.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Установленный при калибровке расход газа следует использовать при испытании до проведения следующей калибровки.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pacing w:val="40"/>
          <w:sz w:val="20"/>
          <w:szCs w:val="20"/>
        </w:rPr>
        <w:t>Проведение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Для каждого материала следует проводить три испытания. Каждое из трех испытаний заключается в одновременном испытании четырех образцов материала.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Проверить систему измерения температуры дымовых газов, для чего включить измерительные приборы и подачу воздуха. Указанная операция осуществляется при закрытой дверце камеры сжигания и неработающем источнике зажигания. Отклонение показаний каждой из четырех термопар от их среднего арифметического значения должно составлять не более 5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Взвесить четыре образца, поместить в держатель, ввести его в камеру сжигания.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Включить измерительные приборы, подачу воздуха, вытяжную вентиляцию, источник зажигания, закрыть дверцу камеры.</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Продолжительность воздействия на образец пламени от источника зажигания должна составлять 10 мин. По истечении 10 мин источник зажигания выключают. При наличии пламени или признаков тления фиксируют продолжительность самостоятельного горения (тления). Испытание считают законченным после остывания образцов до температуры окружающей среды.</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После окончания испытания выключить подачу воздуха, вытяжную вентиляцию, измерительные приборы, извлечь образцы из камеры сжигания.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каждого испытания определяют следующие показатели: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температуру дымовых газов;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продолжительность самостоятельного горения и (или) тления;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длину повреждения образца;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массу образца до и после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 процессе проведения испытания регистрируют температуру дымовых газов не менее двух раз в минуту по показаниям всех четырех термопар, установленных в газоотводной трубе, и фиксируют продолжительность самостоятельного горения образцов (при наличии пламени или признаков тления).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При испытании фиксируют также следующие наблюдения: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время достижения максимальной температуры дымовых газов;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переброс пламени на торцы и необогреваемую поверхность образцов;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сквозное прогорание образцов;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образование горящего расплава;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внешний вид образцов после испытания: осаждение сажи, изменение цвета, оплавление, спекание, усадка, вспучивание, коробление, образование трещин и т.п.;</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время до распространения пламени по всей длине образца;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продолжительность горения по всей длине образца.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7.6 </w:t>
      </w:r>
      <w:r w:rsidRPr="00402E40">
        <w:rPr>
          <w:rFonts w:ascii="Times New Roman" w:eastAsia="Times New Roman" w:hAnsi="Times New Roman" w:cs="Times New Roman"/>
          <w:spacing w:val="40"/>
          <w:sz w:val="20"/>
          <w:szCs w:val="20"/>
        </w:rPr>
        <w:t>Обработка результатов испытаний</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7.6.1 После окончания испытания измеряют длину отрезков неповрежденной части образцов и определяют остаточную массу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к</w:t>
      </w:r>
      <w:r w:rsidRPr="00402E40">
        <w:rPr>
          <w:rFonts w:ascii="Times New Roman" w:eastAsia="Times New Roman" w:hAnsi="Times New Roman" w:cs="Times New Roman"/>
          <w:sz w:val="20"/>
          <w:szCs w:val="20"/>
        </w:rPr>
        <w:t xml:space="preserve"> образцов.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Неповрежденной считают ту часть образца, которая не сгорела и не обуглилась ни на поверхности, ни внутри. Осаждение сажи, изменение цвета образца, местные сколы, спекание, оплавление, вспучивание, усадка, коробление, изменение шероховатости поверхности не считают повреждениями.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Результат измерения округляют до 1 см.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Неповрежденную часть образцов, оставшуюся на держателе, взвешивают. Точность взвешивания должна составлять не менее 1 % от начальной массы образца.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i/>
          <w:sz w:val="20"/>
          <w:szCs w:val="20"/>
        </w:rPr>
      </w:pPr>
      <w:r w:rsidRPr="00402E40">
        <w:rPr>
          <w:rFonts w:ascii="Times New Roman" w:eastAsia="Times New Roman" w:hAnsi="Times New Roman" w:cs="Times New Roman"/>
          <w:i/>
          <w:sz w:val="20"/>
          <w:szCs w:val="20"/>
        </w:rPr>
        <w:t xml:space="preserve">Обработка результатов одного испытания (четырех образцов)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Температуру дымовых газов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sz w:val="20"/>
          <w:szCs w:val="20"/>
          <w:vertAlign w:val="subscript"/>
          <w:lang w:val="en-US"/>
        </w:rPr>
        <w:t>i</w:t>
      </w:r>
      <w:r w:rsidRPr="00402E40">
        <w:rPr>
          <w:rFonts w:ascii="Times New Roman" w:eastAsia="Times New Roman" w:hAnsi="Times New Roman" w:cs="Times New Roman"/>
          <w:sz w:val="20"/>
          <w:szCs w:val="20"/>
        </w:rPr>
        <w:t xml:space="preserve"> принимают равной среднему арифметическому значению одновременно регистрируемых максимальных температурных показаний всех четырех термопар, установленных в газоотводной трубе.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Длина повреждения одного образца определяется разностью между номинальной длиной до испытания и средней арифметической длиной неповрежденной части образца, определяемой из длин ее отрезков. </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Измеренные значения длин отрезков следует округлять до 1 см.</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Длина повреждения образцов при испытании определяется как средняя арифметическая величина из длин </w:t>
      </w:r>
      <w:r w:rsidRPr="00402E40">
        <w:rPr>
          <w:rFonts w:ascii="Times New Roman" w:eastAsia="Times New Roman" w:hAnsi="Times New Roman" w:cs="Times New Roman"/>
          <w:sz w:val="20"/>
          <w:szCs w:val="20"/>
        </w:rPr>
        <w:lastRenderedPageBreak/>
        <w:t>повреждения каждого из четырех испытанных образцов.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Повреждение по массе каждого образца определяется разностью между массой образца до испытания и его остаточной массой после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Повреждение по массе образцов определяется средней арифметической величиной этого повреждения для четырех испытанных образцов.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i/>
          <w:sz w:val="20"/>
          <w:szCs w:val="20"/>
        </w:rPr>
      </w:pPr>
      <w:bookmarkStart w:id="7" w:name="p763"/>
      <w:r w:rsidRPr="00402E40">
        <w:rPr>
          <w:rFonts w:ascii="Times New Roman" w:eastAsia="Times New Roman" w:hAnsi="Times New Roman" w:cs="Times New Roman"/>
          <w:sz w:val="20"/>
          <w:szCs w:val="20"/>
        </w:rPr>
        <w:t xml:space="preserve"> </w:t>
      </w:r>
      <w:bookmarkEnd w:id="7"/>
      <w:r w:rsidRPr="00402E40">
        <w:rPr>
          <w:rFonts w:ascii="Times New Roman" w:eastAsia="Times New Roman" w:hAnsi="Times New Roman" w:cs="Times New Roman"/>
          <w:i/>
          <w:sz w:val="20"/>
          <w:szCs w:val="20"/>
        </w:rPr>
        <w:t>Обработка результатов трех испытаний (определение параметров горючести)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При обработке результатов трех испытаний рассчитывают следующие параметры горючести строительного материала: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температуру дымовых газов;</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продолжительность самостоятельного горения;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степень повреждения по длине;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степень повреждения по массе.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Температуру дымовых газов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 и продолжительность самостоятельного горения (</w:t>
      </w:r>
      <w:r w:rsidRPr="00402E40">
        <w:rPr>
          <w:rFonts w:ascii="Times New Roman" w:eastAsia="Times New Roman" w:hAnsi="Times New Roman" w:cs="Times New Roman"/>
          <w:i/>
          <w:sz w:val="20"/>
          <w:szCs w:val="20"/>
          <w:lang w:val="en-US"/>
        </w:rPr>
        <w:t>t</w:t>
      </w:r>
      <w:r w:rsidRPr="00402E40">
        <w:rPr>
          <w:rFonts w:ascii="Times New Roman" w:eastAsia="Times New Roman" w:hAnsi="Times New Roman" w:cs="Times New Roman"/>
          <w:i/>
          <w:sz w:val="20"/>
          <w:szCs w:val="20"/>
          <w:vertAlign w:val="subscript"/>
          <w:lang w:val="en-US"/>
        </w:rPr>
        <w:t>c</w:t>
      </w:r>
      <w:r w:rsidRPr="00402E40">
        <w:rPr>
          <w:rFonts w:ascii="Times New Roman" w:eastAsia="Times New Roman" w:hAnsi="Times New Roman" w:cs="Times New Roman"/>
          <w:i/>
          <w:sz w:val="20"/>
          <w:szCs w:val="20"/>
          <w:vertAlign w:val="subscript"/>
        </w:rPr>
        <w:t>.</w:t>
      </w:r>
      <w:r w:rsidRPr="00402E40">
        <w:rPr>
          <w:rFonts w:ascii="Times New Roman" w:eastAsia="Times New Roman" w:hAnsi="Times New Roman" w:cs="Times New Roman"/>
          <w:i/>
          <w:sz w:val="20"/>
          <w:szCs w:val="20"/>
          <w:vertAlign w:val="subscript"/>
          <w:lang w:val="en-US"/>
        </w:rPr>
        <w:t>r</w:t>
      </w:r>
      <w:r w:rsidRPr="00402E40">
        <w:rPr>
          <w:rFonts w:ascii="Times New Roman" w:eastAsia="Times New Roman" w:hAnsi="Times New Roman" w:cs="Times New Roman"/>
          <w:sz w:val="20"/>
          <w:szCs w:val="20"/>
        </w:rPr>
        <w:t>, с) определяют как среднее арифметическое значение результатов трех испытаний.</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Степень повреждения по длине (</w:t>
      </w:r>
      <w:r w:rsidRPr="00402E40">
        <w:rPr>
          <w:rFonts w:ascii="Times New Roman" w:eastAsia="Times New Roman" w:hAnsi="Times New Roman" w:cs="Times New Roman"/>
          <w:i/>
          <w:sz w:val="20"/>
          <w:szCs w:val="20"/>
          <w:lang w:val="en-US"/>
        </w:rPr>
        <w:t>S</w:t>
      </w:r>
      <w:r w:rsidRPr="00402E40">
        <w:rPr>
          <w:rFonts w:ascii="Times New Roman" w:eastAsia="Times New Roman" w:hAnsi="Times New Roman" w:cs="Times New Roman"/>
          <w:i/>
          <w:sz w:val="20"/>
          <w:szCs w:val="20"/>
          <w:vertAlign w:val="subscript"/>
          <w:lang w:val="en-US"/>
        </w:rPr>
        <w:t>L</w:t>
      </w:r>
      <w:r w:rsidRPr="00402E40">
        <w:rPr>
          <w:rFonts w:ascii="Times New Roman" w:eastAsia="Times New Roman" w:hAnsi="Times New Roman" w:cs="Times New Roman"/>
          <w:sz w:val="20"/>
          <w:szCs w:val="20"/>
        </w:rPr>
        <w:t>, %) определяют процентным отношением длины повреждения образцов к их номинальной длине и рассчитывают как среднее арифметическое значение этого отношения из результатов каждого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Степень повреждения по массе (</w:t>
      </w:r>
      <w:r w:rsidRPr="00402E40">
        <w:rPr>
          <w:rFonts w:ascii="Times New Roman" w:eastAsia="Times New Roman" w:hAnsi="Times New Roman" w:cs="Times New Roman"/>
          <w:i/>
          <w:sz w:val="20"/>
          <w:szCs w:val="20"/>
          <w:lang w:val="en-US"/>
        </w:rPr>
        <w:t>S</w:t>
      </w:r>
      <w:r w:rsidRPr="00402E40">
        <w:rPr>
          <w:rFonts w:ascii="Times New Roman" w:eastAsia="Times New Roman" w:hAnsi="Times New Roman" w:cs="Times New Roman"/>
          <w:i/>
          <w:sz w:val="20"/>
          <w:szCs w:val="20"/>
          <w:vertAlign w:val="subscript"/>
          <w:lang w:val="en-US"/>
        </w:rPr>
        <w:t>m</w:t>
      </w:r>
      <w:r w:rsidRPr="00402E40">
        <w:rPr>
          <w:rFonts w:ascii="Times New Roman" w:eastAsia="Times New Roman" w:hAnsi="Times New Roman" w:cs="Times New Roman"/>
          <w:sz w:val="20"/>
          <w:szCs w:val="20"/>
        </w:rPr>
        <w:t>, %) определяется процентным отношением массы поврежденной части образцов к начальной (по результатам одного испытания) и рассчитывается как среднее арифметическое значение этого отношения из результатов каждого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Полученные результаты округляют до целых чисел.</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pacing w:val="40"/>
          <w:sz w:val="20"/>
          <w:szCs w:val="20"/>
        </w:rPr>
        <w:t>Протокол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 протоколе испытания приводят следующие данные: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дату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наименование лаборатории, проводящей испытание;</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наименование заказчика;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наименование материала;</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шифр технический документации на материал;</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описание материала с указанием состава, способа изготовления и других характеристик;</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наименование каждого материала, являющегося составной частью слоистого материала, с указанием толщины слоя;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способ изготовления образца с указанием материала основы и способа крепления;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дополнительные наблюдения при испытании;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характеристики экспонируемой поверхности;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результаты испытаний (параметры горючести);</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фотографию образца после испытания;</w:t>
      </w:r>
    </w:p>
    <w:p w:rsidR="00083979" w:rsidRPr="00402E40" w:rsidRDefault="00083979" w:rsidP="00083979">
      <w:pPr>
        <w:widowControl w:val="0"/>
        <w:spacing w:after="0" w:line="240" w:lineRule="auto"/>
        <w:ind w:firstLine="284"/>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заключение по результатам испытаний о группе горючести материала.</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 процессе испытания и калибровки в испытательных печах должен быть создан стандартный температурный режим, характеризуемый следящей зависимостью:</w:t>
      </w:r>
    </w:p>
    <w:p w:rsidR="00083979" w:rsidRPr="00402E40" w:rsidRDefault="00083979" w:rsidP="00083979">
      <w:pPr>
        <w:widowControl w:val="0"/>
        <w:tabs>
          <w:tab w:val="left" w:pos="5544"/>
        </w:tabs>
        <w:spacing w:after="0" w:line="240" w:lineRule="auto"/>
        <w:jc w:val="right"/>
        <w:rPr>
          <w:rFonts w:ascii="Times New Roman" w:eastAsia="Times New Roman" w:hAnsi="Times New Roman" w:cs="Times New Roman"/>
          <w:sz w:val="20"/>
          <w:szCs w:val="20"/>
        </w:rPr>
      </w:pPr>
      <w:bookmarkStart w:id="8" w:name="PO0000043"/>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2D"/>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о</w:t>
      </w:r>
      <w:r w:rsidRPr="00402E40">
        <w:rPr>
          <w:rFonts w:ascii="Times New Roman" w:eastAsia="Times New Roman" w:hAnsi="Times New Roman" w:cs="Times New Roman"/>
          <w:sz w:val="20"/>
          <w:szCs w:val="20"/>
        </w:rPr>
        <w:t xml:space="preserve"> = 345 </w:t>
      </w:r>
      <w:r w:rsidRPr="00402E40">
        <w:rPr>
          <w:rFonts w:ascii="Times New Roman" w:eastAsia="Times New Roman" w:hAnsi="Times New Roman" w:cs="Times New Roman"/>
          <w:i/>
          <w:sz w:val="20"/>
          <w:szCs w:val="20"/>
          <w:lang w:val="en-US"/>
        </w:rPr>
        <w:t>lg</w:t>
      </w:r>
      <w:r w:rsidRPr="00402E40">
        <w:rPr>
          <w:rFonts w:ascii="Times New Roman" w:eastAsia="Times New Roman" w:hAnsi="Times New Roman" w:cs="Times New Roman"/>
          <w:sz w:val="20"/>
          <w:szCs w:val="20"/>
        </w:rPr>
        <w:t>(8</w:t>
      </w:r>
      <w:r w:rsidRPr="00402E40">
        <w:rPr>
          <w:rFonts w:ascii="Times New Roman" w:eastAsia="Times New Roman" w:hAnsi="Times New Roman" w:cs="Times New Roman"/>
          <w:i/>
          <w:sz w:val="20"/>
          <w:szCs w:val="20"/>
          <w:lang w:val="en-US"/>
        </w:rPr>
        <w:t>t</w:t>
      </w:r>
      <w:r w:rsidRPr="00402E40">
        <w:rPr>
          <w:rFonts w:ascii="Times New Roman" w:eastAsia="Times New Roman" w:hAnsi="Times New Roman" w:cs="Times New Roman"/>
          <w:sz w:val="20"/>
          <w:szCs w:val="20"/>
        </w:rPr>
        <w:t xml:space="preserve"> + 1),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r w:rsidRPr="00402E40">
        <w:rPr>
          <w:rFonts w:ascii="Times New Roman" w:eastAsia="Times New Roman" w:hAnsi="Times New Roman" w:cs="Times New Roman"/>
          <w:sz w:val="20"/>
          <w:szCs w:val="20"/>
        </w:rPr>
        <w:tab/>
        <w:t>(1)</w:t>
      </w:r>
    </w:p>
    <w:bookmarkEnd w:id="8"/>
    <w:p w:rsidR="00083979" w:rsidRPr="00402E40" w:rsidRDefault="00083979" w:rsidP="00083979">
      <w:pPr>
        <w:widowControl w:val="0"/>
        <w:spacing w:after="0" w:line="240" w:lineRule="auto"/>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где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sz w:val="20"/>
          <w:szCs w:val="20"/>
        </w:rPr>
        <w:t xml:space="preserve"> - температура в печи, соответствующая времени </w:t>
      </w:r>
      <w:r w:rsidRPr="00402E40">
        <w:rPr>
          <w:rFonts w:ascii="Times New Roman" w:eastAsia="Times New Roman" w:hAnsi="Times New Roman" w:cs="Times New Roman"/>
          <w:sz w:val="20"/>
          <w:szCs w:val="20"/>
          <w:lang w:val="en-US"/>
        </w:rPr>
        <w:t>t</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left="744" w:hanging="461"/>
        <w:jc w:val="both"/>
        <w:rPr>
          <w:rFonts w:ascii="Times New Roman" w:eastAsia="Times New Roman" w:hAnsi="Times New Roman" w:cs="Times New Roman"/>
          <w:sz w:val="20"/>
          <w:szCs w:val="20"/>
        </w:rPr>
      </w:pP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о</w:t>
      </w:r>
      <w:r w:rsidRPr="00402E40">
        <w:rPr>
          <w:rFonts w:ascii="Times New Roman" w:eastAsia="Times New Roman" w:hAnsi="Times New Roman" w:cs="Times New Roman"/>
          <w:sz w:val="20"/>
          <w:szCs w:val="20"/>
        </w:rPr>
        <w:t xml:space="preserve"> - температура в печи до начала теплового воздействия (принимается равной температуре окружающей среды),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480"/>
        <w:jc w:val="both"/>
        <w:rPr>
          <w:rFonts w:ascii="Times New Roman" w:eastAsia="Times New Roman" w:hAnsi="Times New Roman" w:cs="Times New Roman"/>
          <w:sz w:val="20"/>
          <w:szCs w:val="20"/>
        </w:rPr>
      </w:pPr>
      <w:r w:rsidRPr="00402E40">
        <w:rPr>
          <w:rFonts w:ascii="Times New Roman" w:eastAsia="Times New Roman" w:hAnsi="Times New Roman" w:cs="Times New Roman"/>
          <w:i/>
          <w:sz w:val="20"/>
          <w:szCs w:val="20"/>
          <w:lang w:val="en-US"/>
        </w:rPr>
        <w:t>t</w:t>
      </w:r>
      <w:r w:rsidRPr="00402E40">
        <w:rPr>
          <w:rFonts w:ascii="Times New Roman" w:eastAsia="Times New Roman" w:hAnsi="Times New Roman" w:cs="Times New Roman"/>
          <w:sz w:val="20"/>
          <w:szCs w:val="20"/>
        </w:rPr>
        <w:t xml:space="preserve"> - время, исчисляемое от начала испытания, мин.</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При необходимости может быть создан другой температурный режим, учитывающий реальные условия пожара.</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6.2 Отклонение </w:t>
      </w:r>
      <w:r w:rsidRPr="00402E40">
        <w:rPr>
          <w:rFonts w:ascii="Times New Roman" w:eastAsia="Times New Roman" w:hAnsi="Times New Roman" w:cs="Times New Roman"/>
          <w:i/>
          <w:sz w:val="20"/>
          <w:szCs w:val="20"/>
        </w:rPr>
        <w:t>Н</w:t>
      </w:r>
      <w:r w:rsidRPr="00402E40">
        <w:rPr>
          <w:rFonts w:ascii="Times New Roman" w:eastAsia="Times New Roman" w:hAnsi="Times New Roman" w:cs="Times New Roman"/>
          <w:sz w:val="20"/>
          <w:szCs w:val="20"/>
        </w:rPr>
        <w:t xml:space="preserve"> средней измеренной температуры в печи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ср</w:t>
      </w:r>
      <w:r w:rsidRPr="00402E40">
        <w:rPr>
          <w:rFonts w:ascii="Times New Roman" w:eastAsia="Times New Roman" w:hAnsi="Times New Roman" w:cs="Times New Roman"/>
          <w:sz w:val="20"/>
          <w:szCs w:val="20"/>
        </w:rPr>
        <w:t xml:space="preserve"> (</w:t>
      </w:r>
      <w:hyperlink w:anchor="PO0000027" w:tooltip="Пункт 5.4.2" w:history="1">
        <w:r w:rsidRPr="00402E40">
          <w:rPr>
            <w:rFonts w:ascii="Times New Roman" w:eastAsia="Times New Roman" w:hAnsi="Times New Roman" w:cs="Times New Roman"/>
            <w:color w:val="0000FF"/>
            <w:sz w:val="20"/>
            <w:szCs w:val="20"/>
            <w:u w:val="single"/>
          </w:rPr>
          <w:t>п. 5.4.2</w:t>
        </w:r>
      </w:hyperlink>
      <w:r w:rsidRPr="00402E40">
        <w:rPr>
          <w:rFonts w:ascii="Times New Roman" w:eastAsia="Times New Roman" w:hAnsi="Times New Roman" w:cs="Times New Roman"/>
          <w:sz w:val="20"/>
          <w:szCs w:val="20"/>
        </w:rPr>
        <w:t xml:space="preserve">) от значения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sz w:val="20"/>
          <w:szCs w:val="20"/>
        </w:rPr>
        <w:t xml:space="preserve">, вычисленного по </w:t>
      </w:r>
      <w:hyperlink w:anchor="PO0000043" w:tooltip="Формула 1" w:history="1">
        <w:r w:rsidRPr="00402E40">
          <w:rPr>
            <w:rFonts w:ascii="Times New Roman" w:eastAsia="Times New Roman" w:hAnsi="Times New Roman" w:cs="Times New Roman"/>
            <w:color w:val="0000FF"/>
            <w:sz w:val="20"/>
            <w:szCs w:val="20"/>
            <w:u w:val="single"/>
          </w:rPr>
          <w:t>формуле (1</w:t>
        </w:r>
      </w:hyperlink>
      <w:r w:rsidRPr="00402E40">
        <w:rPr>
          <w:rFonts w:ascii="Times New Roman" w:eastAsia="Times New Roman" w:hAnsi="Times New Roman" w:cs="Times New Roman"/>
          <w:sz w:val="20"/>
          <w:szCs w:val="20"/>
        </w:rPr>
        <w:t>), определяется в процентах по формуле:</w:t>
      </w:r>
    </w:p>
    <w:bookmarkStart w:id="9" w:name="PO0000045"/>
    <w:p w:rsidR="00083979" w:rsidRPr="00402E40" w:rsidRDefault="00083979" w:rsidP="00083979">
      <w:pPr>
        <w:widowControl w:val="0"/>
        <w:tabs>
          <w:tab w:val="left" w:pos="5280"/>
        </w:tabs>
        <w:spacing w:after="0" w:line="240" w:lineRule="auto"/>
        <w:jc w:val="right"/>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vertAlign w:val="subscript"/>
        </w:rPr>
        <w:object w:dxaOrig="1739" w:dyaOrig="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5pt;height:36.85pt" o:ole="">
            <v:imagedata r:id="rId6" o:title=""/>
          </v:shape>
          <o:OLEObject Type="Embed" ProgID="Equation.2" ShapeID="_x0000_i1025" DrawAspect="Content" ObjectID="_1436777121" r:id="rId7"/>
        </w:object>
      </w:r>
      <w:r w:rsidRPr="00402E40">
        <w:rPr>
          <w:rFonts w:ascii="Times New Roman" w:eastAsia="Times New Roman" w:hAnsi="Times New Roman" w:cs="Times New Roman"/>
          <w:sz w:val="20"/>
          <w:szCs w:val="20"/>
        </w:rPr>
        <w:tab/>
        <w:t>(2)</w:t>
      </w:r>
    </w:p>
    <w:bookmarkEnd w:id="9"/>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За среднюю измеренную температуру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ср</w:t>
      </w:r>
      <w:r w:rsidRPr="00402E40">
        <w:rPr>
          <w:rFonts w:ascii="Times New Roman" w:eastAsia="Times New Roman" w:hAnsi="Times New Roman" w:cs="Times New Roman"/>
          <w:sz w:val="20"/>
          <w:szCs w:val="20"/>
        </w:rPr>
        <w:t xml:space="preserve"> в печи принимается среднее арифметическое значение показаний печных термопар в момент времени </w:t>
      </w:r>
      <w:r w:rsidRPr="00402E40">
        <w:rPr>
          <w:rFonts w:ascii="Times New Roman" w:eastAsia="Times New Roman" w:hAnsi="Times New Roman" w:cs="Times New Roman"/>
          <w:i/>
          <w:sz w:val="20"/>
          <w:szCs w:val="20"/>
          <w:lang w:val="en-US"/>
        </w:rPr>
        <w:t>t</w:t>
      </w:r>
      <w:r w:rsidRPr="00402E40">
        <w:rPr>
          <w:rFonts w:ascii="Times New Roman" w:eastAsia="Times New Roman" w:hAnsi="Times New Roman" w:cs="Times New Roman"/>
          <w:sz w:val="20"/>
          <w:szCs w:val="20"/>
        </w:rPr>
        <w:t>.</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Температуры, соответствующие </w:t>
      </w:r>
      <w:hyperlink w:anchor="PO0000043" w:tooltip="Формула 1" w:history="1">
        <w:r w:rsidRPr="00402E40">
          <w:rPr>
            <w:rFonts w:ascii="Times New Roman" w:eastAsia="Times New Roman" w:hAnsi="Times New Roman" w:cs="Times New Roman"/>
            <w:color w:val="0000FF"/>
            <w:sz w:val="20"/>
            <w:szCs w:val="20"/>
            <w:u w:val="single"/>
          </w:rPr>
          <w:t>зависимости (1</w:t>
        </w:r>
      </w:hyperlink>
      <w:r w:rsidRPr="00402E40">
        <w:rPr>
          <w:rFonts w:ascii="Times New Roman" w:eastAsia="Times New Roman" w:hAnsi="Times New Roman" w:cs="Times New Roman"/>
          <w:sz w:val="20"/>
          <w:szCs w:val="20"/>
        </w:rPr>
        <w:t xml:space="preserve">), а также допускаемые отклонения от них средних измеренных температур, определяемые по </w:t>
      </w:r>
      <w:hyperlink w:anchor="PO0000045" w:tooltip="Формула 2" w:history="1">
        <w:r w:rsidRPr="00402E40">
          <w:rPr>
            <w:rFonts w:ascii="Times New Roman" w:eastAsia="Times New Roman" w:hAnsi="Times New Roman" w:cs="Times New Roman"/>
            <w:color w:val="0000FF"/>
            <w:sz w:val="20"/>
            <w:szCs w:val="20"/>
            <w:u w:val="single"/>
          </w:rPr>
          <w:t>формуле (2</w:t>
        </w:r>
      </w:hyperlink>
      <w:r w:rsidRPr="00402E40">
        <w:rPr>
          <w:rFonts w:ascii="Times New Roman" w:eastAsia="Times New Roman" w:hAnsi="Times New Roman" w:cs="Times New Roman"/>
          <w:sz w:val="20"/>
          <w:szCs w:val="20"/>
        </w:rPr>
        <w:t xml:space="preserve">), приведены в </w:t>
      </w:r>
      <w:hyperlink w:anchor="TO0000002" w:tooltip="Таблица 1" w:history="1">
        <w:r w:rsidRPr="00402E40">
          <w:rPr>
            <w:rFonts w:ascii="Times New Roman" w:eastAsia="Times New Roman" w:hAnsi="Times New Roman" w:cs="Times New Roman"/>
            <w:color w:val="0000FF"/>
            <w:sz w:val="20"/>
            <w:szCs w:val="20"/>
            <w:u w:val="single"/>
          </w:rPr>
          <w:t xml:space="preserve">табл. </w:t>
        </w:r>
        <w:r>
          <w:rPr>
            <w:rFonts w:ascii="Times New Roman" w:eastAsia="Times New Roman" w:hAnsi="Times New Roman" w:cs="Times New Roman"/>
            <w:color w:val="0000FF"/>
            <w:sz w:val="20"/>
            <w:szCs w:val="20"/>
            <w:u w:val="single"/>
          </w:rPr>
          <w:t>4</w:t>
        </w:r>
      </w:hyperlink>
      <w:r w:rsidRPr="00402E40">
        <w:rPr>
          <w:rFonts w:ascii="Times New Roman" w:eastAsia="Times New Roman" w:hAnsi="Times New Roman" w:cs="Times New Roman"/>
          <w:sz w:val="20"/>
          <w:szCs w:val="20"/>
        </w:rPr>
        <w:t>.</w:t>
      </w:r>
    </w:p>
    <w:p w:rsidR="00083979" w:rsidRPr="00402E40" w:rsidRDefault="00083979" w:rsidP="00083979">
      <w:pPr>
        <w:widowControl w:val="0"/>
        <w:spacing w:after="0" w:line="240" w:lineRule="auto"/>
        <w:ind w:firstLine="284"/>
        <w:jc w:val="right"/>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Таблица</w:t>
      </w:r>
      <w:r>
        <w:rPr>
          <w:rFonts w:ascii="Times New Roman" w:eastAsia="Times New Roman" w:hAnsi="Times New Roman" w:cs="Times New Roman"/>
          <w:sz w:val="20"/>
          <w:szCs w:val="20"/>
        </w:rPr>
        <w:t xml:space="preserve"> 4</w:t>
      </w:r>
    </w:p>
    <w:tbl>
      <w:tblPr>
        <w:tblW w:w="5000" w:type="pct"/>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3171"/>
        <w:gridCol w:w="2953"/>
        <w:gridCol w:w="3995"/>
      </w:tblGrid>
      <w:tr w:rsidR="00083979" w:rsidRPr="00402E40" w:rsidTr="00054E26">
        <w:trPr>
          <w:tblHeader/>
          <w:jc w:val="center"/>
        </w:trPr>
        <w:tc>
          <w:tcPr>
            <w:tcW w:w="1567" w:type="pct"/>
            <w:tcBorders>
              <w:top w:val="single" w:sz="4" w:space="0" w:color="auto"/>
              <w:left w:val="single" w:sz="4" w:space="0" w:color="auto"/>
              <w:bottom w:val="single" w:sz="6" w:space="0" w:color="auto"/>
              <w:right w:val="single" w:sz="4" w:space="0" w:color="auto"/>
            </w:tcBorders>
            <w:vAlign w:val="center"/>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bookmarkStart w:id="10" w:name="TO0000002"/>
            <w:r w:rsidRPr="00402E40">
              <w:rPr>
                <w:rFonts w:ascii="Times New Roman" w:eastAsia="Times New Roman" w:hAnsi="Times New Roman" w:cs="Times New Roman"/>
                <w:i/>
                <w:sz w:val="20"/>
                <w:szCs w:val="20"/>
                <w:lang w:val="en-US"/>
              </w:rPr>
              <w:t>t</w:t>
            </w:r>
            <w:r w:rsidRPr="00402E40">
              <w:rPr>
                <w:rFonts w:ascii="Times New Roman" w:eastAsia="Times New Roman" w:hAnsi="Times New Roman" w:cs="Times New Roman"/>
                <w:sz w:val="20"/>
                <w:szCs w:val="20"/>
              </w:rPr>
              <w:t>, мин</w:t>
            </w:r>
          </w:p>
        </w:tc>
        <w:tc>
          <w:tcPr>
            <w:tcW w:w="1459" w:type="pct"/>
            <w:tcBorders>
              <w:top w:val="single" w:sz="4" w:space="0" w:color="auto"/>
              <w:left w:val="single" w:sz="4" w:space="0" w:color="auto"/>
              <w:bottom w:val="single" w:sz="6" w:space="0" w:color="auto"/>
              <w:right w:val="single" w:sz="4" w:space="0" w:color="auto"/>
            </w:tcBorders>
            <w:vAlign w:val="center"/>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2D"/>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i/>
                <w:sz w:val="20"/>
                <w:szCs w:val="20"/>
              </w:rPr>
              <w:t>Т</w:t>
            </w:r>
            <w:r w:rsidRPr="00402E40">
              <w:rPr>
                <w:rFonts w:ascii="Times New Roman" w:eastAsia="Times New Roman" w:hAnsi="Times New Roman" w:cs="Times New Roman"/>
                <w:i/>
                <w:sz w:val="20"/>
                <w:szCs w:val="20"/>
                <w:vertAlign w:val="subscript"/>
              </w:rPr>
              <w:t>о</w:t>
            </w:r>
            <w:r w:rsidRPr="00402E40">
              <w:rPr>
                <w:rFonts w:ascii="Times New Roman" w:eastAsia="Times New Roman" w:hAnsi="Times New Roman" w:cs="Times New Roman"/>
                <w:sz w:val="20"/>
                <w:szCs w:val="20"/>
              </w:rPr>
              <w:t xml:space="preserve">,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tc>
        <w:tc>
          <w:tcPr>
            <w:tcW w:w="1974" w:type="pct"/>
            <w:tcBorders>
              <w:top w:val="single" w:sz="4" w:space="0" w:color="auto"/>
              <w:left w:val="single" w:sz="4" w:space="0" w:color="auto"/>
              <w:bottom w:val="single" w:sz="6" w:space="0" w:color="auto"/>
              <w:right w:val="single" w:sz="4" w:space="0" w:color="auto"/>
            </w:tcBorders>
            <w:vAlign w:val="center"/>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Допускаемое значение отклонения </w:t>
            </w:r>
            <w:r w:rsidRPr="00402E40">
              <w:rPr>
                <w:rFonts w:ascii="Times New Roman" w:eastAsia="Times New Roman" w:hAnsi="Times New Roman" w:cs="Times New Roman"/>
                <w:i/>
                <w:sz w:val="20"/>
                <w:szCs w:val="20"/>
              </w:rPr>
              <w:t>Н</w:t>
            </w:r>
            <w:r w:rsidRPr="00402E40">
              <w:rPr>
                <w:rFonts w:ascii="Times New Roman" w:eastAsia="Times New Roman" w:hAnsi="Times New Roman" w:cs="Times New Roman"/>
                <w:sz w:val="20"/>
                <w:szCs w:val="20"/>
              </w:rPr>
              <w:t>, %</w:t>
            </w:r>
          </w:p>
        </w:tc>
      </w:tr>
      <w:tr w:rsidR="00083979" w:rsidRPr="00402E40" w:rsidTr="00054E26">
        <w:trPr>
          <w:jc w:val="center"/>
        </w:trPr>
        <w:tc>
          <w:tcPr>
            <w:tcW w:w="1567" w:type="pct"/>
            <w:tcBorders>
              <w:top w:val="single" w:sz="6" w:space="0" w:color="auto"/>
              <w:left w:val="single" w:sz="4" w:space="0" w:color="auto"/>
              <w:bottom w:val="single" w:sz="6" w:space="0" w:color="auto"/>
              <w:right w:val="single" w:sz="4"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c>
          <w:tcPr>
            <w:tcW w:w="1459" w:type="pct"/>
            <w:tcBorders>
              <w:top w:val="single" w:sz="6" w:space="0" w:color="auto"/>
              <w:left w:val="single" w:sz="4" w:space="0" w:color="auto"/>
              <w:bottom w:val="single" w:sz="6" w:space="0" w:color="auto"/>
              <w:right w:val="single" w:sz="4"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556</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659</w:t>
            </w:r>
          </w:p>
        </w:tc>
        <w:tc>
          <w:tcPr>
            <w:tcW w:w="1974" w:type="pct"/>
            <w:tcBorders>
              <w:top w:val="single" w:sz="6" w:space="0" w:color="auto"/>
              <w:left w:val="single" w:sz="4" w:space="0" w:color="auto"/>
              <w:bottom w:val="single" w:sz="6" w:space="0" w:color="auto"/>
              <w:right w:val="single" w:sz="4" w:space="0" w:color="auto"/>
            </w:tcBorders>
            <w:vAlign w:val="center"/>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+- 15</w:t>
            </w:r>
          </w:p>
        </w:tc>
      </w:tr>
      <w:tr w:rsidR="00083979" w:rsidRPr="00402E40" w:rsidTr="00054E26">
        <w:trPr>
          <w:jc w:val="center"/>
        </w:trPr>
        <w:tc>
          <w:tcPr>
            <w:tcW w:w="1567" w:type="pct"/>
            <w:tcBorders>
              <w:top w:val="single" w:sz="6" w:space="0" w:color="auto"/>
              <w:left w:val="single" w:sz="4" w:space="0" w:color="auto"/>
              <w:bottom w:val="single" w:sz="6" w:space="0" w:color="auto"/>
              <w:right w:val="single" w:sz="4"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30</w:t>
            </w:r>
          </w:p>
        </w:tc>
        <w:tc>
          <w:tcPr>
            <w:tcW w:w="1459" w:type="pct"/>
            <w:tcBorders>
              <w:top w:val="single" w:sz="6" w:space="0" w:color="auto"/>
              <w:left w:val="single" w:sz="4" w:space="0" w:color="auto"/>
              <w:bottom w:val="single" w:sz="6" w:space="0" w:color="auto"/>
              <w:right w:val="single" w:sz="4"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718</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821</w:t>
            </w:r>
          </w:p>
        </w:tc>
        <w:tc>
          <w:tcPr>
            <w:tcW w:w="1974" w:type="pct"/>
            <w:tcBorders>
              <w:top w:val="single" w:sz="6" w:space="0" w:color="auto"/>
              <w:left w:val="single" w:sz="4" w:space="0" w:color="auto"/>
              <w:bottom w:val="single" w:sz="6" w:space="0" w:color="auto"/>
              <w:right w:val="single" w:sz="4" w:space="0" w:color="auto"/>
            </w:tcBorders>
            <w:vAlign w:val="center"/>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+- 10</w:t>
            </w:r>
          </w:p>
        </w:tc>
      </w:tr>
      <w:tr w:rsidR="00083979" w:rsidRPr="00402E40" w:rsidTr="00054E26">
        <w:trPr>
          <w:jc w:val="center"/>
        </w:trPr>
        <w:tc>
          <w:tcPr>
            <w:tcW w:w="1567" w:type="pct"/>
            <w:tcBorders>
              <w:top w:val="single" w:sz="6" w:space="0" w:color="auto"/>
              <w:left w:val="single" w:sz="4" w:space="0" w:color="auto"/>
              <w:bottom w:val="single" w:sz="4" w:space="0" w:color="auto"/>
              <w:right w:val="single" w:sz="4"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90</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120</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150</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180</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240</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360</w:t>
            </w:r>
          </w:p>
        </w:tc>
        <w:tc>
          <w:tcPr>
            <w:tcW w:w="1459" w:type="pct"/>
            <w:tcBorders>
              <w:top w:val="single" w:sz="6" w:space="0" w:color="auto"/>
              <w:left w:val="single" w:sz="4" w:space="0" w:color="auto"/>
              <w:bottom w:val="single" w:sz="4" w:space="0" w:color="auto"/>
              <w:right w:val="single" w:sz="4" w:space="0" w:color="auto"/>
            </w:tcBorders>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875</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925</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986</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1029</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1060</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1090</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1133</w:t>
            </w:r>
          </w:p>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1193</w:t>
            </w:r>
          </w:p>
        </w:tc>
        <w:tc>
          <w:tcPr>
            <w:tcW w:w="1974" w:type="pct"/>
            <w:tcBorders>
              <w:top w:val="single" w:sz="6" w:space="0" w:color="auto"/>
              <w:left w:val="single" w:sz="4" w:space="0" w:color="auto"/>
              <w:bottom w:val="single" w:sz="4" w:space="0" w:color="auto"/>
              <w:right w:val="single" w:sz="4" w:space="0" w:color="auto"/>
            </w:tcBorders>
            <w:vAlign w:val="center"/>
          </w:tcPr>
          <w:p w:rsidR="00083979" w:rsidRPr="00402E40" w:rsidRDefault="00083979" w:rsidP="00054E26">
            <w:pPr>
              <w:widowControl w:val="0"/>
              <w:spacing w:after="0" w:line="240" w:lineRule="auto"/>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+- 5</w:t>
            </w:r>
          </w:p>
        </w:tc>
      </w:tr>
    </w:tbl>
    <w:bookmarkEnd w:id="10"/>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 xml:space="preserve">При испытании конструкций, выполненных из негорючих материалов, на отдельных печных термопарах после 10 минут испытания допускается отклонение температуры от стандартного температурного режима не более, чем на 100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Для прочих конструкций такие отклонения не должны превышать 200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outlineLvl w:val="0"/>
        <w:rPr>
          <w:rFonts w:ascii="Times New Roman" w:eastAsia="Times New Roman" w:hAnsi="Times New Roman" w:cs="Times New Roman"/>
          <w:b/>
          <w:bCs/>
          <w:kern w:val="32"/>
          <w:sz w:val="20"/>
          <w:szCs w:val="20"/>
        </w:rPr>
      </w:pPr>
      <w:bookmarkStart w:id="11" w:name="_Toc6075378"/>
      <w:bookmarkStart w:id="12" w:name="PO0000046"/>
      <w:r w:rsidRPr="00402E40">
        <w:rPr>
          <w:rFonts w:ascii="Times New Roman" w:eastAsia="Times New Roman" w:hAnsi="Times New Roman" w:cs="Times New Roman"/>
          <w:b/>
          <w:bCs/>
          <w:kern w:val="32"/>
          <w:sz w:val="20"/>
          <w:szCs w:val="20"/>
        </w:rPr>
        <w:t>ОБРАЗЦЫ ДЛЯ ИСПЫТАНИЙ КОНСТРУКЦИЙ</w:t>
      </w:r>
      <w:bookmarkEnd w:id="11"/>
    </w:p>
    <w:bookmarkEnd w:id="12"/>
    <w:p w:rsidR="00083979" w:rsidRPr="00402E40" w:rsidRDefault="00083979" w:rsidP="00083979">
      <w:pPr>
        <w:widowControl w:val="0"/>
        <w:spacing w:after="0" w:line="240" w:lineRule="auto"/>
        <w:ind w:firstLine="283"/>
        <w:jc w:val="both"/>
        <w:rPr>
          <w:rFonts w:ascii="Times New Roman" w:eastAsia="Times New Roman" w:hAnsi="Times New Roman" w:cs="Times New Roman"/>
          <w:b/>
          <w:sz w:val="20"/>
          <w:szCs w:val="20"/>
        </w:rPr>
      </w:pPr>
      <w:r w:rsidRPr="00402E40">
        <w:rPr>
          <w:rFonts w:ascii="Times New Roman" w:eastAsia="Times New Roman" w:hAnsi="Times New Roman" w:cs="Times New Roman"/>
          <w:sz w:val="20"/>
          <w:szCs w:val="20"/>
        </w:rPr>
        <w:t>Материалы и детали образцов, подлежащих испытанию, в том числе и стыковые соединения стен, перегородок, перекрытий, покрытий и других конструкций, должны соответствовать технической документации на их изготовление и применение.</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По требованию испытательной лаборатории свойства материалов конструкции при необходимости контролируются на их стандартных образцах, изготовляемых специально для этой цели из тех же материалов одновременно с изготовлением конструкций. Контрольные стандартные образцы материалов до момента испытания должны находиться в тех же условиях, что и экспериментальные образцы конструкций, а их испытания производятся в соответствии с действующими стандартами.</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Влажность образца должна соответствовать техническим условиям и быть динамически уравновешенной с окружающей средой с относительной влажностью (60 +- 15) % при температуре 20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 xml:space="preserve">С +- 10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Влажность образца определяется непосредственно на образце или</w:t>
      </w:r>
      <w:r w:rsidRPr="00402E40">
        <w:rPr>
          <w:rFonts w:ascii="Times New Roman" w:eastAsia="Times New Roman" w:hAnsi="Times New Roman" w:cs="Times New Roman"/>
          <w:b/>
          <w:sz w:val="20"/>
          <w:szCs w:val="20"/>
        </w:rPr>
        <w:t xml:space="preserve"> </w:t>
      </w:r>
      <w:r w:rsidRPr="00402E40">
        <w:rPr>
          <w:rFonts w:ascii="Times New Roman" w:eastAsia="Times New Roman" w:hAnsi="Times New Roman" w:cs="Times New Roman"/>
          <w:sz w:val="20"/>
          <w:szCs w:val="20"/>
        </w:rPr>
        <w:t>на его представительной части.</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получения динамически уравновешенной влажности допускается естественная или искусственная сушка образцов при температуре воздуха, не превышающей 60 С</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испытания конструкции одного типа должны быть изготовлены два одинаковых образца.</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К образцам должен быть приложен необходимый комплект технической документации.</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При проведении сертификационных испытаний выборка образцов должна производиться в соответствии с требованиями принятой схемы сертификации.</w:t>
      </w:r>
    </w:p>
    <w:p w:rsidR="00083979" w:rsidRPr="00402E40" w:rsidRDefault="00083979" w:rsidP="00083979">
      <w:pPr>
        <w:widowControl w:val="0"/>
        <w:spacing w:after="0" w:line="240" w:lineRule="auto"/>
        <w:ind w:firstLine="284"/>
        <w:outlineLvl w:val="0"/>
        <w:rPr>
          <w:rFonts w:ascii="Times New Roman" w:eastAsia="Times New Roman" w:hAnsi="Times New Roman" w:cs="Times New Roman"/>
          <w:b/>
          <w:bCs/>
          <w:kern w:val="32"/>
          <w:sz w:val="20"/>
          <w:szCs w:val="20"/>
        </w:rPr>
      </w:pPr>
      <w:bookmarkStart w:id="13" w:name="_Toc6075379"/>
      <w:r w:rsidRPr="00402E40">
        <w:rPr>
          <w:rFonts w:ascii="Times New Roman" w:eastAsia="Times New Roman" w:hAnsi="Times New Roman" w:cs="Times New Roman"/>
          <w:b/>
          <w:bCs/>
          <w:kern w:val="32"/>
          <w:sz w:val="20"/>
          <w:szCs w:val="20"/>
        </w:rPr>
        <w:t>ПРОВЕДЕНИЕ ИСПЫТАНИЙ</w:t>
      </w:r>
      <w:bookmarkEnd w:id="13"/>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Испытания проводят при температуре окружающей среды в пределах от + 1 до + 40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 и при скорости движения воздуха не более 0,5 м/с, если условия применения конструкции не требуют других условий испытания.</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Температуру окружающей среды и скорость движения воздуха измеряют на расстоянии не ближе 1 м от поверхности образца.</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Температура в печи и в помещении должна быть стабилизирована за 2 часа до начала испытаний.</w:t>
      </w:r>
    </w:p>
    <w:p w:rsidR="00083979" w:rsidRPr="00402E40" w:rsidRDefault="00083979" w:rsidP="00083979">
      <w:pPr>
        <w:widowControl w:val="0"/>
        <w:spacing w:after="0" w:line="240" w:lineRule="auto"/>
        <w:ind w:firstLine="284"/>
        <w:outlineLvl w:val="0"/>
        <w:rPr>
          <w:rFonts w:ascii="Times New Roman" w:eastAsia="Times New Roman" w:hAnsi="Times New Roman" w:cs="Times New Roman"/>
          <w:b/>
          <w:bCs/>
          <w:kern w:val="32"/>
          <w:sz w:val="20"/>
          <w:szCs w:val="20"/>
        </w:rPr>
      </w:pPr>
      <w:bookmarkStart w:id="14" w:name="_Toc6075380"/>
      <w:bookmarkStart w:id="15" w:name="PO0000056"/>
      <w:r w:rsidRPr="00402E40">
        <w:rPr>
          <w:rFonts w:ascii="Times New Roman" w:eastAsia="Times New Roman" w:hAnsi="Times New Roman" w:cs="Times New Roman"/>
          <w:b/>
          <w:bCs/>
          <w:kern w:val="32"/>
          <w:sz w:val="20"/>
          <w:szCs w:val="20"/>
        </w:rPr>
        <w:t>ПРЕДЕЛЬНЫЕ СОСТОЯНИЯ</w:t>
      </w:r>
      <w:bookmarkEnd w:id="14"/>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bookmarkStart w:id="16" w:name="PO0000057"/>
      <w:bookmarkEnd w:id="15"/>
      <w:r w:rsidRPr="00402E40">
        <w:rPr>
          <w:rFonts w:ascii="Times New Roman" w:eastAsia="Times New Roman" w:hAnsi="Times New Roman" w:cs="Times New Roman"/>
          <w:sz w:val="20"/>
          <w:szCs w:val="20"/>
        </w:rPr>
        <w:t>Различают следующие основные виды предельных состояний строительных конструкций по огнестойкости:</w:t>
      </w:r>
    </w:p>
    <w:bookmarkEnd w:id="16"/>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Потеря несшей способности вследствие обрушения конструкции или возникновения предельных деформаций (</w:t>
      </w:r>
      <w:r w:rsidRPr="00402E40">
        <w:rPr>
          <w:rFonts w:ascii="Times New Roman" w:eastAsia="Times New Roman" w:hAnsi="Times New Roman" w:cs="Times New Roman"/>
          <w:i/>
          <w:sz w:val="20"/>
          <w:szCs w:val="20"/>
          <w:lang w:val="en-US"/>
        </w:rPr>
        <w:t>R</w:t>
      </w:r>
      <w:r w:rsidRPr="00402E40">
        <w:rPr>
          <w:rFonts w:ascii="Times New Roman" w:eastAsia="Times New Roman" w:hAnsi="Times New Roman" w:cs="Times New Roman"/>
          <w:sz w:val="20"/>
          <w:szCs w:val="20"/>
        </w:rPr>
        <w:t>).</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bookmarkStart w:id="17" w:name="PO0000059"/>
      <w:r w:rsidRPr="00402E40">
        <w:rPr>
          <w:rFonts w:ascii="Times New Roman" w:eastAsia="Times New Roman" w:hAnsi="Times New Roman" w:cs="Times New Roman"/>
          <w:sz w:val="20"/>
          <w:szCs w:val="20"/>
        </w:rPr>
        <w:t>Потеря целостности в результате образования в конструкциях сквозных трещин или отверстий, через которые на необогреваемую поверхность проникают продукты горения или пламя (</w:t>
      </w:r>
      <w:r w:rsidRPr="00402E40">
        <w:rPr>
          <w:rFonts w:ascii="Times New Roman" w:eastAsia="Times New Roman" w:hAnsi="Times New Roman" w:cs="Times New Roman"/>
          <w:i/>
          <w:sz w:val="20"/>
          <w:szCs w:val="20"/>
        </w:rPr>
        <w:t>Е</w:t>
      </w:r>
      <w:r w:rsidRPr="00402E40">
        <w:rPr>
          <w:rFonts w:ascii="Times New Roman" w:eastAsia="Times New Roman" w:hAnsi="Times New Roman" w:cs="Times New Roman"/>
          <w:sz w:val="20"/>
          <w:szCs w:val="20"/>
        </w:rPr>
        <w:t>).</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bookmarkStart w:id="18" w:name="PO0000060"/>
      <w:bookmarkEnd w:id="17"/>
      <w:r w:rsidRPr="00402E40">
        <w:rPr>
          <w:rFonts w:ascii="Times New Roman" w:eastAsia="Times New Roman" w:hAnsi="Times New Roman" w:cs="Times New Roman"/>
          <w:sz w:val="20"/>
          <w:szCs w:val="20"/>
        </w:rPr>
        <w:t>Потеря теплоизолирующей способности вследствие повышения температуры на необогреваемой поверхности конструкции до предельных для данной конструкции значений (</w:t>
      </w:r>
      <w:r w:rsidRPr="00402E40">
        <w:rPr>
          <w:rFonts w:ascii="Times New Roman" w:eastAsia="Times New Roman" w:hAnsi="Times New Roman" w:cs="Times New Roman"/>
          <w:i/>
          <w:iCs/>
          <w:sz w:val="20"/>
          <w:szCs w:val="20"/>
          <w:lang w:val="en-US"/>
        </w:rPr>
        <w:t>I</w:t>
      </w:r>
      <w:r w:rsidRPr="00402E40">
        <w:rPr>
          <w:rFonts w:ascii="Times New Roman" w:eastAsia="Times New Roman" w:hAnsi="Times New Roman" w:cs="Times New Roman"/>
          <w:sz w:val="20"/>
          <w:szCs w:val="20"/>
        </w:rPr>
        <w:t>).</w:t>
      </w:r>
    </w:p>
    <w:bookmarkEnd w:id="18"/>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Дополнительные предельные состояния конструкций и критерии их наступления при необходимости устанавливаются в стандартах на испытания конкретных конструкций.</w:t>
      </w:r>
    </w:p>
    <w:p w:rsidR="00083979" w:rsidRPr="00402E40" w:rsidRDefault="00083979" w:rsidP="00083979">
      <w:pPr>
        <w:widowControl w:val="0"/>
        <w:spacing w:after="0" w:line="240" w:lineRule="auto"/>
        <w:ind w:firstLine="284"/>
        <w:outlineLvl w:val="0"/>
        <w:rPr>
          <w:rFonts w:ascii="Times New Roman" w:eastAsia="Times New Roman" w:hAnsi="Times New Roman" w:cs="Times New Roman"/>
          <w:b/>
          <w:bCs/>
          <w:kern w:val="32"/>
          <w:sz w:val="20"/>
          <w:szCs w:val="20"/>
        </w:rPr>
      </w:pPr>
      <w:bookmarkStart w:id="19" w:name="_Toc6075381"/>
      <w:bookmarkStart w:id="20" w:name="PO0000062"/>
      <w:r w:rsidRPr="00402E40">
        <w:rPr>
          <w:rFonts w:ascii="Times New Roman" w:eastAsia="Times New Roman" w:hAnsi="Times New Roman" w:cs="Times New Roman"/>
          <w:b/>
          <w:bCs/>
          <w:kern w:val="32"/>
          <w:sz w:val="20"/>
          <w:szCs w:val="20"/>
        </w:rPr>
        <w:t>ОБОЗНАЧЕНИЯ ПРЕДЕЛОВ ОГНЕСТОЙКОСТИ КОНСТРУКЦИЙ</w:t>
      </w:r>
      <w:bookmarkEnd w:id="19"/>
    </w:p>
    <w:bookmarkEnd w:id="20"/>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Обозначение предела огнестойкости строительной конструкции состоит из условных обозначений, нормируемых для данной конструкции предельных состояний), и цифры, соответствующей времени достижения одного из этих состояний (первого по времени) в минутах. Например:</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lang w:val="en-US"/>
        </w:rPr>
        <w:t>R</w:t>
      </w:r>
      <w:r w:rsidRPr="00402E40">
        <w:rPr>
          <w:rFonts w:ascii="Times New Roman" w:eastAsia="Times New Roman" w:hAnsi="Times New Roman" w:cs="Times New Roman"/>
          <w:sz w:val="20"/>
          <w:szCs w:val="20"/>
        </w:rPr>
        <w:t xml:space="preserve"> 120 - предел огнестойкости 120 минут - по потере несущей способности ;</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lang w:val="en-US"/>
        </w:rPr>
        <w:t>R</w:t>
      </w:r>
      <w:r w:rsidRPr="00402E40">
        <w:rPr>
          <w:rFonts w:ascii="Times New Roman" w:eastAsia="Times New Roman" w:hAnsi="Times New Roman" w:cs="Times New Roman"/>
          <w:sz w:val="20"/>
          <w:szCs w:val="20"/>
        </w:rPr>
        <w:t>Е 60 - предел огнестойкости 60 минут - по потере несущей способности и потере целостности независимо от того, какое из двух предельных состояний наступит ранее;</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lang w:val="en-US"/>
        </w:rPr>
        <w:t>REI</w:t>
      </w:r>
      <w:r w:rsidRPr="00402E40">
        <w:rPr>
          <w:rFonts w:ascii="Times New Roman" w:eastAsia="Times New Roman" w:hAnsi="Times New Roman" w:cs="Times New Roman"/>
          <w:sz w:val="20"/>
          <w:szCs w:val="20"/>
        </w:rPr>
        <w:t xml:space="preserve"> 30 - предел огнестойкости 30 минут - по потере несущей способности, целостности и теплоизолирующей способности независимо от того, какое из трех предельных состояний наступит ранее.</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При составлении протокола испытаний и оформлении сертификата следует указывать предельное состояние, по которому установлен предел огнестойкости конструкции.</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Если для конструкции нормируются (или устанавливаются) различные пределы огнестойкости по различным предельным состояниям, обозначение предела огнестойкости состоит из двух или трех частей, разделенных между собой наклонной чертой. Например:</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lang w:val="en-US"/>
        </w:rPr>
        <w:t>R</w:t>
      </w:r>
      <w:r w:rsidRPr="00402E40">
        <w:rPr>
          <w:rFonts w:ascii="Times New Roman" w:eastAsia="Times New Roman" w:hAnsi="Times New Roman" w:cs="Times New Roman"/>
          <w:sz w:val="20"/>
          <w:szCs w:val="20"/>
        </w:rPr>
        <w:t xml:space="preserve"> 120/</w:t>
      </w:r>
      <w:r w:rsidRPr="00402E40">
        <w:rPr>
          <w:rFonts w:ascii="Times New Roman" w:eastAsia="Times New Roman" w:hAnsi="Times New Roman" w:cs="Times New Roman"/>
          <w:sz w:val="20"/>
          <w:szCs w:val="20"/>
          <w:lang w:val="en-US"/>
        </w:rPr>
        <w:t>EI</w:t>
      </w:r>
      <w:r w:rsidRPr="00402E40">
        <w:rPr>
          <w:rFonts w:ascii="Times New Roman" w:eastAsia="Times New Roman" w:hAnsi="Times New Roman" w:cs="Times New Roman"/>
          <w:sz w:val="20"/>
          <w:szCs w:val="20"/>
        </w:rPr>
        <w:t xml:space="preserve"> 60 - предел огнестойкости 120 минут - по потере несущей способности/ предел огнестойкости 60 минут - по потере целостности или теплоизолирующей способности независимо от того, какое из двух последних предельных состояний наступит ранее.</w:t>
      </w:r>
    </w:p>
    <w:p w:rsidR="00083979" w:rsidRDefault="00083979" w:rsidP="00083979">
      <w:pPr>
        <w:widowControl w:val="0"/>
        <w:spacing w:after="0" w:line="240" w:lineRule="auto"/>
        <w:ind w:firstLine="283"/>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При различных значениях пределов огнестойкости одной и той же конструкции по разным предельным </w:t>
      </w:r>
      <w:r w:rsidRPr="00402E40">
        <w:rPr>
          <w:rFonts w:ascii="Times New Roman" w:eastAsia="Times New Roman" w:hAnsi="Times New Roman" w:cs="Times New Roman"/>
          <w:sz w:val="20"/>
          <w:szCs w:val="20"/>
        </w:rPr>
        <w:lastRenderedPageBreak/>
        <w:t>состояниям обозначение пределов огнестойкости перечисляется по убыванию.</w:t>
      </w:r>
    </w:p>
    <w:p w:rsidR="00083979" w:rsidRPr="00402E40" w:rsidRDefault="00083979" w:rsidP="00083979">
      <w:pPr>
        <w:widowControl w:val="0"/>
        <w:spacing w:after="0" w:line="240" w:lineRule="auto"/>
        <w:ind w:firstLine="283"/>
        <w:jc w:val="both"/>
        <w:rPr>
          <w:rFonts w:ascii="Times New Roman" w:eastAsia="Times New Roman" w:hAnsi="Times New Roman" w:cs="Times New Roman"/>
          <w:sz w:val="20"/>
          <w:szCs w:val="20"/>
        </w:rPr>
      </w:pPr>
    </w:p>
    <w:p w:rsidR="00083979" w:rsidRPr="00402E40" w:rsidRDefault="00083979" w:rsidP="00083979">
      <w:pPr>
        <w:widowControl w:val="0"/>
        <w:spacing w:after="0" w:line="240" w:lineRule="auto"/>
        <w:ind w:firstLine="283"/>
        <w:jc w:val="center"/>
        <w:rPr>
          <w:rFonts w:ascii="Times New Roman" w:eastAsia="Times New Roman" w:hAnsi="Times New Roman" w:cs="Times New Roman"/>
          <w:b/>
          <w:sz w:val="20"/>
          <w:szCs w:val="20"/>
        </w:rPr>
      </w:pPr>
      <w:r w:rsidRPr="00402E40">
        <w:rPr>
          <w:rFonts w:ascii="Times New Roman" w:eastAsia="Times New Roman" w:hAnsi="Times New Roman" w:cs="Times New Roman"/>
          <w:b/>
          <w:sz w:val="20"/>
          <w:szCs w:val="20"/>
        </w:rPr>
        <w:t xml:space="preserve">К Разделу </w:t>
      </w:r>
      <w:r w:rsidRPr="00012BEB">
        <w:rPr>
          <w:rFonts w:ascii="Times New Roman" w:eastAsia="Times New Roman" w:hAnsi="Times New Roman" w:cs="Times New Roman"/>
          <w:b/>
          <w:sz w:val="20"/>
          <w:szCs w:val="20"/>
        </w:rPr>
        <w:t>Сети связи</w:t>
      </w:r>
      <w:bookmarkStart w:id="21" w:name="_GoBack"/>
      <w:bookmarkEnd w:id="21"/>
      <w:r w:rsidRPr="00402E40">
        <w:rPr>
          <w:rFonts w:ascii="Times New Roman" w:eastAsia="Times New Roman" w:hAnsi="Times New Roman" w:cs="Times New Roman"/>
          <w:b/>
          <w:sz w:val="20"/>
          <w:szCs w:val="20"/>
        </w:rPr>
        <w:t xml:space="preserve"> данного Технического задания</w:t>
      </w:r>
    </w:p>
    <w:p w:rsidR="00083979" w:rsidRPr="00402E40" w:rsidRDefault="00083979" w:rsidP="00083979">
      <w:pPr>
        <w:widowControl w:val="0"/>
        <w:autoSpaceDE w:val="0"/>
        <w:autoSpaceDN w:val="0"/>
        <w:adjustRightInd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ab/>
        <w:t xml:space="preserve">В заявке участника должны быть отражены характеристики светильников (по позиции </w:t>
      </w:r>
      <w:r>
        <w:rPr>
          <w:rFonts w:ascii="Times New Roman" w:eastAsia="Times New Roman" w:hAnsi="Times New Roman" w:cs="Times New Roman"/>
          <w:sz w:val="20"/>
          <w:szCs w:val="20"/>
        </w:rPr>
        <w:t>№ 6</w:t>
      </w:r>
      <w:r w:rsidRPr="00402E40">
        <w:rPr>
          <w:rFonts w:ascii="Times New Roman" w:eastAsia="Times New Roman" w:hAnsi="Times New Roman" w:cs="Times New Roman"/>
          <w:sz w:val="20"/>
          <w:szCs w:val="20"/>
        </w:rPr>
        <w:t xml:space="preserve"> Таблицы 1) соответствующие уровню исполнения согласно ниже приведенным требованиям (установленным в таблицах </w:t>
      </w:r>
      <w:r>
        <w:rPr>
          <w:rFonts w:ascii="Times New Roman" w:eastAsia="Times New Roman" w:hAnsi="Times New Roman" w:cs="Times New Roman"/>
          <w:sz w:val="20"/>
          <w:szCs w:val="20"/>
        </w:rPr>
        <w:t>5</w:t>
      </w:r>
      <w:r w:rsidRPr="00402E40">
        <w:rPr>
          <w:rFonts w:ascii="Times New Roman" w:eastAsia="Times New Roman" w:hAnsi="Times New Roman" w:cs="Times New Roman"/>
          <w:sz w:val="20"/>
          <w:szCs w:val="20"/>
        </w:rPr>
        <w:t>, 6).</w:t>
      </w:r>
    </w:p>
    <w:p w:rsidR="00083979" w:rsidRPr="00402E40" w:rsidRDefault="00083979" w:rsidP="00083979">
      <w:pPr>
        <w:widowControl w:val="0"/>
        <w:autoSpaceDE w:val="0"/>
        <w:autoSpaceDN w:val="0"/>
        <w:adjustRightInd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ab/>
        <w:t>В соответствии с ГОСТ 15150-69 предусматривается следующее.</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Нормальные значения климатических факторов внешней среды при эксплуатации изделий принимают равными значениям, указанным в пп. 3.2-</w:t>
      </w:r>
      <w:hyperlink w:anchor="п3_14" w:tooltip="п. 3.14" w:history="1">
        <w:r w:rsidRPr="00402E40">
          <w:rPr>
            <w:rFonts w:ascii="Times New Roman" w:eastAsia="Times New Roman" w:hAnsi="Times New Roman" w:cs="Times New Roman"/>
            <w:color w:val="0000FF"/>
            <w:sz w:val="20"/>
            <w:szCs w:val="20"/>
            <w:u w:val="single"/>
          </w:rPr>
          <w:t>3.14</w:t>
        </w:r>
      </w:hyperlink>
      <w:r w:rsidRPr="00402E40">
        <w:rPr>
          <w:rFonts w:ascii="Times New Roman" w:eastAsia="Times New Roman" w:hAnsi="Times New Roman" w:cs="Times New Roman"/>
          <w:sz w:val="20"/>
          <w:szCs w:val="20"/>
        </w:rPr>
        <w:t xml:space="preserve">, </w:t>
      </w:r>
      <w:hyperlink w:anchor="п3_16" w:tooltip="п. 3.16" w:history="1">
        <w:r w:rsidRPr="00402E40">
          <w:rPr>
            <w:rFonts w:ascii="Times New Roman" w:eastAsia="Times New Roman" w:hAnsi="Times New Roman" w:cs="Times New Roman"/>
            <w:color w:val="0000FF"/>
            <w:sz w:val="20"/>
            <w:szCs w:val="20"/>
            <w:u w:val="single"/>
          </w:rPr>
          <w:t>3.16</w:t>
        </w:r>
      </w:hyperlink>
      <w:r w:rsidRPr="00402E40">
        <w:rPr>
          <w:rFonts w:ascii="Times New Roman" w:eastAsia="Times New Roman" w:hAnsi="Times New Roman" w:cs="Times New Roman"/>
          <w:sz w:val="20"/>
          <w:szCs w:val="20"/>
        </w:rPr>
        <w:t>. ГОСТ 15150-69. Эти значения относятся к эксплуатации изделий на высотах до 1000 м, если в пунктах настоящего раздела не указано иное.</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bookmarkStart w:id="22" w:name="п3_2"/>
      <w:r w:rsidRPr="00402E40">
        <w:rPr>
          <w:rFonts w:ascii="Times New Roman" w:eastAsia="Times New Roman" w:hAnsi="Times New Roman" w:cs="Times New Roman"/>
          <w:sz w:val="20"/>
          <w:szCs w:val="20"/>
        </w:rPr>
        <w:t xml:space="preserve"> Значения температуры окружающего воздуха, в отношении которых требования установлены заказчиком, приведены в табл. 3. </w:t>
      </w:r>
    </w:p>
    <w:p w:rsidR="00083979" w:rsidRPr="00402E40" w:rsidRDefault="00083979" w:rsidP="00083979">
      <w:pPr>
        <w:widowControl w:val="0"/>
        <w:spacing w:after="0" w:line="240" w:lineRule="auto"/>
        <w:ind w:firstLine="284"/>
        <w:mirrorIndents/>
        <w:jc w:val="right"/>
        <w:rPr>
          <w:rFonts w:ascii="Times New Roman" w:eastAsia="Times New Roman" w:hAnsi="Times New Roman" w:cs="Times New Roman"/>
          <w:spacing w:val="40"/>
          <w:sz w:val="20"/>
          <w:szCs w:val="20"/>
        </w:rPr>
      </w:pPr>
      <w:bookmarkStart w:id="23" w:name="таб3"/>
      <w:bookmarkEnd w:id="22"/>
      <w:r w:rsidRPr="00402E40">
        <w:rPr>
          <w:rFonts w:ascii="Times New Roman" w:eastAsia="Times New Roman" w:hAnsi="Times New Roman" w:cs="Times New Roman"/>
          <w:spacing w:val="40"/>
          <w:sz w:val="20"/>
          <w:szCs w:val="20"/>
        </w:rPr>
        <w:t xml:space="preserve">Таблица </w:t>
      </w:r>
      <w:r>
        <w:rPr>
          <w:rFonts w:ascii="Times New Roman" w:eastAsia="Times New Roman" w:hAnsi="Times New Roman" w:cs="Times New Roman"/>
          <w:spacing w:val="40"/>
          <w:sz w:val="20"/>
          <w:szCs w:val="20"/>
        </w:rPr>
        <w:t>5</w:t>
      </w:r>
    </w:p>
    <w:tbl>
      <w:tblPr>
        <w:tblW w:w="5000" w:type="pct"/>
        <w:jc w:val="center"/>
        <w:tblBorders>
          <w:top w:val="single" w:sz="6" w:space="0" w:color="auto"/>
          <w:left w:val="single" w:sz="6" w:space="0" w:color="auto"/>
          <w:bottom w:val="single" w:sz="6" w:space="0" w:color="auto"/>
          <w:right w:val="single" w:sz="6" w:space="0" w:color="auto"/>
        </w:tblBorders>
        <w:tblCellMar>
          <w:left w:w="28" w:type="dxa"/>
          <w:right w:w="28" w:type="dxa"/>
        </w:tblCellMar>
        <w:tblLook w:val="0000"/>
      </w:tblPr>
      <w:tblGrid>
        <w:gridCol w:w="1693"/>
        <w:gridCol w:w="1690"/>
        <w:gridCol w:w="1698"/>
        <w:gridCol w:w="1680"/>
        <w:gridCol w:w="1678"/>
        <w:gridCol w:w="1680"/>
      </w:tblGrid>
      <w:tr w:rsidR="00083979" w:rsidRPr="00402E40" w:rsidTr="00054E26">
        <w:trPr>
          <w:tblHeader/>
          <w:jc w:val="center"/>
        </w:trPr>
        <w:tc>
          <w:tcPr>
            <w:tcW w:w="837" w:type="pct"/>
            <w:vMerge w:val="restart"/>
            <w:tcBorders>
              <w:top w:val="single" w:sz="6" w:space="0" w:color="auto"/>
              <w:left w:val="single" w:sz="6" w:space="0" w:color="auto"/>
              <w:bottom w:val="nil"/>
              <w:right w:val="nil"/>
            </w:tcBorders>
            <w:vAlign w:val="center"/>
          </w:tcPr>
          <w:bookmarkEnd w:id="23"/>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Исполнение изделий</w:t>
            </w:r>
          </w:p>
        </w:tc>
        <w:tc>
          <w:tcPr>
            <w:tcW w:w="835" w:type="pct"/>
            <w:vMerge w:val="restart"/>
            <w:tcBorders>
              <w:top w:val="single" w:sz="6" w:space="0" w:color="auto"/>
              <w:left w:val="single" w:sz="6" w:space="0" w:color="auto"/>
              <w:bottom w:val="nil"/>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Категория изделий</w:t>
            </w:r>
          </w:p>
        </w:tc>
        <w:tc>
          <w:tcPr>
            <w:tcW w:w="3327" w:type="pct"/>
            <w:gridSpan w:val="4"/>
            <w:tcBorders>
              <w:top w:val="single" w:sz="6" w:space="0" w:color="auto"/>
              <w:left w:val="nil"/>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Значение температуры воздуха при эксплуатации, требуемое заказчиком,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tc>
      </w:tr>
      <w:tr w:rsidR="00083979" w:rsidRPr="00402E40" w:rsidTr="00054E26">
        <w:trPr>
          <w:tblHeader/>
          <w:jc w:val="center"/>
        </w:trPr>
        <w:tc>
          <w:tcPr>
            <w:tcW w:w="0" w:type="auto"/>
            <w:vMerge/>
            <w:tcBorders>
              <w:top w:val="single" w:sz="6" w:space="0" w:color="auto"/>
              <w:left w:val="single" w:sz="6" w:space="0" w:color="auto"/>
              <w:bottom w:val="nil"/>
              <w:right w:val="nil"/>
            </w:tcBorders>
            <w:vAlign w:val="center"/>
          </w:tcPr>
          <w:p w:rsidR="00083979" w:rsidRPr="00402E40" w:rsidRDefault="00083979" w:rsidP="00054E26">
            <w:pPr>
              <w:widowControl w:val="0"/>
              <w:spacing w:after="0" w:line="240" w:lineRule="auto"/>
              <w:mirrorIndents/>
              <w:rPr>
                <w:rFonts w:ascii="Times New Roman" w:eastAsia="Times New Roman" w:hAnsi="Times New Roman" w:cs="Times New Roman"/>
                <w:sz w:val="20"/>
                <w:szCs w:val="20"/>
              </w:rPr>
            </w:pPr>
          </w:p>
        </w:tc>
        <w:tc>
          <w:tcPr>
            <w:tcW w:w="0" w:type="auto"/>
            <w:vMerge/>
            <w:tcBorders>
              <w:top w:val="single" w:sz="6" w:space="0" w:color="auto"/>
              <w:left w:val="single" w:sz="6" w:space="0" w:color="auto"/>
              <w:bottom w:val="nil"/>
              <w:right w:val="single" w:sz="6" w:space="0" w:color="auto"/>
            </w:tcBorders>
            <w:vAlign w:val="center"/>
          </w:tcPr>
          <w:p w:rsidR="00083979" w:rsidRPr="00402E40" w:rsidRDefault="00083979" w:rsidP="00054E26">
            <w:pPr>
              <w:widowControl w:val="0"/>
              <w:spacing w:after="0" w:line="240" w:lineRule="auto"/>
              <w:mirrorIndents/>
              <w:rPr>
                <w:rFonts w:ascii="Times New Roman" w:eastAsia="Times New Roman" w:hAnsi="Times New Roman" w:cs="Times New Roman"/>
                <w:sz w:val="20"/>
                <w:szCs w:val="20"/>
              </w:rPr>
            </w:pPr>
          </w:p>
        </w:tc>
        <w:tc>
          <w:tcPr>
            <w:tcW w:w="1669" w:type="pct"/>
            <w:gridSpan w:val="2"/>
            <w:tcBorders>
              <w:top w:val="single" w:sz="6" w:space="0" w:color="auto"/>
              <w:left w:val="nil"/>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Рабочее</w:t>
            </w:r>
          </w:p>
        </w:tc>
        <w:tc>
          <w:tcPr>
            <w:tcW w:w="1659" w:type="pct"/>
            <w:gridSpan w:val="2"/>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Предельное рабочее</w:t>
            </w:r>
          </w:p>
        </w:tc>
      </w:tr>
      <w:tr w:rsidR="00083979" w:rsidRPr="00402E40" w:rsidTr="00054E26">
        <w:trPr>
          <w:tblHeader/>
          <w:jc w:val="center"/>
        </w:trPr>
        <w:tc>
          <w:tcPr>
            <w:tcW w:w="0" w:type="auto"/>
            <w:vMerge/>
            <w:tcBorders>
              <w:top w:val="single" w:sz="6" w:space="0" w:color="auto"/>
              <w:left w:val="single" w:sz="6" w:space="0" w:color="auto"/>
              <w:bottom w:val="nil"/>
              <w:right w:val="nil"/>
            </w:tcBorders>
            <w:vAlign w:val="center"/>
          </w:tcPr>
          <w:p w:rsidR="00083979" w:rsidRPr="00402E40" w:rsidRDefault="00083979" w:rsidP="00054E26">
            <w:pPr>
              <w:widowControl w:val="0"/>
              <w:spacing w:after="0" w:line="240" w:lineRule="auto"/>
              <w:mirrorIndents/>
              <w:rPr>
                <w:rFonts w:ascii="Times New Roman" w:eastAsia="Times New Roman" w:hAnsi="Times New Roman" w:cs="Times New Roman"/>
                <w:sz w:val="20"/>
                <w:szCs w:val="20"/>
              </w:rPr>
            </w:pPr>
          </w:p>
        </w:tc>
        <w:tc>
          <w:tcPr>
            <w:tcW w:w="0" w:type="auto"/>
            <w:vMerge/>
            <w:tcBorders>
              <w:top w:val="single" w:sz="6" w:space="0" w:color="auto"/>
              <w:left w:val="single" w:sz="6" w:space="0" w:color="auto"/>
              <w:bottom w:val="nil"/>
              <w:right w:val="single" w:sz="6" w:space="0" w:color="auto"/>
            </w:tcBorders>
            <w:vAlign w:val="center"/>
          </w:tcPr>
          <w:p w:rsidR="00083979" w:rsidRPr="00402E40" w:rsidRDefault="00083979" w:rsidP="00054E26">
            <w:pPr>
              <w:widowControl w:val="0"/>
              <w:spacing w:after="0" w:line="240" w:lineRule="auto"/>
              <w:mirrorIndents/>
              <w:rPr>
                <w:rFonts w:ascii="Times New Roman" w:eastAsia="Times New Roman" w:hAnsi="Times New Roman" w:cs="Times New Roman"/>
                <w:sz w:val="20"/>
                <w:szCs w:val="20"/>
              </w:rPr>
            </w:pPr>
          </w:p>
        </w:tc>
        <w:tc>
          <w:tcPr>
            <w:tcW w:w="839" w:type="pct"/>
            <w:tcBorders>
              <w:top w:val="single" w:sz="6" w:space="0" w:color="auto"/>
              <w:left w:val="nil"/>
              <w:bottom w:val="nil"/>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верхнее</w:t>
            </w:r>
          </w:p>
        </w:tc>
        <w:tc>
          <w:tcPr>
            <w:tcW w:w="830" w:type="pct"/>
            <w:tcBorders>
              <w:top w:val="single" w:sz="6" w:space="0" w:color="auto"/>
              <w:left w:val="single" w:sz="6" w:space="0" w:color="auto"/>
              <w:bottom w:val="nil"/>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нижнее</w:t>
            </w:r>
          </w:p>
        </w:tc>
        <w:tc>
          <w:tcPr>
            <w:tcW w:w="829" w:type="pct"/>
            <w:tcBorders>
              <w:top w:val="single" w:sz="6" w:space="0" w:color="auto"/>
              <w:left w:val="single" w:sz="6" w:space="0" w:color="auto"/>
              <w:bottom w:val="nil"/>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верхнее</w:t>
            </w:r>
          </w:p>
        </w:tc>
        <w:tc>
          <w:tcPr>
            <w:tcW w:w="830" w:type="pct"/>
            <w:tcBorders>
              <w:top w:val="single" w:sz="6" w:space="0" w:color="auto"/>
              <w:left w:val="single" w:sz="6" w:space="0" w:color="auto"/>
              <w:bottom w:val="nil"/>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нижнее</w:t>
            </w:r>
          </w:p>
        </w:tc>
      </w:tr>
      <w:tr w:rsidR="00083979" w:rsidRPr="00402E40" w:rsidTr="00054E26">
        <w:trPr>
          <w:jc w:val="center"/>
        </w:trPr>
        <w:tc>
          <w:tcPr>
            <w:tcW w:w="837"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У, ТУ</w:t>
            </w:r>
          </w:p>
        </w:tc>
        <w:tc>
          <w:tcPr>
            <w:tcW w:w="83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w:t>
            </w:r>
          </w:p>
        </w:tc>
        <w:tc>
          <w:tcPr>
            <w:tcW w:w="83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c>
          <w:tcPr>
            <w:tcW w:w="82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r>
      <w:tr w:rsidR="00083979" w:rsidRPr="00402E40" w:rsidTr="00054E26">
        <w:trPr>
          <w:jc w:val="center"/>
        </w:trPr>
        <w:tc>
          <w:tcPr>
            <w:tcW w:w="837"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2.1; 3</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 5.1</w:t>
            </w:r>
          </w:p>
        </w:tc>
        <w:tc>
          <w:tcPr>
            <w:tcW w:w="83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w:t>
            </w:r>
          </w:p>
        </w:tc>
        <w:tc>
          <w:tcPr>
            <w:tcW w:w="82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w:t>
            </w:r>
          </w:p>
        </w:tc>
      </w:tr>
      <w:tr w:rsidR="00083979" w:rsidRPr="00402E40" w:rsidTr="00054E26">
        <w:trPr>
          <w:jc w:val="center"/>
        </w:trPr>
        <w:tc>
          <w:tcPr>
            <w:tcW w:w="837"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ХЛ</w:t>
            </w:r>
          </w:p>
        </w:tc>
        <w:tc>
          <w:tcPr>
            <w:tcW w:w="83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w:t>
            </w:r>
          </w:p>
        </w:tc>
        <w:tc>
          <w:tcPr>
            <w:tcW w:w="83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c>
          <w:tcPr>
            <w:tcW w:w="82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r>
      <w:tr w:rsidR="00083979" w:rsidRPr="00402E40" w:rsidTr="00054E26">
        <w:trPr>
          <w:jc w:val="center"/>
        </w:trPr>
        <w:tc>
          <w:tcPr>
            <w:tcW w:w="837"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2.1; 3</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 5.1</w:t>
            </w:r>
          </w:p>
        </w:tc>
        <w:tc>
          <w:tcPr>
            <w:tcW w:w="83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c>
          <w:tcPr>
            <w:tcW w:w="82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r>
      <w:tr w:rsidR="00083979" w:rsidRPr="00402E40" w:rsidTr="00054E26">
        <w:trPr>
          <w:jc w:val="center"/>
        </w:trPr>
        <w:tc>
          <w:tcPr>
            <w:tcW w:w="837"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УХЛ</w:t>
            </w:r>
          </w:p>
        </w:tc>
        <w:tc>
          <w:tcPr>
            <w:tcW w:w="83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w:t>
            </w:r>
          </w:p>
        </w:tc>
        <w:tc>
          <w:tcPr>
            <w:tcW w:w="83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c>
          <w:tcPr>
            <w:tcW w:w="82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r>
      <w:tr w:rsidR="00083979" w:rsidRPr="00402E40" w:rsidTr="00054E26">
        <w:trPr>
          <w:jc w:val="center"/>
        </w:trPr>
        <w:tc>
          <w:tcPr>
            <w:tcW w:w="837"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2.1; 3</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 5.1</w:t>
            </w:r>
          </w:p>
        </w:tc>
        <w:tc>
          <w:tcPr>
            <w:tcW w:w="83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c>
          <w:tcPr>
            <w:tcW w:w="82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r>
      <w:tr w:rsidR="00083979" w:rsidRPr="00402E40" w:rsidTr="00054E26">
        <w:trPr>
          <w:jc w:val="center"/>
        </w:trPr>
        <w:tc>
          <w:tcPr>
            <w:tcW w:w="837"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ТВ</w:t>
            </w:r>
          </w:p>
        </w:tc>
        <w:tc>
          <w:tcPr>
            <w:tcW w:w="83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 2.1;</w:t>
            </w:r>
          </w:p>
        </w:tc>
        <w:tc>
          <w:tcPr>
            <w:tcW w:w="83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c>
          <w:tcPr>
            <w:tcW w:w="82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r>
      <w:tr w:rsidR="00083979" w:rsidRPr="00402E40" w:rsidTr="00054E26">
        <w:trPr>
          <w:jc w:val="center"/>
        </w:trPr>
        <w:tc>
          <w:tcPr>
            <w:tcW w:w="837"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 3.1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 5.1</w:t>
            </w:r>
          </w:p>
        </w:tc>
        <w:tc>
          <w:tcPr>
            <w:tcW w:w="83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c>
          <w:tcPr>
            <w:tcW w:w="82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r>
      <w:tr w:rsidR="00083979" w:rsidRPr="00402E40" w:rsidTr="00054E26">
        <w:trPr>
          <w:jc w:val="center"/>
        </w:trPr>
        <w:tc>
          <w:tcPr>
            <w:tcW w:w="837"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 ТС</w:t>
            </w:r>
          </w:p>
        </w:tc>
        <w:tc>
          <w:tcPr>
            <w:tcW w:w="83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w:t>
            </w:r>
          </w:p>
        </w:tc>
        <w:tc>
          <w:tcPr>
            <w:tcW w:w="83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c>
          <w:tcPr>
            <w:tcW w:w="82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r>
      <w:tr w:rsidR="00083979" w:rsidRPr="00402E40" w:rsidTr="00054E26">
        <w:trPr>
          <w:jc w:val="center"/>
        </w:trPr>
        <w:tc>
          <w:tcPr>
            <w:tcW w:w="837"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 3.1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 5.1</w:t>
            </w:r>
          </w:p>
        </w:tc>
        <w:tc>
          <w:tcPr>
            <w:tcW w:w="839"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c>
          <w:tcPr>
            <w:tcW w:w="829"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r>
      <w:tr w:rsidR="00083979" w:rsidRPr="00402E40" w:rsidTr="00054E26">
        <w:trPr>
          <w:jc w:val="center"/>
        </w:trPr>
        <w:tc>
          <w:tcPr>
            <w:tcW w:w="837"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w:t>
            </w:r>
          </w:p>
        </w:tc>
        <w:tc>
          <w:tcPr>
            <w:tcW w:w="83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 2.1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 5.1</w:t>
            </w:r>
          </w:p>
        </w:tc>
        <w:tc>
          <w:tcPr>
            <w:tcW w:w="83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c>
          <w:tcPr>
            <w:tcW w:w="82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r>
      <w:tr w:rsidR="00083979" w:rsidRPr="00402E40" w:rsidTr="00054E26">
        <w:trPr>
          <w:jc w:val="center"/>
        </w:trPr>
        <w:tc>
          <w:tcPr>
            <w:tcW w:w="837"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М</w:t>
            </w:r>
          </w:p>
        </w:tc>
        <w:tc>
          <w:tcPr>
            <w:tcW w:w="83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w:t>
            </w:r>
          </w:p>
        </w:tc>
        <w:tc>
          <w:tcPr>
            <w:tcW w:w="83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c>
          <w:tcPr>
            <w:tcW w:w="82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r>
      <w:tr w:rsidR="00083979" w:rsidRPr="00402E40" w:rsidTr="00054E26">
        <w:trPr>
          <w:jc w:val="center"/>
        </w:trPr>
        <w:tc>
          <w:tcPr>
            <w:tcW w:w="837"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2.1; 3; 5; 5.1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 3.1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tc>
        <w:tc>
          <w:tcPr>
            <w:tcW w:w="83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c>
          <w:tcPr>
            <w:tcW w:w="82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r>
      <w:tr w:rsidR="00083979" w:rsidRPr="00402E40" w:rsidTr="00054E26">
        <w:trPr>
          <w:jc w:val="center"/>
        </w:trPr>
        <w:tc>
          <w:tcPr>
            <w:tcW w:w="837"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ТМ</w:t>
            </w:r>
          </w:p>
        </w:tc>
        <w:tc>
          <w:tcPr>
            <w:tcW w:w="83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w:t>
            </w:r>
          </w:p>
        </w:tc>
        <w:tc>
          <w:tcPr>
            <w:tcW w:w="83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c>
          <w:tcPr>
            <w:tcW w:w="82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r>
      <w:tr w:rsidR="00083979" w:rsidRPr="00402E40" w:rsidTr="00054E26">
        <w:trPr>
          <w:jc w:val="center"/>
        </w:trPr>
        <w:tc>
          <w:tcPr>
            <w:tcW w:w="837"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2.1; 3; 5; 5.1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tc>
        <w:tc>
          <w:tcPr>
            <w:tcW w:w="83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c>
          <w:tcPr>
            <w:tcW w:w="829"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tc>
        <w:tc>
          <w:tcPr>
            <w:tcW w:w="83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r>
      <w:tr w:rsidR="00083979" w:rsidRPr="00402E40" w:rsidTr="00054E26">
        <w:trPr>
          <w:jc w:val="center"/>
        </w:trPr>
        <w:tc>
          <w:tcPr>
            <w:tcW w:w="837"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ОМ</w:t>
            </w:r>
          </w:p>
        </w:tc>
        <w:tc>
          <w:tcPr>
            <w:tcW w:w="83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 2.1;</w:t>
            </w:r>
          </w:p>
        </w:tc>
        <w:tc>
          <w:tcPr>
            <w:tcW w:w="83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c>
          <w:tcPr>
            <w:tcW w:w="829"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p>
        </w:tc>
      </w:tr>
      <w:tr w:rsidR="00083979" w:rsidRPr="00402E40" w:rsidTr="00054E26">
        <w:trPr>
          <w:jc w:val="center"/>
        </w:trPr>
        <w:tc>
          <w:tcPr>
            <w:tcW w:w="837"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p>
        </w:tc>
        <w:tc>
          <w:tcPr>
            <w:tcW w:w="83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 5; 5.1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 3.1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tc>
        <w:tc>
          <w:tcPr>
            <w:tcW w:w="839"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tc>
        <w:tc>
          <w:tcPr>
            <w:tcW w:w="83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c>
          <w:tcPr>
            <w:tcW w:w="829"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tc>
        <w:tc>
          <w:tcPr>
            <w:tcW w:w="83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tc>
      </w:tr>
      <w:tr w:rsidR="00083979" w:rsidRPr="00402E40" w:rsidTr="00054E26">
        <w:trPr>
          <w:jc w:val="center"/>
        </w:trPr>
        <w:tc>
          <w:tcPr>
            <w:tcW w:w="837"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В</w:t>
            </w:r>
          </w:p>
        </w:tc>
        <w:tc>
          <w:tcPr>
            <w:tcW w:w="83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1.1; 2; 2.1; 3</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 5.1</w:t>
            </w:r>
          </w:p>
        </w:tc>
        <w:tc>
          <w:tcPr>
            <w:tcW w:w="839"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tc>
        <w:tc>
          <w:tcPr>
            <w:tcW w:w="83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tc>
        <w:tc>
          <w:tcPr>
            <w:tcW w:w="829"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+45</w:t>
            </w:r>
          </w:p>
        </w:tc>
        <w:tc>
          <w:tcPr>
            <w:tcW w:w="83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w:t>
            </w:r>
          </w:p>
          <w:p w:rsidR="00083979" w:rsidRPr="00402E40" w:rsidRDefault="00083979" w:rsidP="00054E26">
            <w:pPr>
              <w:widowControl w:val="0"/>
              <w:spacing w:after="0" w:line="240" w:lineRule="auto"/>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w:t>
            </w:r>
          </w:p>
        </w:tc>
      </w:tr>
    </w:tbl>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Для изделий, которые по условиям эксплуатации могут иметь перерывы в работе при эпизодически появляющихся температурах ниже минус 40</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 нижнее рабочее значение температуры допускается в технически обоснованных случаях принимать равным минус 40°С.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исполнения ТУ нижнее рабочее значение температуры принимают равным минус 25°С, нижнее предельное рабочее значение температуры - минус 30°С.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Для некоторых областей с субтропическим климатом значение принимают равным минус 10°С.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Для некоторых областей в КНР, Турции, Афганистане значение принимают равным минус 20°С. </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Для судов, не используемых в районах Северного Ледовитого океана в зимнее время, нижнее рабочее значение температуры принимают равным минус 30°С.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Для эксплуатации в нерабочем состоянии (для эксплуатационного хранения и транспортирования) значение принимают таким же, как для категории 3, а для вида климатического исполнения В4 - как для вида исполнения ОМ3. </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 Для исполнения Т. </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Для исполнения ТС.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Для некоторых пунктов Центральной Сахары температуру принимают равной 55°С. Допускается устанавливать температуру 45°С для изделий, разработанных до 01.07.89 и не поставляемых в районы Ирака, стран Аравийского полуострова, Южного Ирана и Центральной Сахары.</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Среднее значение температуры принимают равным среднегодовому значению по </w:t>
      </w:r>
      <w:hyperlink w:anchor="таб6" w:tooltip="табл. 6" w:history="1">
        <w:r w:rsidRPr="00402E40">
          <w:rPr>
            <w:rFonts w:ascii="Times New Roman" w:eastAsia="Times New Roman" w:hAnsi="Times New Roman" w:cs="Times New Roman"/>
            <w:color w:val="0000FF"/>
            <w:sz w:val="20"/>
            <w:szCs w:val="20"/>
            <w:u w:val="single"/>
          </w:rPr>
          <w:t>табл. 6</w:t>
        </w:r>
      </w:hyperlink>
      <w:r w:rsidRPr="00402E40">
        <w:rPr>
          <w:rFonts w:ascii="Times New Roman" w:eastAsia="Times New Roman" w:hAnsi="Times New Roman" w:cs="Times New Roman"/>
          <w:color w:val="FF0000"/>
          <w:sz w:val="20"/>
          <w:szCs w:val="20"/>
        </w:rPr>
        <w:t xml:space="preserve"> </w:t>
      </w:r>
      <w:r w:rsidRPr="00402E40">
        <w:rPr>
          <w:rFonts w:ascii="Times New Roman" w:eastAsia="Times New Roman" w:hAnsi="Times New Roman" w:cs="Times New Roman"/>
          <w:sz w:val="20"/>
          <w:szCs w:val="20"/>
        </w:rPr>
        <w:t>ГОСТ 15150-69.</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Рабочие значения влажности воздуха, требуемые заказчиком (сочетания относительной влажности и температуры) приведены в табл. 6.</w:t>
      </w:r>
    </w:p>
    <w:p w:rsidR="00083979" w:rsidRPr="00402E40" w:rsidRDefault="00083979" w:rsidP="00083979">
      <w:pPr>
        <w:widowControl w:val="0"/>
        <w:spacing w:after="0" w:line="240" w:lineRule="auto"/>
        <w:ind w:firstLine="284"/>
        <w:mirrorIndents/>
        <w:jc w:val="right"/>
        <w:rPr>
          <w:rFonts w:ascii="Times New Roman" w:eastAsia="Times New Roman" w:hAnsi="Times New Roman" w:cs="Times New Roman"/>
          <w:spacing w:val="40"/>
          <w:sz w:val="20"/>
          <w:szCs w:val="20"/>
        </w:rPr>
      </w:pPr>
      <w:bookmarkStart w:id="24" w:name="таб6"/>
      <w:r w:rsidRPr="00402E40">
        <w:rPr>
          <w:rFonts w:ascii="Times New Roman" w:eastAsia="Times New Roman" w:hAnsi="Times New Roman" w:cs="Times New Roman"/>
          <w:spacing w:val="40"/>
          <w:sz w:val="20"/>
          <w:szCs w:val="20"/>
        </w:rPr>
        <w:t>Таблица 6</w:t>
      </w:r>
    </w:p>
    <w:tbl>
      <w:tblPr>
        <w:tblW w:w="5000" w:type="pct"/>
        <w:jc w:val="center"/>
        <w:tblCellMar>
          <w:left w:w="28" w:type="dxa"/>
          <w:right w:w="28" w:type="dxa"/>
        </w:tblCellMar>
        <w:tblLook w:val="0000"/>
      </w:tblPr>
      <w:tblGrid>
        <w:gridCol w:w="1644"/>
        <w:gridCol w:w="1989"/>
        <w:gridCol w:w="2378"/>
        <w:gridCol w:w="2378"/>
        <w:gridCol w:w="1730"/>
      </w:tblGrid>
      <w:tr w:rsidR="00083979" w:rsidRPr="00402E40" w:rsidTr="00054E26">
        <w:trPr>
          <w:tblHeader/>
          <w:jc w:val="center"/>
        </w:trPr>
        <w:tc>
          <w:tcPr>
            <w:tcW w:w="812" w:type="pct"/>
            <w:vMerge w:val="restart"/>
            <w:tcBorders>
              <w:top w:val="single" w:sz="6" w:space="0" w:color="auto"/>
              <w:left w:val="single" w:sz="6" w:space="0" w:color="auto"/>
              <w:bottom w:val="single" w:sz="6" w:space="0" w:color="auto"/>
              <w:right w:val="single" w:sz="6" w:space="0" w:color="auto"/>
            </w:tcBorders>
            <w:vAlign w:val="center"/>
          </w:tcPr>
          <w:bookmarkEnd w:id="24"/>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Исполнение изделия</w:t>
            </w:r>
          </w:p>
        </w:tc>
        <w:tc>
          <w:tcPr>
            <w:tcW w:w="983" w:type="pct"/>
            <w:vMerge w:val="restar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xml:space="preserve">Категория изделия </w:t>
            </w:r>
          </w:p>
        </w:tc>
        <w:tc>
          <w:tcPr>
            <w:tcW w:w="2350" w:type="pct"/>
            <w:gridSpan w:val="2"/>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Относительная влажность, требуемая заказчиком</w:t>
            </w:r>
          </w:p>
        </w:tc>
        <w:tc>
          <w:tcPr>
            <w:tcW w:w="855" w:type="pct"/>
            <w:vMerge w:val="restar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vertAlign w:val="superscript"/>
              </w:rPr>
            </w:pPr>
            <w:r w:rsidRPr="00402E40">
              <w:rPr>
                <w:rFonts w:ascii="Times New Roman" w:eastAsia="Times New Roman" w:hAnsi="Times New Roman" w:cs="Times New Roman"/>
                <w:sz w:val="20"/>
                <w:szCs w:val="20"/>
              </w:rPr>
              <w:t>Абсолютная влажность, требуемая заказчиком среднегодовое значение г</w:t>
            </w:r>
            <w:r w:rsidRPr="00402E40">
              <w:rPr>
                <w:rFonts w:ascii="Times New Roman" w:eastAsia="Times New Roman" w:hAnsi="Times New Roman" w:cs="Times New Roman"/>
                <w:sz w:val="20"/>
                <w:szCs w:val="20"/>
              </w:rPr>
              <w:sym w:font="Symbol" w:char="00D7"/>
            </w:r>
            <w:r w:rsidRPr="00402E40">
              <w:rPr>
                <w:rFonts w:ascii="Times New Roman" w:eastAsia="Times New Roman" w:hAnsi="Times New Roman" w:cs="Times New Roman"/>
                <w:sz w:val="20"/>
                <w:szCs w:val="20"/>
              </w:rPr>
              <w:t>м</w:t>
            </w:r>
            <w:r w:rsidRPr="00402E40">
              <w:rPr>
                <w:rFonts w:ascii="Times New Roman" w:eastAsia="Times New Roman" w:hAnsi="Times New Roman" w:cs="Times New Roman"/>
                <w:sz w:val="20"/>
                <w:szCs w:val="20"/>
                <w:vertAlign w:val="superscript"/>
              </w:rPr>
              <w:t>-3</w:t>
            </w:r>
          </w:p>
        </w:tc>
      </w:tr>
      <w:tr w:rsidR="00083979" w:rsidRPr="00402E40" w:rsidTr="00054E26">
        <w:trPr>
          <w:tblHeader/>
          <w:jc w:val="center"/>
        </w:trPr>
        <w:tc>
          <w:tcPr>
            <w:tcW w:w="0" w:type="auto"/>
            <w:vMerge/>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rPr>
                <w:rFonts w:ascii="Times New Roman" w:eastAsia="Times New Roman" w:hAnsi="Times New Roman" w:cs="Times New Roman"/>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rPr>
                <w:rFonts w:ascii="Times New Roman" w:eastAsia="Times New Roman" w:hAnsi="Times New Roman" w:cs="Times New Roman"/>
                <w:sz w:val="20"/>
                <w:szCs w:val="20"/>
              </w:rPr>
            </w:pPr>
          </w:p>
        </w:tc>
        <w:tc>
          <w:tcPr>
            <w:tcW w:w="1175" w:type="pc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Среднегодовое значение</w:t>
            </w:r>
          </w:p>
        </w:tc>
        <w:tc>
          <w:tcPr>
            <w:tcW w:w="1175" w:type="pc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Верхнее значение *</w:t>
            </w:r>
          </w:p>
        </w:tc>
        <w:tc>
          <w:tcPr>
            <w:tcW w:w="0" w:type="auto"/>
            <w:vMerge/>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rPr>
                <w:rFonts w:ascii="Times New Roman" w:eastAsia="Times New Roman" w:hAnsi="Times New Roman" w:cs="Times New Roman"/>
                <w:sz w:val="20"/>
                <w:szCs w:val="20"/>
                <w:vertAlign w:val="superscript"/>
              </w:rPr>
            </w:pPr>
          </w:p>
        </w:tc>
      </w:tr>
      <w:tr w:rsidR="00083979" w:rsidRPr="00402E40" w:rsidTr="00054E26">
        <w:trPr>
          <w:tblHeader/>
          <w:jc w:val="center"/>
        </w:trPr>
        <w:tc>
          <w:tcPr>
            <w:tcW w:w="0" w:type="auto"/>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ind w:firstLine="113"/>
              <w:mirrorIndents/>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УХЛ</w:t>
            </w:r>
          </w:p>
        </w:tc>
        <w:tc>
          <w:tcPr>
            <w:tcW w:w="0" w:type="auto"/>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ind w:firstLine="113"/>
              <w:mirrorIndents/>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 4.1; 4.2</w:t>
            </w:r>
          </w:p>
        </w:tc>
        <w:tc>
          <w:tcPr>
            <w:tcW w:w="1175" w:type="pc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ind w:firstLine="193"/>
              <w:mirrorIndents/>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60 % при 20 °С</w:t>
            </w:r>
          </w:p>
        </w:tc>
        <w:tc>
          <w:tcPr>
            <w:tcW w:w="1175" w:type="pc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ind w:firstLine="193"/>
              <w:mirrorIndents/>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25 °С</w:t>
            </w:r>
          </w:p>
        </w:tc>
        <w:tc>
          <w:tcPr>
            <w:tcW w:w="0" w:type="auto"/>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r>
      <w:tr w:rsidR="00083979" w:rsidRPr="00402E40" w:rsidTr="00054E26">
        <w:trPr>
          <w:jc w:val="center"/>
        </w:trPr>
        <w:tc>
          <w:tcPr>
            <w:tcW w:w="812"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ТС</w:t>
            </w:r>
          </w:p>
        </w:tc>
        <w:tc>
          <w:tcPr>
            <w:tcW w:w="983"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2 1.1; 3; 3.1;</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40 % при 27 °С</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100 % при 25 °С</w:t>
            </w:r>
          </w:p>
        </w:tc>
        <w:tc>
          <w:tcPr>
            <w:tcW w:w="85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 4.1; 4.2</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40 % при 27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i/>
                <w:sz w:val="20"/>
                <w:szCs w:val="20"/>
              </w:rPr>
            </w:pPr>
            <w:r w:rsidRPr="00402E40">
              <w:rPr>
                <w:rFonts w:ascii="Times New Roman" w:eastAsia="Times New Roman" w:hAnsi="Times New Roman" w:cs="Times New Roman"/>
                <w:sz w:val="20"/>
                <w:szCs w:val="20"/>
              </w:rPr>
              <w:t>90 % при 15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100 %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13</w:t>
            </w:r>
          </w:p>
        </w:tc>
      </w:tr>
      <w:tr w:rsidR="00083979" w:rsidRPr="00402E40" w:rsidTr="00054E26">
        <w:trPr>
          <w:jc w:val="center"/>
        </w:trPr>
        <w:tc>
          <w:tcPr>
            <w:tcW w:w="812"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5.1</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90 % при 15 °С</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25 °С</w:t>
            </w:r>
          </w:p>
        </w:tc>
        <w:tc>
          <w:tcPr>
            <w:tcW w:w="85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13</w:t>
            </w:r>
          </w:p>
        </w:tc>
      </w:tr>
      <w:tr w:rsidR="00083979" w:rsidRPr="00402E40" w:rsidTr="00054E26">
        <w:trPr>
          <w:jc w:val="center"/>
        </w:trPr>
        <w:tc>
          <w:tcPr>
            <w:tcW w:w="812"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ТВ, Т, О, В</w:t>
            </w:r>
          </w:p>
        </w:tc>
        <w:tc>
          <w:tcPr>
            <w:tcW w:w="983"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2; 5</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27 °С</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100 % при 35 °С****</w:t>
            </w:r>
          </w:p>
        </w:tc>
        <w:tc>
          <w:tcPr>
            <w:tcW w:w="85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20</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ТМ, ОМ**</w:t>
            </w: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1.1</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75 % при 27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35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17</w:t>
            </w:r>
          </w:p>
        </w:tc>
      </w:tr>
      <w:tr w:rsidR="00083979" w:rsidRPr="00402E40" w:rsidTr="00054E26">
        <w:trPr>
          <w:jc w:val="center"/>
        </w:trPr>
        <w:tc>
          <w:tcPr>
            <w:tcW w:w="812"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2.1; 5.1</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27 °С</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35 °С</w:t>
            </w:r>
          </w:p>
        </w:tc>
        <w:tc>
          <w:tcPr>
            <w:tcW w:w="85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20</w:t>
            </w:r>
          </w:p>
        </w:tc>
      </w:tr>
      <w:tr w:rsidR="00083979" w:rsidRPr="00402E40" w:rsidTr="00054E26">
        <w:trPr>
          <w:jc w:val="center"/>
        </w:trPr>
        <w:tc>
          <w:tcPr>
            <w:tcW w:w="812"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ТВ, Т, В</w:t>
            </w:r>
          </w:p>
        </w:tc>
        <w:tc>
          <w:tcPr>
            <w:tcW w:w="983"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75 % при 27 °С</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35 °С</w:t>
            </w:r>
          </w:p>
        </w:tc>
        <w:tc>
          <w:tcPr>
            <w:tcW w:w="85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17</w:t>
            </w:r>
          </w:p>
        </w:tc>
      </w:tr>
      <w:tr w:rsidR="00083979" w:rsidRPr="00402E40" w:rsidTr="00054E26">
        <w:trPr>
          <w:jc w:val="center"/>
        </w:trPr>
        <w:tc>
          <w:tcPr>
            <w:tcW w:w="812"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ТМ</w:t>
            </w:r>
            <w:r w:rsidRPr="00402E40">
              <w:rPr>
                <w:rFonts w:ascii="Times New Roman" w:eastAsia="Times New Roman" w:hAnsi="Times New Roman" w:cs="Times New Roman"/>
                <w:sz w:val="20"/>
                <w:szCs w:val="20"/>
                <w:vertAlign w:val="superscript"/>
              </w:rPr>
              <w:t>*6</w:t>
            </w:r>
            <w:r w:rsidRPr="00402E40">
              <w:rPr>
                <w:rFonts w:ascii="Times New Roman" w:eastAsia="Times New Roman" w:hAnsi="Times New Roman" w:cs="Times New Roman"/>
                <w:sz w:val="20"/>
                <w:szCs w:val="20"/>
              </w:rPr>
              <w:t>, ОМ**</w:t>
            </w:r>
          </w:p>
        </w:tc>
        <w:tc>
          <w:tcPr>
            <w:tcW w:w="983"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3.1</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75 % при 27 °С</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35 °С</w:t>
            </w:r>
          </w:p>
        </w:tc>
        <w:tc>
          <w:tcPr>
            <w:tcW w:w="85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17</w:t>
            </w:r>
          </w:p>
        </w:tc>
      </w:tr>
      <w:tr w:rsidR="00083979" w:rsidRPr="00402E40" w:rsidTr="00054E26">
        <w:trPr>
          <w:jc w:val="center"/>
        </w:trPr>
        <w:tc>
          <w:tcPr>
            <w:tcW w:w="812"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ТВ, О, В,</w:t>
            </w:r>
          </w:p>
        </w:tc>
        <w:tc>
          <w:tcPr>
            <w:tcW w:w="983"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75 % при 27 °С</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35 °С****</w:t>
            </w:r>
          </w:p>
        </w:tc>
        <w:tc>
          <w:tcPr>
            <w:tcW w:w="85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17</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ТМ, ОМ**</w:t>
            </w: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60 % при 20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r>
      <w:tr w:rsidR="00083979" w:rsidRPr="00402E40" w:rsidTr="00054E26">
        <w:trPr>
          <w:jc w:val="center"/>
        </w:trPr>
        <w:tc>
          <w:tcPr>
            <w:tcW w:w="812"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75 % при 27 °С</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35 °С</w:t>
            </w:r>
          </w:p>
        </w:tc>
        <w:tc>
          <w:tcPr>
            <w:tcW w:w="85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17</w:t>
            </w:r>
          </w:p>
        </w:tc>
      </w:tr>
      <w:tr w:rsidR="00083979" w:rsidRPr="00402E40" w:rsidTr="00054E26">
        <w:trPr>
          <w:jc w:val="center"/>
        </w:trPr>
        <w:tc>
          <w:tcPr>
            <w:tcW w:w="812"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М</w:t>
            </w:r>
          </w:p>
        </w:tc>
        <w:tc>
          <w:tcPr>
            <w:tcW w:w="983"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 2</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22 °С</w:t>
            </w:r>
          </w:p>
        </w:tc>
        <w:tc>
          <w:tcPr>
            <w:tcW w:w="117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100 % при 25 °С</w:t>
            </w:r>
          </w:p>
        </w:tc>
        <w:tc>
          <w:tcPr>
            <w:tcW w:w="855"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1.1</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75 % при 22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11</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2.1</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22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3; 4; 3.1</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75 % при 22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11</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4.1</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60 % при 20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4.2</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75 % при 22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11</w:t>
            </w:r>
          </w:p>
        </w:tc>
      </w:tr>
      <w:tr w:rsidR="00083979" w:rsidRPr="00402E40" w:rsidTr="00054E26">
        <w:trPr>
          <w:jc w:val="center"/>
        </w:trPr>
        <w:tc>
          <w:tcPr>
            <w:tcW w:w="812"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22 °С</w:t>
            </w:r>
          </w:p>
        </w:tc>
        <w:tc>
          <w:tcPr>
            <w:tcW w:w="117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100 % при 25 °С</w:t>
            </w:r>
          </w:p>
        </w:tc>
        <w:tc>
          <w:tcPr>
            <w:tcW w:w="855"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w:t>
            </w:r>
          </w:p>
        </w:tc>
      </w:tr>
      <w:tr w:rsidR="00083979" w:rsidRPr="00402E40" w:rsidTr="00054E26">
        <w:trPr>
          <w:jc w:val="center"/>
        </w:trPr>
        <w:tc>
          <w:tcPr>
            <w:tcW w:w="812"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p>
        </w:tc>
        <w:tc>
          <w:tcPr>
            <w:tcW w:w="983"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16"/>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5.1</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80 % при 22 °С</w:t>
            </w:r>
          </w:p>
        </w:tc>
        <w:tc>
          <w:tcPr>
            <w:tcW w:w="117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19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98 % при 25 °С</w:t>
            </w:r>
          </w:p>
        </w:tc>
        <w:tc>
          <w:tcPr>
            <w:tcW w:w="855"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w:t>
            </w:r>
          </w:p>
        </w:tc>
      </w:tr>
    </w:tbl>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Указанное в таблице верхнее значение относительной влажности нормируется также при более низких температурах; при более высоких температурах относительная влажность ниже.</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При нормированном верхнем значении 100% наблюдается конденсация влаги, при нормированных верхних значениях 80% или 98% конденсация влаги не наблюдается.</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Значению 80% при 25°С соответствуют значения 90% при 20°С или 50-60% при 40°С.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lastRenderedPageBreak/>
        <w:t>** Для морских судов исполнения ОМ, предназначенных для непродолжительного пребывания в районах с тропическим климатом, значения сочетания температуры и влажности допускается принимать такими же, как и для исполнения М.</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Для изделий, предназначенных для угольных шахт, значения влажности принимают такими же, как для исполнения Т.</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 Для изделий видов климатических исполнений ОМ4 и ОМ5, устанавливаемых в машинных и котельных отделениях кораблей, верхнее предельное рабочее значение 100% при 50°С.</w:t>
      </w:r>
    </w:p>
    <w:p w:rsidR="00083979" w:rsidRPr="00402E40" w:rsidRDefault="00083979" w:rsidP="00083979">
      <w:pPr>
        <w:widowControl w:val="0"/>
        <w:spacing w:after="0" w:line="240" w:lineRule="auto"/>
        <w:ind w:firstLine="283"/>
        <w:mirrorIndents/>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w:t>
      </w:r>
      <w:r w:rsidRPr="00402E40">
        <w:rPr>
          <w:rFonts w:ascii="Times New Roman" w:eastAsia="Times New Roman" w:hAnsi="Times New Roman" w:cs="Times New Roman"/>
          <w:sz w:val="20"/>
          <w:szCs w:val="20"/>
          <w:vertAlign w:val="superscript"/>
        </w:rPr>
        <w:t>5</w:t>
      </w:r>
      <w:r w:rsidRPr="00402E40">
        <w:rPr>
          <w:rFonts w:ascii="Times New Roman" w:eastAsia="Times New Roman" w:hAnsi="Times New Roman" w:cs="Times New Roman"/>
          <w:sz w:val="20"/>
          <w:szCs w:val="20"/>
        </w:rPr>
        <w:t xml:space="preserve"> Для исполнения ХЛ всех категории размещения, кроме 5; 5.1, среднегодовое значение - 85 % при минус 6 </w:t>
      </w:r>
      <w:r w:rsidRPr="00402E40">
        <w:rPr>
          <w:rFonts w:ascii="Times New Roman" w:eastAsia="Times New Roman" w:hAnsi="Times New Roman" w:cs="Times New Roman"/>
          <w:sz w:val="20"/>
          <w:szCs w:val="20"/>
        </w:rPr>
        <w:sym w:font="Symbol" w:char="00B0"/>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w:t>
      </w:r>
      <w:r w:rsidRPr="00402E40">
        <w:rPr>
          <w:rFonts w:ascii="Times New Roman" w:eastAsia="Times New Roman" w:hAnsi="Times New Roman" w:cs="Times New Roman"/>
          <w:sz w:val="20"/>
          <w:szCs w:val="20"/>
          <w:vertAlign w:val="superscript"/>
        </w:rPr>
        <w:t>6</w:t>
      </w:r>
      <w:r w:rsidRPr="00402E40">
        <w:rPr>
          <w:rFonts w:ascii="Times New Roman" w:eastAsia="Times New Roman" w:hAnsi="Times New Roman" w:cs="Times New Roman"/>
          <w:sz w:val="20"/>
          <w:szCs w:val="20"/>
        </w:rPr>
        <w:t xml:space="preserve"> Для исполнения ТМ категорий размещения 1; 2; 5; 2.1; 5.1 применимо также среднегодовое значение 70 % при 29 °С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изделий, предназначенных для применения только в герметичных объемах (в том числе вскрываемых для осмотра и ремонта) значение относительной влажности устанавливают:</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невскрываемых объемов или объемов, вскрываемых в помещениях с искусственно регулируемыми климатическими условиями, - как для категории 4 исполнения УХЛ; для объемов, вскрываемых в любых условиях, - как для категории 3 соответствующего исполнения.</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bookmarkStart w:id="25" w:name="п3_7"/>
      <w:r w:rsidRPr="00402E40">
        <w:rPr>
          <w:rFonts w:ascii="Times New Roman" w:eastAsia="Times New Roman" w:hAnsi="Times New Roman" w:cs="Times New Roman"/>
          <w:sz w:val="20"/>
          <w:szCs w:val="20"/>
        </w:rPr>
        <w:t xml:space="preserve">При эксплуатации наземных изделий верхнее рабочее значение атмосферного </w:t>
      </w:r>
      <w:bookmarkEnd w:id="25"/>
      <w:r w:rsidRPr="00402E40">
        <w:rPr>
          <w:rFonts w:ascii="Times New Roman" w:eastAsia="Times New Roman" w:hAnsi="Times New Roman" w:cs="Times New Roman"/>
          <w:sz w:val="20"/>
          <w:szCs w:val="20"/>
        </w:rPr>
        <w:t>давления составляет 106,7 кПа (800 мм рт.ст.).</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Для изделий, не предназначенных для работы в высокогорных местностях (нормальная высота над уровнем моря не превышает 1000 м), нижнее рабочее значение атмосферного давления составляет 86,6 кПа (650 мм рт. ст.), нижнее предельное рабочее значение 84,0 кПа (630 мм рт. ст.).</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Интегральная поверхностная плотность потока энергии солнечного излучения (верхнее рабочее значение) для высот до 15 км включительно составляет 1125 Вт/м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t xml:space="preserve"> (0,027 кал/см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sym w:font="Symbol" w:char="00D7"/>
      </w:r>
      <w:r w:rsidRPr="00402E40">
        <w:rPr>
          <w:rFonts w:ascii="Times New Roman" w:eastAsia="Times New Roman" w:hAnsi="Times New Roman" w:cs="Times New Roman"/>
          <w:sz w:val="20"/>
          <w:szCs w:val="20"/>
        </w:rPr>
        <w:t>с), в том числе плотность потока ультрафиолетовой части спектра (длина волн 280-400 нм) - 68 Вт/м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t xml:space="preserve"> (0,0016 кал/см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sym w:font="Symbol" w:char="00D7"/>
      </w:r>
      <w:r w:rsidRPr="00402E40">
        <w:rPr>
          <w:rFonts w:ascii="Times New Roman" w:eastAsia="Times New Roman" w:hAnsi="Times New Roman" w:cs="Times New Roman"/>
          <w:sz w:val="20"/>
          <w:szCs w:val="20"/>
        </w:rPr>
        <w:t>с).</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Интегральная поверхностная плотность потока энергии солнечного излучения (верхнее рабочее значение) для высот свыше 15 км составляет 1380 Вт/м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t xml:space="preserve"> (0,033 кал/см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sym w:font="Symbol" w:char="00D7"/>
      </w:r>
      <w:r w:rsidRPr="00402E40">
        <w:rPr>
          <w:rFonts w:ascii="Times New Roman" w:eastAsia="Times New Roman" w:hAnsi="Times New Roman" w:cs="Times New Roman"/>
          <w:sz w:val="20"/>
          <w:szCs w:val="20"/>
        </w:rPr>
        <w:t>с), в том числе плотность потока ультрафиолетовой части спектра (длина волн 200-400 нм) - 140 Вт/м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t xml:space="preserve"> (0,0033 кал/см</w:t>
      </w:r>
      <w:r w:rsidRPr="00402E40">
        <w:rPr>
          <w:rFonts w:ascii="Times New Roman" w:eastAsia="Times New Roman" w:hAnsi="Times New Roman" w:cs="Times New Roman"/>
          <w:sz w:val="20"/>
          <w:szCs w:val="20"/>
          <w:vertAlign w:val="superscript"/>
        </w:rPr>
        <w:t>2</w:t>
      </w:r>
      <w:r w:rsidRPr="00402E40">
        <w:rPr>
          <w:rFonts w:ascii="Times New Roman" w:eastAsia="Times New Roman" w:hAnsi="Times New Roman" w:cs="Times New Roman"/>
          <w:sz w:val="20"/>
          <w:szCs w:val="20"/>
        </w:rPr>
        <w:sym w:font="Symbol" w:char="00D7"/>
      </w:r>
      <w:r w:rsidRPr="00402E40">
        <w:rPr>
          <w:rFonts w:ascii="Times New Roman" w:eastAsia="Times New Roman" w:hAnsi="Times New Roman" w:cs="Times New Roman"/>
          <w:sz w:val="20"/>
          <w:szCs w:val="20"/>
        </w:rPr>
        <w:t xml:space="preserve">с). </w:t>
      </w:r>
    </w:p>
    <w:p w:rsidR="00083979" w:rsidRPr="00402E40" w:rsidRDefault="00083979" w:rsidP="00083979">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Рабочие значения параметров, установленные заказчиком, характеризующих действие пыли, приведены в табл. 7.</w:t>
      </w:r>
    </w:p>
    <w:p w:rsidR="00083979" w:rsidRPr="00402E40" w:rsidRDefault="00083979" w:rsidP="00083979">
      <w:pPr>
        <w:widowControl w:val="0"/>
        <w:spacing w:after="0" w:line="240" w:lineRule="auto"/>
        <w:ind w:firstLine="284"/>
        <w:mirrorIndents/>
        <w:jc w:val="right"/>
        <w:rPr>
          <w:rFonts w:ascii="Times New Roman" w:eastAsia="Times New Roman" w:hAnsi="Times New Roman" w:cs="Times New Roman"/>
          <w:spacing w:val="40"/>
          <w:sz w:val="20"/>
          <w:szCs w:val="20"/>
        </w:rPr>
      </w:pPr>
      <w:r w:rsidRPr="00402E40">
        <w:rPr>
          <w:rFonts w:ascii="Times New Roman" w:eastAsia="Times New Roman" w:hAnsi="Times New Roman" w:cs="Times New Roman"/>
          <w:spacing w:val="40"/>
          <w:sz w:val="20"/>
          <w:szCs w:val="20"/>
        </w:rPr>
        <w:t>Таблица 7</w:t>
      </w:r>
    </w:p>
    <w:tbl>
      <w:tblPr>
        <w:tblW w:w="5000" w:type="pct"/>
        <w:jc w:val="center"/>
        <w:tblCellMar>
          <w:left w:w="28" w:type="dxa"/>
          <w:right w:w="28" w:type="dxa"/>
        </w:tblCellMar>
        <w:tblLook w:val="0000"/>
      </w:tblPr>
      <w:tblGrid>
        <w:gridCol w:w="2529"/>
        <w:gridCol w:w="2530"/>
        <w:gridCol w:w="2530"/>
        <w:gridCol w:w="2530"/>
      </w:tblGrid>
      <w:tr w:rsidR="00083979" w:rsidRPr="00402E40" w:rsidTr="00054E26">
        <w:trPr>
          <w:tblHeader/>
          <w:jc w:val="center"/>
        </w:trPr>
        <w:tc>
          <w:tcPr>
            <w:tcW w:w="1250" w:type="pct"/>
            <w:vMerge w:val="restar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Наименование параметров</w:t>
            </w:r>
          </w:p>
        </w:tc>
        <w:tc>
          <w:tcPr>
            <w:tcW w:w="3750" w:type="pct"/>
            <w:gridSpan w:val="3"/>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Норма при воздействии пыли</w:t>
            </w:r>
          </w:p>
        </w:tc>
      </w:tr>
      <w:tr w:rsidR="00083979" w:rsidRPr="00402E40" w:rsidTr="00054E26">
        <w:trPr>
          <w:tblHeader/>
          <w:jc w:val="center"/>
        </w:trPr>
        <w:tc>
          <w:tcPr>
            <w:tcW w:w="0" w:type="auto"/>
            <w:vMerge/>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rPr>
                <w:rFonts w:ascii="Times New Roman" w:eastAsia="Times New Roman" w:hAnsi="Times New Roman" w:cs="Times New Roman"/>
                <w:sz w:val="20"/>
                <w:szCs w:val="20"/>
              </w:rPr>
            </w:pPr>
          </w:p>
        </w:tc>
        <w:tc>
          <w:tcPr>
            <w:tcW w:w="1250" w:type="pc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динамическом</w:t>
            </w:r>
          </w:p>
        </w:tc>
        <w:tc>
          <w:tcPr>
            <w:tcW w:w="1250" w:type="pc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статическом</w:t>
            </w:r>
          </w:p>
        </w:tc>
        <w:tc>
          <w:tcPr>
            <w:tcW w:w="1250" w:type="pct"/>
            <w:tcBorders>
              <w:top w:val="single" w:sz="6" w:space="0" w:color="auto"/>
              <w:left w:val="single" w:sz="6" w:space="0" w:color="auto"/>
              <w:bottom w:val="single" w:sz="6" w:space="0" w:color="auto"/>
              <w:right w:val="single" w:sz="6" w:space="0" w:color="auto"/>
            </w:tcBorders>
            <w:vAlign w:val="center"/>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на проницаемость</w:t>
            </w:r>
          </w:p>
        </w:tc>
      </w:tr>
      <w:tr w:rsidR="00083979" w:rsidRPr="00402E40" w:rsidTr="00054E26">
        <w:trPr>
          <w:jc w:val="center"/>
        </w:trPr>
        <w:tc>
          <w:tcPr>
            <w:tcW w:w="125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Размер частиц, мкм</w:t>
            </w:r>
          </w:p>
        </w:tc>
        <w:tc>
          <w:tcPr>
            <w:tcW w:w="125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Не более 200</w:t>
            </w:r>
          </w:p>
        </w:tc>
        <w:tc>
          <w:tcPr>
            <w:tcW w:w="125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p>
        </w:tc>
        <w:tc>
          <w:tcPr>
            <w:tcW w:w="1250" w:type="pct"/>
            <w:tcBorders>
              <w:top w:val="single" w:sz="6" w:space="0" w:color="auto"/>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Не более 50</w:t>
            </w:r>
          </w:p>
        </w:tc>
      </w:tr>
      <w:tr w:rsidR="00083979" w:rsidRPr="00402E40" w:rsidTr="00054E26">
        <w:trPr>
          <w:jc w:val="center"/>
        </w:trPr>
        <w:tc>
          <w:tcPr>
            <w:tcW w:w="125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Состав частиц пылевой смеси</w:t>
            </w:r>
          </w:p>
        </w:tc>
        <w:tc>
          <w:tcPr>
            <w:tcW w:w="125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Кварцевый песок не более 70%, остальные составляющие не нормируются</w:t>
            </w:r>
          </w:p>
        </w:tc>
        <w:tc>
          <w:tcPr>
            <w:tcW w:w="125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Устанавливается в стандартах или технических условиях на группы изделий</w:t>
            </w:r>
          </w:p>
        </w:tc>
        <w:tc>
          <w:tcPr>
            <w:tcW w:w="125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Не нормируется</w:t>
            </w:r>
          </w:p>
        </w:tc>
      </w:tr>
      <w:tr w:rsidR="00083979" w:rsidRPr="00402E40" w:rsidTr="00054E26">
        <w:trPr>
          <w:jc w:val="center"/>
        </w:trPr>
        <w:tc>
          <w:tcPr>
            <w:tcW w:w="125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Концентрация, г/м</w:t>
            </w:r>
            <w:r w:rsidRPr="00402E40">
              <w:rPr>
                <w:rFonts w:ascii="Times New Roman" w:eastAsia="Times New Roman" w:hAnsi="Times New Roman" w:cs="Times New Roman"/>
                <w:sz w:val="20"/>
                <w:szCs w:val="20"/>
                <w:vertAlign w:val="superscript"/>
              </w:rPr>
              <w:t>3</w:t>
            </w:r>
          </w:p>
        </w:tc>
        <w:tc>
          <w:tcPr>
            <w:tcW w:w="125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Устанавливается в стандартах или технических условиях на изделия или группы изделий</w:t>
            </w:r>
          </w:p>
        </w:tc>
        <w:tc>
          <w:tcPr>
            <w:tcW w:w="125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p>
        </w:tc>
        <w:tc>
          <w:tcPr>
            <w:tcW w:w="1250" w:type="pct"/>
            <w:tcBorders>
              <w:top w:val="nil"/>
              <w:left w:val="single" w:sz="6" w:space="0" w:color="auto"/>
              <w:bottom w:val="nil"/>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Не нормируется</w:t>
            </w:r>
          </w:p>
        </w:tc>
      </w:tr>
      <w:tr w:rsidR="00083979" w:rsidRPr="00402E40" w:rsidTr="00054E26">
        <w:trPr>
          <w:jc w:val="center"/>
        </w:trPr>
        <w:tc>
          <w:tcPr>
            <w:tcW w:w="125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Скорость, м/с</w:t>
            </w:r>
          </w:p>
        </w:tc>
        <w:tc>
          <w:tcPr>
            <w:tcW w:w="125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ind w:firstLine="284"/>
              <w:mirrorIndents/>
              <w:jc w:val="both"/>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15</w:t>
            </w:r>
          </w:p>
        </w:tc>
        <w:tc>
          <w:tcPr>
            <w:tcW w:w="125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w:t>
            </w:r>
          </w:p>
        </w:tc>
        <w:tc>
          <w:tcPr>
            <w:tcW w:w="1250" w:type="pct"/>
            <w:tcBorders>
              <w:top w:val="nil"/>
              <w:left w:val="single" w:sz="6" w:space="0" w:color="auto"/>
              <w:bottom w:val="single" w:sz="6" w:space="0" w:color="auto"/>
              <w:right w:val="single" w:sz="6" w:space="0" w:color="auto"/>
            </w:tcBorders>
          </w:tcPr>
          <w:p w:rsidR="00083979" w:rsidRPr="00402E40" w:rsidRDefault="00083979" w:rsidP="00054E26">
            <w:pPr>
              <w:widowControl w:val="0"/>
              <w:spacing w:after="0" w:line="240" w:lineRule="auto"/>
              <w:mirrorIndents/>
              <w:jc w:val="center"/>
              <w:rPr>
                <w:rFonts w:ascii="Times New Roman" w:eastAsia="Times New Roman" w:hAnsi="Times New Roman" w:cs="Times New Roman"/>
                <w:sz w:val="20"/>
                <w:szCs w:val="20"/>
              </w:rPr>
            </w:pPr>
            <w:r w:rsidRPr="00402E40">
              <w:rPr>
                <w:rFonts w:ascii="Times New Roman" w:eastAsia="Times New Roman" w:hAnsi="Times New Roman" w:cs="Times New Roman"/>
                <w:sz w:val="20"/>
                <w:szCs w:val="20"/>
              </w:rPr>
              <w:t>-</w:t>
            </w:r>
          </w:p>
        </w:tc>
      </w:tr>
    </w:tbl>
    <w:p w:rsidR="00083979" w:rsidRPr="00D61330" w:rsidRDefault="00083979" w:rsidP="00083979">
      <w:pPr>
        <w:rPr>
          <w:rFonts w:ascii="Times New Roman" w:hAnsi="Times New Roman" w:cs="Times New Roman"/>
        </w:rPr>
      </w:pPr>
    </w:p>
    <w:p w:rsidR="00376A05" w:rsidRDefault="00376A05"/>
    <w:sectPr w:rsidR="00376A05" w:rsidSect="00402E40">
      <w:pgSz w:w="11906" w:h="16838"/>
      <w:pgMar w:top="851" w:right="567" w:bottom="1276"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FreeSetC">
    <w:altName w:val="FreeSetC"/>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5942D1D6"/>
    <w:lvl w:ilvl="0">
      <w:start w:val="1"/>
      <w:numFmt w:val="decimal"/>
      <w:pStyle w:val="2"/>
      <w:lvlText w:val="%1."/>
      <w:lvlJc w:val="left"/>
      <w:pPr>
        <w:tabs>
          <w:tab w:val="num" w:pos="643"/>
        </w:tabs>
        <w:ind w:left="643" w:hanging="360"/>
      </w:pPr>
    </w:lvl>
  </w:abstractNum>
  <w:abstractNum w:abstractNumId="1">
    <w:nsid w:val="FFFFFF80"/>
    <w:multiLevelType w:val="singleLevel"/>
    <w:tmpl w:val="5502C48E"/>
    <w:lvl w:ilvl="0">
      <w:start w:val="1"/>
      <w:numFmt w:val="bullet"/>
      <w:lvlText w:val=""/>
      <w:lvlJc w:val="left"/>
      <w:pPr>
        <w:tabs>
          <w:tab w:val="num" w:pos="1492"/>
        </w:tabs>
        <w:ind w:left="1492" w:hanging="360"/>
      </w:pPr>
      <w:rPr>
        <w:rFonts w:ascii="Symbol" w:hAnsi="Symbol" w:hint="default"/>
      </w:rPr>
    </w:lvl>
  </w:abstractNum>
  <w:abstractNum w:abstractNumId="2">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BE0503A"/>
    <w:multiLevelType w:val="hybridMultilevel"/>
    <w:tmpl w:val="724A1AD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EE8153E"/>
    <w:multiLevelType w:val="hybridMultilevel"/>
    <w:tmpl w:val="52B8B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7B6EE9"/>
    <w:multiLevelType w:val="hybridMultilevel"/>
    <w:tmpl w:val="EDBCE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575A20"/>
    <w:multiLevelType w:val="hybridMultilevel"/>
    <w:tmpl w:val="CCCC6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9979E3"/>
    <w:multiLevelType w:val="hybridMultilevel"/>
    <w:tmpl w:val="5EE0256A"/>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A9542CD"/>
    <w:multiLevelType w:val="hybridMultilevel"/>
    <w:tmpl w:val="EC9CB50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09A32B1"/>
    <w:multiLevelType w:val="hybridMultilevel"/>
    <w:tmpl w:val="9DEE4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8D47B9"/>
    <w:multiLevelType w:val="hybridMultilevel"/>
    <w:tmpl w:val="B588A586"/>
    <w:lvl w:ilvl="0" w:tplc="FFFFFFFF">
      <w:start w:val="1"/>
      <w:numFmt w:val="decimal"/>
      <w:pStyle w:val="1"/>
      <w:lvlText w:val="%1."/>
      <w:lvlJc w:val="left"/>
      <w:pPr>
        <w:tabs>
          <w:tab w:val="num" w:pos="1440"/>
        </w:tabs>
        <w:ind w:left="1440" w:hanging="360"/>
      </w:p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11">
    <w:nsid w:val="42435820"/>
    <w:multiLevelType w:val="hybridMultilevel"/>
    <w:tmpl w:val="02608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EB2B2C"/>
    <w:multiLevelType w:val="hybridMultilevel"/>
    <w:tmpl w:val="11540FE8"/>
    <w:lvl w:ilvl="0" w:tplc="AF76D6D6">
      <w:start w:val="1"/>
      <w:numFmt w:val="decimal"/>
      <w:lvlText w:val="%1."/>
      <w:lvlJc w:val="left"/>
      <w:pPr>
        <w:ind w:left="644" w:hanging="360"/>
      </w:pPr>
      <w:rPr>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5B99510E"/>
    <w:multiLevelType w:val="hybridMultilevel"/>
    <w:tmpl w:val="A85EA56A"/>
    <w:lvl w:ilvl="0" w:tplc="50265C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D350EE3"/>
    <w:multiLevelType w:val="hybridMultilevel"/>
    <w:tmpl w:val="E80473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DC34C9"/>
    <w:multiLevelType w:val="singleLevel"/>
    <w:tmpl w:val="C4709CBA"/>
    <w:lvl w:ilvl="0">
      <w:start w:val="1"/>
      <w:numFmt w:val="bullet"/>
      <w:pStyle w:val="5"/>
      <w:lvlText w:val=""/>
      <w:lvlJc w:val="left"/>
      <w:pPr>
        <w:tabs>
          <w:tab w:val="num" w:pos="7560"/>
        </w:tabs>
        <w:ind w:left="7560" w:hanging="360"/>
      </w:pPr>
      <w:rPr>
        <w:rFonts w:ascii="Symbol" w:hAnsi="Symbol" w:hint="default"/>
      </w:rPr>
    </w:lvl>
  </w:abstractNum>
  <w:abstractNum w:abstractNumId="16">
    <w:nsid w:val="65AC460E"/>
    <w:multiLevelType w:val="hybridMultilevel"/>
    <w:tmpl w:val="E27EB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CF70BC1"/>
    <w:multiLevelType w:val="multilevel"/>
    <w:tmpl w:val="5BEABA66"/>
    <w:lvl w:ilvl="0">
      <w:start w:val="1"/>
      <w:numFmt w:val="decimal"/>
      <w:pStyle w:val="10"/>
      <w:lvlText w:val="%1."/>
      <w:lvlJc w:val="left"/>
      <w:pPr>
        <w:tabs>
          <w:tab w:val="num" w:pos="432"/>
        </w:tabs>
        <w:ind w:left="432" w:hanging="432"/>
      </w:pPr>
    </w:lvl>
    <w:lvl w:ilvl="1">
      <w:start w:val="1"/>
      <w:numFmt w:val="decimal"/>
      <w:pStyle w:val="20"/>
      <w:lvlText w:val="%1.%2"/>
      <w:lvlJc w:val="left"/>
      <w:pPr>
        <w:tabs>
          <w:tab w:val="num" w:pos="1836"/>
        </w:tabs>
        <w:ind w:left="1836" w:hanging="576"/>
      </w:pPr>
    </w:lvl>
    <w:lvl w:ilvl="2">
      <w:start w:val="1"/>
      <w:numFmt w:val="decimal"/>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7AF84897"/>
    <w:multiLevelType w:val="multilevel"/>
    <w:tmpl w:val="51C4384A"/>
    <w:lvl w:ilvl="0">
      <w:numFmt w:val="decimal"/>
      <w:suff w:val="space"/>
      <w:lvlText w:val="Глава %1"/>
      <w:lvlJc w:val="center"/>
      <w:pPr>
        <w:ind w:left="252" w:firstLine="288"/>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7D464CFE"/>
    <w:multiLevelType w:val="hybridMultilevel"/>
    <w:tmpl w:val="9904C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18"/>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5"/>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9"/>
  </w:num>
  <w:num w:numId="15">
    <w:abstractNumId w:val="13"/>
  </w:num>
  <w:num w:numId="16">
    <w:abstractNumId w:val="11"/>
  </w:num>
  <w:num w:numId="17">
    <w:abstractNumId w:val="6"/>
  </w:num>
  <w:num w:numId="18">
    <w:abstractNumId w:val="3"/>
  </w:num>
  <w:num w:numId="19">
    <w:abstractNumId w:val="8"/>
  </w:num>
  <w:num w:numId="20">
    <w:abstractNumId w:val="7"/>
  </w:num>
  <w:num w:numId="21">
    <w:abstractNumId w:val="9"/>
  </w:num>
  <w:num w:numId="22">
    <w:abstractNumId w:val="14"/>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083979"/>
    <w:rsid w:val="00083979"/>
    <w:rsid w:val="00376A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footnote reference" w:uiPriority="0"/>
    <w:lsdException w:name="annotation reference" w:uiPriority="0"/>
    <w:lsdException w:name="endnote reference" w:uiPriority="0"/>
    <w:lsdException w:name="Title" w:semiHidden="0" w:unhideWhenUsed="0" w:qFormat="1"/>
    <w:lsdException w:name="Default Paragraph Font" w:uiPriority="1"/>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979"/>
    <w:rPr>
      <w:rFonts w:eastAsiaTheme="minorEastAsia"/>
      <w:lang w:eastAsia="ru-RU"/>
    </w:rPr>
  </w:style>
  <w:style w:type="paragraph" w:styleId="11">
    <w:name w:val="heading 1"/>
    <w:basedOn w:val="a"/>
    <w:next w:val="a"/>
    <w:link w:val="12"/>
    <w:qFormat/>
    <w:rsid w:val="00083979"/>
    <w:pPr>
      <w:keepNext/>
      <w:tabs>
        <w:tab w:val="num" w:pos="0"/>
      </w:tabs>
      <w:suppressAutoHyphens/>
      <w:spacing w:before="120" w:after="120" w:line="240" w:lineRule="auto"/>
      <w:ind w:left="432" w:hanging="432"/>
      <w:outlineLvl w:val="0"/>
    </w:pPr>
    <w:rPr>
      <w:rFonts w:ascii="Arial" w:eastAsia="Times New Roman" w:hAnsi="Arial" w:cs="Times New Roman"/>
      <w:b/>
      <w:bCs/>
      <w:sz w:val="18"/>
      <w:szCs w:val="24"/>
      <w:lang w:eastAsia="ar-SA"/>
    </w:rPr>
  </w:style>
  <w:style w:type="paragraph" w:styleId="21">
    <w:name w:val="heading 2"/>
    <w:basedOn w:val="a"/>
    <w:next w:val="a"/>
    <w:link w:val="22"/>
    <w:uiPriority w:val="9"/>
    <w:semiHidden/>
    <w:unhideWhenUsed/>
    <w:qFormat/>
    <w:rsid w:val="00083979"/>
    <w:pPr>
      <w:keepNext/>
      <w:widowControl w:val="0"/>
      <w:suppressAutoHyphens/>
      <w:adjustRightInd w:val="0"/>
      <w:spacing w:before="240" w:after="120" w:line="360" w:lineRule="atLeast"/>
      <w:jc w:val="center"/>
      <w:outlineLvl w:val="1"/>
    </w:pPr>
    <w:rPr>
      <w:rFonts w:ascii="Times New Roman" w:eastAsia="Times New Roman" w:hAnsi="Times New Roman" w:cs="Times New Roman"/>
      <w:b/>
      <w:sz w:val="28"/>
      <w:szCs w:val="24"/>
    </w:rPr>
  </w:style>
  <w:style w:type="paragraph" w:styleId="3">
    <w:name w:val="heading 3"/>
    <w:basedOn w:val="a"/>
    <w:next w:val="a"/>
    <w:link w:val="30"/>
    <w:unhideWhenUsed/>
    <w:qFormat/>
    <w:rsid w:val="00083979"/>
    <w:pPr>
      <w:keepNext/>
      <w:widowControl w:val="0"/>
      <w:adjustRightInd w:val="0"/>
      <w:spacing w:after="0" w:line="360" w:lineRule="atLeast"/>
      <w:jc w:val="center"/>
      <w:outlineLvl w:val="2"/>
    </w:pPr>
    <w:rPr>
      <w:rFonts w:ascii="Times New Roman" w:eastAsia="Times New Roman" w:hAnsi="Times New Roman" w:cs="Times New Roman"/>
      <w:sz w:val="28"/>
      <w:szCs w:val="24"/>
    </w:rPr>
  </w:style>
  <w:style w:type="paragraph" w:styleId="4">
    <w:name w:val="heading 4"/>
    <w:basedOn w:val="a"/>
    <w:next w:val="a"/>
    <w:link w:val="40"/>
    <w:unhideWhenUsed/>
    <w:qFormat/>
    <w:rsid w:val="00083979"/>
    <w:pPr>
      <w:keepNext/>
      <w:widowControl w:val="0"/>
      <w:adjustRightInd w:val="0"/>
      <w:spacing w:after="0" w:line="360" w:lineRule="atLeast"/>
      <w:jc w:val="both"/>
      <w:outlineLvl w:val="3"/>
    </w:pPr>
    <w:rPr>
      <w:rFonts w:ascii="Times New Roman" w:eastAsia="Times New Roman" w:hAnsi="Times New Roman" w:cs="Times New Roman"/>
      <w:sz w:val="28"/>
      <w:szCs w:val="24"/>
    </w:rPr>
  </w:style>
  <w:style w:type="paragraph" w:styleId="50">
    <w:name w:val="heading 5"/>
    <w:basedOn w:val="a"/>
    <w:next w:val="a"/>
    <w:link w:val="51"/>
    <w:uiPriority w:val="9"/>
    <w:semiHidden/>
    <w:unhideWhenUsed/>
    <w:qFormat/>
    <w:rsid w:val="00083979"/>
    <w:pPr>
      <w:keepNext/>
      <w:widowControl w:val="0"/>
      <w:adjustRightInd w:val="0"/>
      <w:spacing w:after="0" w:line="360" w:lineRule="atLeast"/>
      <w:jc w:val="center"/>
      <w:outlineLvl w:val="4"/>
    </w:pPr>
    <w:rPr>
      <w:rFonts w:ascii="Times New Roman" w:eastAsia="Times New Roman" w:hAnsi="Times New Roman" w:cs="Times New Roman"/>
      <w:b/>
      <w:bCs/>
      <w:sz w:val="28"/>
      <w:szCs w:val="24"/>
    </w:rPr>
  </w:style>
  <w:style w:type="paragraph" w:styleId="6">
    <w:name w:val="heading 6"/>
    <w:basedOn w:val="a"/>
    <w:next w:val="a"/>
    <w:link w:val="60"/>
    <w:semiHidden/>
    <w:unhideWhenUsed/>
    <w:qFormat/>
    <w:rsid w:val="00083979"/>
    <w:pPr>
      <w:keepNext/>
      <w:widowControl w:val="0"/>
      <w:adjustRightInd w:val="0"/>
      <w:spacing w:after="0" w:line="360" w:lineRule="atLeast"/>
      <w:jc w:val="both"/>
      <w:outlineLvl w:val="5"/>
    </w:pPr>
    <w:rPr>
      <w:rFonts w:ascii="Times New Roman" w:eastAsia="Times New Roman" w:hAnsi="Times New Roman" w:cs="Times New Roman"/>
      <w:sz w:val="24"/>
      <w:szCs w:val="20"/>
    </w:rPr>
  </w:style>
  <w:style w:type="paragraph" w:styleId="7">
    <w:name w:val="heading 7"/>
    <w:basedOn w:val="a"/>
    <w:next w:val="a"/>
    <w:link w:val="70"/>
    <w:uiPriority w:val="99"/>
    <w:semiHidden/>
    <w:unhideWhenUsed/>
    <w:qFormat/>
    <w:rsid w:val="00083979"/>
    <w:pPr>
      <w:keepNext/>
      <w:widowControl w:val="0"/>
      <w:adjustRightInd w:val="0"/>
      <w:spacing w:after="0" w:line="360" w:lineRule="atLeast"/>
      <w:jc w:val="center"/>
      <w:outlineLvl w:val="6"/>
    </w:pPr>
    <w:rPr>
      <w:rFonts w:ascii="Times New Roman" w:eastAsia="Times New Roman" w:hAnsi="Times New Roman" w:cs="Times New Roman"/>
      <w:sz w:val="24"/>
      <w:szCs w:val="20"/>
    </w:rPr>
  </w:style>
  <w:style w:type="paragraph" w:styleId="8">
    <w:name w:val="heading 8"/>
    <w:basedOn w:val="a"/>
    <w:next w:val="a"/>
    <w:link w:val="80"/>
    <w:uiPriority w:val="99"/>
    <w:semiHidden/>
    <w:unhideWhenUsed/>
    <w:qFormat/>
    <w:rsid w:val="00083979"/>
    <w:pPr>
      <w:keepNext/>
      <w:widowControl w:val="0"/>
      <w:adjustRightInd w:val="0"/>
      <w:spacing w:after="0" w:line="360" w:lineRule="atLeast"/>
      <w:jc w:val="center"/>
      <w:outlineLvl w:val="7"/>
    </w:pPr>
    <w:rPr>
      <w:rFonts w:ascii="Times New Roman" w:eastAsia="Times New Roman" w:hAnsi="Times New Roman" w:cs="Times New Roman"/>
      <w:b/>
      <w:sz w:val="24"/>
      <w:szCs w:val="20"/>
    </w:rPr>
  </w:style>
  <w:style w:type="paragraph" w:styleId="9">
    <w:name w:val="heading 9"/>
    <w:basedOn w:val="a"/>
    <w:next w:val="a"/>
    <w:link w:val="90"/>
    <w:unhideWhenUsed/>
    <w:qFormat/>
    <w:rsid w:val="00083979"/>
    <w:pPr>
      <w:keepNext/>
      <w:widowControl w:val="0"/>
      <w:adjustRightInd w:val="0"/>
      <w:spacing w:after="0" w:line="360" w:lineRule="atLeast"/>
      <w:jc w:val="center"/>
      <w:outlineLvl w:val="8"/>
    </w:pPr>
    <w:rPr>
      <w:rFonts w:ascii="Times New Roman" w:eastAsia="Times New Roman" w:hAnsi="Times New Roman" w:cs="Times New Roman"/>
      <w:b/>
      <w:sz w:val="20"/>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rsid w:val="00083979"/>
    <w:rPr>
      <w:rFonts w:ascii="Arial" w:eastAsia="Times New Roman" w:hAnsi="Arial" w:cs="Times New Roman"/>
      <w:b/>
      <w:bCs/>
      <w:sz w:val="18"/>
      <w:szCs w:val="24"/>
      <w:lang w:eastAsia="ar-SA"/>
    </w:rPr>
  </w:style>
  <w:style w:type="character" w:customStyle="1" w:styleId="22">
    <w:name w:val="Заголовок 2 Знак"/>
    <w:basedOn w:val="a0"/>
    <w:link w:val="21"/>
    <w:uiPriority w:val="9"/>
    <w:semiHidden/>
    <w:rsid w:val="00083979"/>
    <w:rPr>
      <w:rFonts w:ascii="Times New Roman" w:eastAsia="Times New Roman" w:hAnsi="Times New Roman" w:cs="Times New Roman"/>
      <w:b/>
      <w:sz w:val="28"/>
      <w:szCs w:val="24"/>
      <w:lang w:eastAsia="ru-RU"/>
    </w:rPr>
  </w:style>
  <w:style w:type="character" w:customStyle="1" w:styleId="30">
    <w:name w:val="Заголовок 3 Знак"/>
    <w:basedOn w:val="a0"/>
    <w:link w:val="3"/>
    <w:rsid w:val="00083979"/>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083979"/>
    <w:rPr>
      <w:rFonts w:ascii="Times New Roman" w:eastAsia="Times New Roman" w:hAnsi="Times New Roman" w:cs="Times New Roman"/>
      <w:sz w:val="28"/>
      <w:szCs w:val="24"/>
      <w:lang w:eastAsia="ru-RU"/>
    </w:rPr>
  </w:style>
  <w:style w:type="character" w:customStyle="1" w:styleId="51">
    <w:name w:val="Заголовок 5 Знак"/>
    <w:basedOn w:val="a0"/>
    <w:link w:val="50"/>
    <w:uiPriority w:val="9"/>
    <w:semiHidden/>
    <w:rsid w:val="00083979"/>
    <w:rPr>
      <w:rFonts w:ascii="Times New Roman" w:eastAsia="Times New Roman" w:hAnsi="Times New Roman" w:cs="Times New Roman"/>
      <w:b/>
      <w:bCs/>
      <w:sz w:val="28"/>
      <w:szCs w:val="24"/>
      <w:lang w:eastAsia="ru-RU"/>
    </w:rPr>
  </w:style>
  <w:style w:type="character" w:customStyle="1" w:styleId="60">
    <w:name w:val="Заголовок 6 Знак"/>
    <w:basedOn w:val="a0"/>
    <w:link w:val="6"/>
    <w:semiHidden/>
    <w:rsid w:val="00083979"/>
    <w:rPr>
      <w:rFonts w:ascii="Times New Roman" w:eastAsia="Times New Roman" w:hAnsi="Times New Roman" w:cs="Times New Roman"/>
      <w:sz w:val="24"/>
      <w:szCs w:val="20"/>
      <w:lang w:eastAsia="ru-RU"/>
    </w:rPr>
  </w:style>
  <w:style w:type="character" w:customStyle="1" w:styleId="70">
    <w:name w:val="Заголовок 7 Знак"/>
    <w:basedOn w:val="a0"/>
    <w:link w:val="7"/>
    <w:uiPriority w:val="99"/>
    <w:semiHidden/>
    <w:rsid w:val="00083979"/>
    <w:rPr>
      <w:rFonts w:ascii="Times New Roman" w:eastAsia="Times New Roman" w:hAnsi="Times New Roman" w:cs="Times New Roman"/>
      <w:sz w:val="24"/>
      <w:szCs w:val="20"/>
      <w:lang w:eastAsia="ru-RU"/>
    </w:rPr>
  </w:style>
  <w:style w:type="character" w:customStyle="1" w:styleId="80">
    <w:name w:val="Заголовок 8 Знак"/>
    <w:basedOn w:val="a0"/>
    <w:link w:val="8"/>
    <w:uiPriority w:val="99"/>
    <w:semiHidden/>
    <w:rsid w:val="00083979"/>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083979"/>
    <w:rPr>
      <w:rFonts w:ascii="Times New Roman" w:eastAsia="Times New Roman" w:hAnsi="Times New Roman" w:cs="Times New Roman"/>
      <w:b/>
      <w:sz w:val="20"/>
      <w:szCs w:val="24"/>
      <w:lang w:eastAsia="ru-RU"/>
    </w:rPr>
  </w:style>
  <w:style w:type="paragraph" w:styleId="a3">
    <w:name w:val="Body Text"/>
    <w:basedOn w:val="a"/>
    <w:link w:val="a4"/>
    <w:uiPriority w:val="99"/>
    <w:unhideWhenUsed/>
    <w:rsid w:val="00083979"/>
    <w:pPr>
      <w:suppressAutoHyphens/>
      <w:spacing w:after="120" w:line="240" w:lineRule="auto"/>
    </w:pPr>
    <w:rPr>
      <w:rFonts w:ascii="Arial" w:eastAsia="Times New Roman" w:hAnsi="Arial" w:cs="Times New Roman"/>
      <w:sz w:val="24"/>
      <w:szCs w:val="24"/>
      <w:lang w:eastAsia="ar-SA"/>
    </w:rPr>
  </w:style>
  <w:style w:type="character" w:customStyle="1" w:styleId="a4">
    <w:name w:val="Основной текст Знак"/>
    <w:basedOn w:val="a0"/>
    <w:link w:val="a3"/>
    <w:uiPriority w:val="99"/>
    <w:rsid w:val="00083979"/>
    <w:rPr>
      <w:rFonts w:ascii="Arial" w:eastAsia="Times New Roman" w:hAnsi="Arial" w:cs="Times New Roman"/>
      <w:sz w:val="24"/>
      <w:szCs w:val="24"/>
      <w:lang w:eastAsia="ar-SA"/>
    </w:rPr>
  </w:style>
  <w:style w:type="paragraph" w:customStyle="1" w:styleId="a5">
    <w:name w:val="Содержимое таблицы"/>
    <w:basedOn w:val="a"/>
    <w:rsid w:val="00083979"/>
    <w:pPr>
      <w:suppressLineNumbers/>
      <w:suppressAutoHyphens/>
      <w:spacing w:before="120" w:after="0" w:line="240" w:lineRule="auto"/>
    </w:pPr>
    <w:rPr>
      <w:rFonts w:ascii="Arial" w:eastAsia="Times New Roman" w:hAnsi="Arial" w:cs="Times New Roman"/>
      <w:sz w:val="24"/>
      <w:szCs w:val="24"/>
      <w:lang w:eastAsia="ar-SA"/>
    </w:rPr>
  </w:style>
  <w:style w:type="paragraph" w:customStyle="1" w:styleId="ConsPlusTitle">
    <w:name w:val="ConsPlusTitle"/>
    <w:uiPriority w:val="99"/>
    <w:rsid w:val="00083979"/>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Normal">
    <w:name w:val="ConsPlusNormal"/>
    <w:uiPriority w:val="99"/>
    <w:rsid w:val="00083979"/>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styleId="a6">
    <w:name w:val="List Paragraph"/>
    <w:basedOn w:val="a"/>
    <w:uiPriority w:val="34"/>
    <w:qFormat/>
    <w:rsid w:val="00083979"/>
    <w:pPr>
      <w:ind w:left="720"/>
      <w:contextualSpacing/>
    </w:pPr>
  </w:style>
  <w:style w:type="paragraph" w:styleId="a7">
    <w:name w:val="header"/>
    <w:basedOn w:val="a"/>
    <w:link w:val="a8"/>
    <w:rsid w:val="0008397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083979"/>
    <w:rPr>
      <w:rFonts w:ascii="Times New Roman" w:eastAsia="Times New Roman" w:hAnsi="Times New Roman" w:cs="Times New Roman"/>
      <w:sz w:val="24"/>
      <w:szCs w:val="24"/>
      <w:lang w:eastAsia="ru-RU"/>
    </w:rPr>
  </w:style>
  <w:style w:type="paragraph" w:styleId="a9">
    <w:name w:val="Normal (Web)"/>
    <w:aliases w:val="Обычный (Web),Обычный (веб)1"/>
    <w:basedOn w:val="a"/>
    <w:uiPriority w:val="99"/>
    <w:unhideWhenUsed/>
    <w:rsid w:val="000839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3">
    <w:name w:val="Абзац списка1"/>
    <w:basedOn w:val="a"/>
    <w:rsid w:val="00083979"/>
    <w:pPr>
      <w:ind w:left="720"/>
    </w:pPr>
    <w:rPr>
      <w:rFonts w:ascii="Calibri" w:eastAsia="Times New Roman" w:hAnsi="Calibri" w:cs="Times New Roman"/>
    </w:rPr>
  </w:style>
  <w:style w:type="character" w:customStyle="1" w:styleId="apple-converted-space">
    <w:name w:val="apple-converted-space"/>
    <w:basedOn w:val="a0"/>
    <w:rsid w:val="00083979"/>
  </w:style>
  <w:style w:type="character" w:styleId="aa">
    <w:name w:val="Hyperlink"/>
    <w:unhideWhenUsed/>
    <w:rsid w:val="00083979"/>
    <w:rPr>
      <w:color w:val="0000FF"/>
      <w:u w:val="single"/>
    </w:rPr>
  </w:style>
  <w:style w:type="character" w:styleId="ab">
    <w:name w:val="FollowedHyperlink"/>
    <w:semiHidden/>
    <w:unhideWhenUsed/>
    <w:rsid w:val="00083979"/>
    <w:rPr>
      <w:color w:val="800080"/>
      <w:u w:val="single"/>
    </w:rPr>
  </w:style>
  <w:style w:type="paragraph" w:styleId="ac">
    <w:name w:val="footnote text"/>
    <w:basedOn w:val="a"/>
    <w:link w:val="ad"/>
    <w:uiPriority w:val="99"/>
    <w:semiHidden/>
    <w:unhideWhenUsed/>
    <w:rsid w:val="00083979"/>
    <w:pPr>
      <w:widowControl w:val="0"/>
      <w:adjustRightInd w:val="0"/>
      <w:spacing w:after="0" w:line="360" w:lineRule="atLeast"/>
      <w:jc w:val="both"/>
    </w:pPr>
    <w:rPr>
      <w:rFonts w:ascii="Times New Roman" w:eastAsia="Times New Roman" w:hAnsi="Times New Roman" w:cs="Times New Roman"/>
      <w:sz w:val="20"/>
      <w:szCs w:val="20"/>
    </w:rPr>
  </w:style>
  <w:style w:type="character" w:customStyle="1" w:styleId="ad">
    <w:name w:val="Текст сноски Знак"/>
    <w:basedOn w:val="a0"/>
    <w:link w:val="ac"/>
    <w:uiPriority w:val="99"/>
    <w:semiHidden/>
    <w:rsid w:val="00083979"/>
    <w:rPr>
      <w:rFonts w:ascii="Times New Roman" w:eastAsia="Times New Roman" w:hAnsi="Times New Roman" w:cs="Times New Roman"/>
      <w:sz w:val="20"/>
      <w:szCs w:val="20"/>
      <w:lang w:eastAsia="ru-RU"/>
    </w:rPr>
  </w:style>
  <w:style w:type="paragraph" w:styleId="ae">
    <w:name w:val="annotation text"/>
    <w:basedOn w:val="a"/>
    <w:link w:val="af"/>
    <w:uiPriority w:val="99"/>
    <w:semiHidden/>
    <w:unhideWhenUsed/>
    <w:rsid w:val="00083979"/>
    <w:pPr>
      <w:widowControl w:val="0"/>
      <w:adjustRightInd w:val="0"/>
      <w:spacing w:after="0" w:line="360" w:lineRule="atLeast"/>
      <w:jc w:val="both"/>
    </w:pPr>
    <w:rPr>
      <w:rFonts w:ascii="Times New Roman" w:eastAsia="Times New Roman" w:hAnsi="Times New Roman" w:cs="Times New Roman"/>
      <w:sz w:val="20"/>
      <w:szCs w:val="20"/>
    </w:rPr>
  </w:style>
  <w:style w:type="character" w:customStyle="1" w:styleId="af">
    <w:name w:val="Текст примечания Знак"/>
    <w:basedOn w:val="a0"/>
    <w:link w:val="ae"/>
    <w:uiPriority w:val="99"/>
    <w:semiHidden/>
    <w:rsid w:val="0008397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083979"/>
    <w:pPr>
      <w:widowControl w:val="0"/>
      <w:tabs>
        <w:tab w:val="center" w:pos="4153"/>
        <w:tab w:val="right" w:pos="8306"/>
      </w:tabs>
      <w:adjustRightInd w:val="0"/>
      <w:spacing w:after="0" w:line="360" w:lineRule="atLeast"/>
      <w:jc w:val="both"/>
    </w:pPr>
    <w:rPr>
      <w:rFonts w:ascii="Times New Roman" w:eastAsia="Times New Roman" w:hAnsi="Times New Roman" w:cs="Times New Roman"/>
      <w:sz w:val="20"/>
      <w:szCs w:val="20"/>
    </w:rPr>
  </w:style>
  <w:style w:type="character" w:customStyle="1" w:styleId="af1">
    <w:name w:val="Нижний колонтитул Знак"/>
    <w:basedOn w:val="a0"/>
    <w:link w:val="af0"/>
    <w:uiPriority w:val="99"/>
    <w:rsid w:val="00083979"/>
    <w:rPr>
      <w:rFonts w:ascii="Times New Roman" w:eastAsia="Times New Roman" w:hAnsi="Times New Roman" w:cs="Times New Roman"/>
      <w:sz w:val="20"/>
      <w:szCs w:val="20"/>
      <w:lang w:eastAsia="ru-RU"/>
    </w:rPr>
  </w:style>
  <w:style w:type="paragraph" w:styleId="af2">
    <w:name w:val="caption"/>
    <w:basedOn w:val="a"/>
    <w:uiPriority w:val="99"/>
    <w:semiHidden/>
    <w:unhideWhenUsed/>
    <w:qFormat/>
    <w:rsid w:val="00083979"/>
    <w:pPr>
      <w:widowControl w:val="0"/>
      <w:adjustRightInd w:val="0"/>
      <w:spacing w:after="0" w:line="360" w:lineRule="atLeast"/>
      <w:jc w:val="center"/>
    </w:pPr>
    <w:rPr>
      <w:rFonts w:ascii="Times New Roman" w:eastAsia="Times New Roman" w:hAnsi="Times New Roman" w:cs="Times New Roman"/>
      <w:b/>
      <w:sz w:val="28"/>
      <w:szCs w:val="20"/>
    </w:rPr>
  </w:style>
  <w:style w:type="paragraph" w:styleId="af3">
    <w:name w:val="endnote text"/>
    <w:basedOn w:val="a"/>
    <w:link w:val="af4"/>
    <w:uiPriority w:val="99"/>
    <w:semiHidden/>
    <w:unhideWhenUsed/>
    <w:rsid w:val="00083979"/>
    <w:pPr>
      <w:widowControl w:val="0"/>
      <w:adjustRightInd w:val="0"/>
      <w:snapToGrid w:val="0"/>
      <w:spacing w:after="0" w:line="360" w:lineRule="atLeast"/>
      <w:jc w:val="both"/>
    </w:pPr>
    <w:rPr>
      <w:rFonts w:ascii="Times New Roman" w:eastAsia="Times New Roman" w:hAnsi="Times New Roman" w:cs="Times New Roman"/>
      <w:sz w:val="20"/>
      <w:szCs w:val="20"/>
    </w:rPr>
  </w:style>
  <w:style w:type="character" w:customStyle="1" w:styleId="af4">
    <w:name w:val="Текст концевой сноски Знак"/>
    <w:basedOn w:val="a0"/>
    <w:link w:val="af3"/>
    <w:uiPriority w:val="99"/>
    <w:semiHidden/>
    <w:rsid w:val="00083979"/>
    <w:rPr>
      <w:rFonts w:ascii="Times New Roman" w:eastAsia="Times New Roman" w:hAnsi="Times New Roman" w:cs="Times New Roman"/>
      <w:sz w:val="20"/>
      <w:szCs w:val="20"/>
      <w:lang w:eastAsia="ru-RU"/>
    </w:rPr>
  </w:style>
  <w:style w:type="paragraph" w:styleId="af5">
    <w:name w:val="toa heading"/>
    <w:basedOn w:val="a"/>
    <w:next w:val="a"/>
    <w:uiPriority w:val="99"/>
    <w:semiHidden/>
    <w:unhideWhenUsed/>
    <w:rsid w:val="00083979"/>
    <w:pPr>
      <w:widowControl w:val="0"/>
      <w:adjustRightInd w:val="0"/>
      <w:spacing w:before="120" w:after="0" w:line="360" w:lineRule="atLeast"/>
      <w:jc w:val="both"/>
    </w:pPr>
    <w:rPr>
      <w:rFonts w:ascii="Arial" w:eastAsia="Times New Roman" w:hAnsi="Arial" w:cs="Arial"/>
      <w:b/>
      <w:bCs/>
      <w:sz w:val="24"/>
      <w:szCs w:val="24"/>
    </w:rPr>
  </w:style>
  <w:style w:type="paragraph" w:styleId="af6">
    <w:name w:val="List"/>
    <w:basedOn w:val="a"/>
    <w:uiPriority w:val="99"/>
    <w:semiHidden/>
    <w:unhideWhenUsed/>
    <w:rsid w:val="00083979"/>
    <w:pPr>
      <w:widowControl w:val="0"/>
      <w:adjustRightInd w:val="0"/>
      <w:spacing w:after="0" w:line="360" w:lineRule="atLeast"/>
      <w:ind w:left="283" w:hanging="283"/>
      <w:jc w:val="both"/>
    </w:pPr>
    <w:rPr>
      <w:rFonts w:ascii="Times New Roman" w:eastAsia="Times New Roman" w:hAnsi="Times New Roman" w:cs="Times New Roman"/>
      <w:sz w:val="24"/>
      <w:szCs w:val="24"/>
    </w:rPr>
  </w:style>
  <w:style w:type="paragraph" w:styleId="23">
    <w:name w:val="List 2"/>
    <w:basedOn w:val="a"/>
    <w:uiPriority w:val="99"/>
    <w:semiHidden/>
    <w:unhideWhenUsed/>
    <w:rsid w:val="00083979"/>
    <w:pPr>
      <w:widowControl w:val="0"/>
      <w:adjustRightInd w:val="0"/>
      <w:spacing w:after="0" w:line="360" w:lineRule="atLeast"/>
      <w:ind w:left="566" w:hanging="283"/>
      <w:jc w:val="both"/>
    </w:pPr>
    <w:rPr>
      <w:rFonts w:ascii="Times New Roman" w:eastAsia="Times New Roman" w:hAnsi="Times New Roman" w:cs="Times New Roman"/>
      <w:sz w:val="24"/>
      <w:szCs w:val="24"/>
    </w:rPr>
  </w:style>
  <w:style w:type="paragraph" w:styleId="31">
    <w:name w:val="List 3"/>
    <w:basedOn w:val="a"/>
    <w:uiPriority w:val="99"/>
    <w:semiHidden/>
    <w:unhideWhenUsed/>
    <w:rsid w:val="00083979"/>
    <w:pPr>
      <w:widowControl w:val="0"/>
      <w:adjustRightInd w:val="0"/>
      <w:spacing w:after="0" w:line="360" w:lineRule="atLeast"/>
      <w:ind w:left="849" w:hanging="283"/>
      <w:jc w:val="both"/>
    </w:pPr>
    <w:rPr>
      <w:rFonts w:ascii="Times New Roman" w:eastAsia="Times New Roman" w:hAnsi="Times New Roman" w:cs="Times New Roman"/>
      <w:sz w:val="24"/>
      <w:szCs w:val="24"/>
    </w:rPr>
  </w:style>
  <w:style w:type="paragraph" w:styleId="5">
    <w:name w:val="List Bullet 5"/>
    <w:basedOn w:val="a"/>
    <w:autoRedefine/>
    <w:uiPriority w:val="99"/>
    <w:semiHidden/>
    <w:unhideWhenUsed/>
    <w:rsid w:val="00083979"/>
    <w:pPr>
      <w:widowControl w:val="0"/>
      <w:numPr>
        <w:numId w:val="7"/>
      </w:numPr>
      <w:tabs>
        <w:tab w:val="clear" w:pos="7560"/>
        <w:tab w:val="num" w:pos="360"/>
        <w:tab w:val="left" w:pos="7797"/>
        <w:tab w:val="left" w:pos="8222"/>
      </w:tabs>
      <w:adjustRightInd w:val="0"/>
      <w:spacing w:after="0" w:line="360" w:lineRule="atLeast"/>
      <w:ind w:left="360" w:right="-522"/>
      <w:jc w:val="both"/>
    </w:pPr>
    <w:rPr>
      <w:rFonts w:ascii="Times New Roman" w:eastAsia="Times New Roman" w:hAnsi="Times New Roman" w:cs="Times New Roman"/>
      <w:sz w:val="24"/>
      <w:szCs w:val="24"/>
    </w:rPr>
  </w:style>
  <w:style w:type="paragraph" w:styleId="2">
    <w:name w:val="List Number 2"/>
    <w:basedOn w:val="a"/>
    <w:uiPriority w:val="99"/>
    <w:semiHidden/>
    <w:unhideWhenUsed/>
    <w:rsid w:val="00083979"/>
    <w:pPr>
      <w:widowControl w:val="0"/>
      <w:numPr>
        <w:numId w:val="8"/>
      </w:numPr>
      <w:tabs>
        <w:tab w:val="clear" w:pos="643"/>
        <w:tab w:val="num" w:pos="432"/>
      </w:tabs>
      <w:adjustRightInd w:val="0"/>
      <w:spacing w:after="0" w:line="360" w:lineRule="atLeast"/>
      <w:ind w:left="432" w:hanging="432"/>
      <w:jc w:val="both"/>
    </w:pPr>
    <w:rPr>
      <w:rFonts w:ascii="Times New Roman" w:eastAsia="Times New Roman" w:hAnsi="Times New Roman" w:cs="Times New Roman"/>
      <w:sz w:val="24"/>
      <w:szCs w:val="24"/>
    </w:rPr>
  </w:style>
  <w:style w:type="paragraph" w:styleId="af7">
    <w:name w:val="Title"/>
    <w:basedOn w:val="a"/>
    <w:link w:val="af8"/>
    <w:uiPriority w:val="99"/>
    <w:qFormat/>
    <w:rsid w:val="00083979"/>
    <w:pPr>
      <w:widowControl w:val="0"/>
      <w:adjustRightInd w:val="0"/>
      <w:spacing w:after="0" w:line="360" w:lineRule="atLeast"/>
      <w:jc w:val="center"/>
    </w:pPr>
    <w:rPr>
      <w:rFonts w:ascii="Times New Roman" w:eastAsia="Times New Roman" w:hAnsi="Times New Roman" w:cs="Times New Roman"/>
      <w:b/>
      <w:sz w:val="28"/>
      <w:szCs w:val="20"/>
    </w:rPr>
  </w:style>
  <w:style w:type="character" w:customStyle="1" w:styleId="af8">
    <w:name w:val="Название Знак"/>
    <w:basedOn w:val="a0"/>
    <w:link w:val="af7"/>
    <w:uiPriority w:val="99"/>
    <w:rsid w:val="00083979"/>
    <w:rPr>
      <w:rFonts w:ascii="Times New Roman" w:eastAsia="Times New Roman" w:hAnsi="Times New Roman" w:cs="Times New Roman"/>
      <w:b/>
      <w:sz w:val="28"/>
      <w:szCs w:val="20"/>
      <w:lang w:eastAsia="ru-RU"/>
    </w:rPr>
  </w:style>
  <w:style w:type="character" w:customStyle="1" w:styleId="af9">
    <w:name w:val="Основной текст с отступом Знак"/>
    <w:aliases w:val="Знак Знак Знак1"/>
    <w:basedOn w:val="a0"/>
    <w:link w:val="afa"/>
    <w:semiHidden/>
    <w:locked/>
    <w:rsid w:val="00083979"/>
    <w:rPr>
      <w:rFonts w:ascii="Times New Roman" w:eastAsia="Times New Roman" w:hAnsi="Times New Roman" w:cs="Times New Roman"/>
      <w:sz w:val="30"/>
      <w:szCs w:val="24"/>
      <w:lang w:eastAsia="ru-RU"/>
    </w:rPr>
  </w:style>
  <w:style w:type="paragraph" w:styleId="afa">
    <w:name w:val="Body Text Indent"/>
    <w:aliases w:val="Знак Знак"/>
    <w:basedOn w:val="a"/>
    <w:link w:val="af9"/>
    <w:semiHidden/>
    <w:unhideWhenUsed/>
    <w:rsid w:val="00083979"/>
    <w:pPr>
      <w:spacing w:after="0" w:line="240" w:lineRule="auto"/>
      <w:ind w:firstLine="709"/>
      <w:jc w:val="both"/>
    </w:pPr>
    <w:rPr>
      <w:rFonts w:ascii="Times New Roman" w:eastAsia="Times New Roman" w:hAnsi="Times New Roman" w:cs="Times New Roman"/>
      <w:sz w:val="30"/>
      <w:szCs w:val="24"/>
    </w:rPr>
  </w:style>
  <w:style w:type="character" w:customStyle="1" w:styleId="14">
    <w:name w:val="Основной текст с отступом Знак1"/>
    <w:aliases w:val="Знак Знак Знак"/>
    <w:basedOn w:val="a0"/>
    <w:link w:val="afa"/>
    <w:semiHidden/>
    <w:rsid w:val="00083979"/>
    <w:rPr>
      <w:rFonts w:eastAsiaTheme="minorEastAsia"/>
      <w:lang w:eastAsia="ru-RU"/>
    </w:rPr>
  </w:style>
  <w:style w:type="paragraph" w:styleId="afb">
    <w:name w:val="List Continue"/>
    <w:basedOn w:val="a"/>
    <w:uiPriority w:val="99"/>
    <w:semiHidden/>
    <w:unhideWhenUsed/>
    <w:rsid w:val="00083979"/>
    <w:pPr>
      <w:widowControl w:val="0"/>
      <w:adjustRightInd w:val="0"/>
      <w:spacing w:after="120" w:line="360" w:lineRule="atLeast"/>
      <w:ind w:left="283"/>
      <w:jc w:val="both"/>
    </w:pPr>
    <w:rPr>
      <w:rFonts w:ascii="Times New Roman" w:eastAsia="Times New Roman" w:hAnsi="Times New Roman" w:cs="Times New Roman"/>
      <w:sz w:val="24"/>
      <w:szCs w:val="24"/>
    </w:rPr>
  </w:style>
  <w:style w:type="paragraph" w:styleId="afc">
    <w:name w:val="Subtitle"/>
    <w:basedOn w:val="a"/>
    <w:link w:val="afd"/>
    <w:qFormat/>
    <w:rsid w:val="00083979"/>
    <w:pPr>
      <w:widowControl w:val="0"/>
      <w:adjustRightInd w:val="0"/>
      <w:spacing w:after="0" w:line="360" w:lineRule="atLeast"/>
      <w:jc w:val="center"/>
    </w:pPr>
    <w:rPr>
      <w:rFonts w:ascii="Times New Roman" w:eastAsia="Times New Roman" w:hAnsi="Times New Roman" w:cs="Times New Roman"/>
      <w:b/>
      <w:bCs/>
      <w:sz w:val="24"/>
      <w:szCs w:val="24"/>
    </w:rPr>
  </w:style>
  <w:style w:type="character" w:customStyle="1" w:styleId="afd">
    <w:name w:val="Подзаголовок Знак"/>
    <w:basedOn w:val="a0"/>
    <w:link w:val="afc"/>
    <w:rsid w:val="00083979"/>
    <w:rPr>
      <w:rFonts w:ascii="Times New Roman" w:eastAsia="Times New Roman" w:hAnsi="Times New Roman" w:cs="Times New Roman"/>
      <w:b/>
      <w:bCs/>
      <w:sz w:val="24"/>
      <w:szCs w:val="24"/>
      <w:lang w:eastAsia="ru-RU"/>
    </w:rPr>
  </w:style>
  <w:style w:type="paragraph" w:styleId="24">
    <w:name w:val="Body Text 2"/>
    <w:basedOn w:val="a"/>
    <w:link w:val="25"/>
    <w:uiPriority w:val="99"/>
    <w:semiHidden/>
    <w:unhideWhenUsed/>
    <w:rsid w:val="00083979"/>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uiPriority w:val="99"/>
    <w:semiHidden/>
    <w:rsid w:val="00083979"/>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083979"/>
    <w:pPr>
      <w:widowControl w:val="0"/>
      <w:adjustRightInd w:val="0"/>
      <w:spacing w:after="0" w:line="360" w:lineRule="atLeast"/>
      <w:jc w:val="both"/>
    </w:pPr>
    <w:rPr>
      <w:rFonts w:ascii="Times New Roman" w:eastAsia="Times New Roman" w:hAnsi="Times New Roman" w:cs="Times New Roman"/>
      <w:sz w:val="20"/>
      <w:szCs w:val="24"/>
    </w:rPr>
  </w:style>
  <w:style w:type="character" w:customStyle="1" w:styleId="33">
    <w:name w:val="Основной текст 3 Знак"/>
    <w:basedOn w:val="a0"/>
    <w:link w:val="32"/>
    <w:uiPriority w:val="99"/>
    <w:semiHidden/>
    <w:rsid w:val="00083979"/>
    <w:rPr>
      <w:rFonts w:ascii="Times New Roman" w:eastAsia="Times New Roman" w:hAnsi="Times New Roman" w:cs="Times New Roman"/>
      <w:sz w:val="20"/>
      <w:szCs w:val="24"/>
      <w:lang w:eastAsia="ru-RU"/>
    </w:rPr>
  </w:style>
  <w:style w:type="paragraph" w:styleId="26">
    <w:name w:val="Body Text Indent 2"/>
    <w:basedOn w:val="a"/>
    <w:link w:val="27"/>
    <w:uiPriority w:val="99"/>
    <w:semiHidden/>
    <w:unhideWhenUsed/>
    <w:rsid w:val="00083979"/>
    <w:pPr>
      <w:spacing w:after="120" w:line="480" w:lineRule="auto"/>
      <w:ind w:left="283"/>
    </w:pPr>
    <w:rPr>
      <w:rFonts w:ascii="Times New Roman" w:eastAsia="Times New Roman" w:hAnsi="Times New Roman" w:cs="Times New Roman"/>
      <w:sz w:val="24"/>
      <w:szCs w:val="24"/>
    </w:rPr>
  </w:style>
  <w:style w:type="character" w:customStyle="1" w:styleId="27">
    <w:name w:val="Основной текст с отступом 2 Знак"/>
    <w:basedOn w:val="a0"/>
    <w:link w:val="26"/>
    <w:uiPriority w:val="99"/>
    <w:semiHidden/>
    <w:rsid w:val="00083979"/>
    <w:rPr>
      <w:rFonts w:ascii="Times New Roman" w:eastAsia="Times New Roman" w:hAnsi="Times New Roman" w:cs="Times New Roman"/>
      <w:sz w:val="24"/>
      <w:szCs w:val="24"/>
      <w:lang w:eastAsia="ru-RU"/>
    </w:rPr>
  </w:style>
  <w:style w:type="paragraph" w:styleId="34">
    <w:name w:val="Body Text Indent 3"/>
    <w:basedOn w:val="a"/>
    <w:link w:val="35"/>
    <w:uiPriority w:val="99"/>
    <w:semiHidden/>
    <w:unhideWhenUsed/>
    <w:rsid w:val="00083979"/>
    <w:pPr>
      <w:spacing w:after="120" w:line="240" w:lineRule="auto"/>
      <w:ind w:left="283"/>
    </w:pPr>
    <w:rPr>
      <w:rFonts w:ascii="Times New Roman" w:eastAsia="Times New Roman" w:hAnsi="Times New Roman" w:cs="Times New Roman"/>
      <w:sz w:val="16"/>
      <w:szCs w:val="16"/>
    </w:rPr>
  </w:style>
  <w:style w:type="character" w:customStyle="1" w:styleId="35">
    <w:name w:val="Основной текст с отступом 3 Знак"/>
    <w:basedOn w:val="a0"/>
    <w:link w:val="34"/>
    <w:uiPriority w:val="99"/>
    <w:semiHidden/>
    <w:rsid w:val="00083979"/>
    <w:rPr>
      <w:rFonts w:ascii="Times New Roman" w:eastAsia="Times New Roman" w:hAnsi="Times New Roman" w:cs="Times New Roman"/>
      <w:sz w:val="16"/>
      <w:szCs w:val="16"/>
      <w:lang w:eastAsia="ru-RU"/>
    </w:rPr>
  </w:style>
  <w:style w:type="paragraph" w:styleId="afe">
    <w:name w:val="Plain Text"/>
    <w:basedOn w:val="a"/>
    <w:link w:val="aff"/>
    <w:uiPriority w:val="99"/>
    <w:semiHidden/>
    <w:unhideWhenUsed/>
    <w:rsid w:val="00083979"/>
    <w:pPr>
      <w:widowControl w:val="0"/>
      <w:adjustRightInd w:val="0"/>
      <w:spacing w:after="0" w:line="360" w:lineRule="atLeast"/>
      <w:jc w:val="both"/>
    </w:pPr>
    <w:rPr>
      <w:rFonts w:ascii="Courier New" w:eastAsia="Times New Roman" w:hAnsi="Courier New" w:cs="Times New Roman"/>
      <w:sz w:val="20"/>
      <w:szCs w:val="20"/>
    </w:rPr>
  </w:style>
  <w:style w:type="character" w:customStyle="1" w:styleId="aff">
    <w:name w:val="Текст Знак"/>
    <w:basedOn w:val="a0"/>
    <w:link w:val="afe"/>
    <w:uiPriority w:val="99"/>
    <w:semiHidden/>
    <w:rsid w:val="00083979"/>
    <w:rPr>
      <w:rFonts w:ascii="Courier New" w:eastAsia="Times New Roman" w:hAnsi="Courier New" w:cs="Times New Roman"/>
      <w:sz w:val="20"/>
      <w:szCs w:val="20"/>
      <w:lang w:eastAsia="ru-RU"/>
    </w:rPr>
  </w:style>
  <w:style w:type="paragraph" w:styleId="aff0">
    <w:name w:val="Balloon Text"/>
    <w:basedOn w:val="a"/>
    <w:link w:val="aff1"/>
    <w:uiPriority w:val="99"/>
    <w:unhideWhenUsed/>
    <w:rsid w:val="00083979"/>
    <w:pPr>
      <w:spacing w:after="0" w:line="240" w:lineRule="auto"/>
    </w:pPr>
    <w:rPr>
      <w:rFonts w:ascii="Tahoma" w:eastAsia="Times New Roman" w:hAnsi="Tahoma" w:cs="Tahoma"/>
      <w:sz w:val="16"/>
      <w:szCs w:val="16"/>
    </w:rPr>
  </w:style>
  <w:style w:type="character" w:customStyle="1" w:styleId="aff1">
    <w:name w:val="Текст выноски Знак"/>
    <w:basedOn w:val="a0"/>
    <w:link w:val="aff0"/>
    <w:uiPriority w:val="99"/>
    <w:rsid w:val="00083979"/>
    <w:rPr>
      <w:rFonts w:ascii="Tahoma" w:eastAsia="Times New Roman" w:hAnsi="Tahoma" w:cs="Tahoma"/>
      <w:sz w:val="16"/>
      <w:szCs w:val="16"/>
      <w:lang w:eastAsia="ru-RU"/>
    </w:rPr>
  </w:style>
  <w:style w:type="paragraph" w:styleId="aff2">
    <w:name w:val="No Spacing"/>
    <w:uiPriority w:val="99"/>
    <w:qFormat/>
    <w:rsid w:val="00083979"/>
    <w:pPr>
      <w:spacing w:after="0" w:line="240" w:lineRule="auto"/>
    </w:pPr>
    <w:rPr>
      <w:rFonts w:ascii="Calibri" w:eastAsia="Times New Roman" w:hAnsi="Calibri" w:cs="Times New Roman"/>
      <w:lang w:eastAsia="ru-RU"/>
    </w:rPr>
  </w:style>
  <w:style w:type="paragraph" w:customStyle="1" w:styleId="basis">
    <w:name w:val="basis"/>
    <w:basedOn w:val="a"/>
    <w:uiPriority w:val="99"/>
    <w:rsid w:val="00083979"/>
    <w:pPr>
      <w:spacing w:after="0" w:line="240" w:lineRule="auto"/>
      <w:ind w:firstLine="600"/>
      <w:jc w:val="both"/>
    </w:pPr>
    <w:rPr>
      <w:rFonts w:ascii="Times New Roman" w:eastAsia="Times New Roman" w:hAnsi="Times New Roman" w:cs="Times New Roman"/>
      <w:sz w:val="29"/>
      <w:szCs w:val="29"/>
    </w:rPr>
  </w:style>
  <w:style w:type="paragraph" w:customStyle="1" w:styleId="110">
    <w:name w:val="заголовок 11"/>
    <w:basedOn w:val="a"/>
    <w:next w:val="a"/>
    <w:uiPriority w:val="99"/>
    <w:rsid w:val="00083979"/>
    <w:pPr>
      <w:keepNext/>
      <w:widowControl w:val="0"/>
      <w:adjustRightInd w:val="0"/>
      <w:snapToGrid w:val="0"/>
      <w:spacing w:after="0" w:line="360" w:lineRule="atLeast"/>
      <w:jc w:val="center"/>
    </w:pPr>
    <w:rPr>
      <w:rFonts w:ascii="Times New Roman" w:eastAsia="Times New Roman" w:hAnsi="Times New Roman" w:cs="Times New Roman"/>
      <w:sz w:val="24"/>
      <w:szCs w:val="20"/>
    </w:rPr>
  </w:style>
  <w:style w:type="paragraph" w:customStyle="1" w:styleId="15">
    <w:name w:val="Обычный1"/>
    <w:uiPriority w:val="99"/>
    <w:rsid w:val="00083979"/>
    <w:pPr>
      <w:widowControl w:val="0"/>
      <w:adjustRightInd w:val="0"/>
      <w:snapToGrid w:val="0"/>
      <w:spacing w:after="0" w:line="360" w:lineRule="atLeast"/>
      <w:jc w:val="both"/>
    </w:pPr>
    <w:rPr>
      <w:rFonts w:ascii="Times New Roman" w:eastAsia="Times New Roman" w:hAnsi="Times New Roman" w:cs="Times New Roman"/>
      <w:sz w:val="28"/>
      <w:szCs w:val="20"/>
      <w:lang w:eastAsia="ru-RU"/>
    </w:rPr>
  </w:style>
  <w:style w:type="paragraph" w:customStyle="1" w:styleId="aff3">
    <w:name w:val="Заголовок"/>
    <w:basedOn w:val="21"/>
    <w:rsid w:val="00083979"/>
  </w:style>
  <w:style w:type="paragraph" w:customStyle="1" w:styleId="ConsNormal">
    <w:name w:val="ConsNormal"/>
    <w:uiPriority w:val="99"/>
    <w:rsid w:val="00083979"/>
    <w:pPr>
      <w:widowControl w:val="0"/>
      <w:adjustRightInd w:val="0"/>
      <w:snapToGrid w:val="0"/>
      <w:spacing w:after="0" w:line="360" w:lineRule="atLeast"/>
      <w:ind w:firstLine="720"/>
      <w:jc w:val="both"/>
    </w:pPr>
    <w:rPr>
      <w:rFonts w:ascii="Courier New" w:eastAsia="Times New Roman" w:hAnsi="Courier New" w:cs="Times New Roman"/>
      <w:sz w:val="24"/>
      <w:szCs w:val="20"/>
      <w:lang w:eastAsia="ru-RU"/>
    </w:rPr>
  </w:style>
  <w:style w:type="paragraph" w:customStyle="1" w:styleId="ConsNonformat">
    <w:name w:val="ConsNonformat"/>
    <w:uiPriority w:val="99"/>
    <w:rsid w:val="00083979"/>
    <w:pPr>
      <w:widowControl w:val="0"/>
      <w:adjustRightInd w:val="0"/>
      <w:snapToGrid w:val="0"/>
      <w:spacing w:after="0" w:line="360" w:lineRule="atLeast"/>
      <w:jc w:val="both"/>
    </w:pPr>
    <w:rPr>
      <w:rFonts w:ascii="Courier New" w:eastAsia="Times New Roman" w:hAnsi="Courier New" w:cs="Times New Roman"/>
      <w:sz w:val="20"/>
      <w:szCs w:val="20"/>
      <w:lang w:eastAsia="ru-RU"/>
    </w:rPr>
  </w:style>
  <w:style w:type="paragraph" w:customStyle="1" w:styleId="aff4">
    <w:name w:val="Îáû÷íûé"/>
    <w:uiPriority w:val="99"/>
    <w:rsid w:val="00083979"/>
    <w:pPr>
      <w:widowControl w:val="0"/>
      <w:adjustRightInd w:val="0"/>
      <w:spacing w:after="0" w:line="360" w:lineRule="atLeast"/>
      <w:jc w:val="both"/>
    </w:pPr>
    <w:rPr>
      <w:rFonts w:ascii="Times New Roman" w:eastAsia="Times New Roman" w:hAnsi="Times New Roman" w:cs="Times New Roman"/>
      <w:sz w:val="20"/>
      <w:szCs w:val="20"/>
      <w:lang w:val="en-US" w:eastAsia="ru-RU"/>
    </w:rPr>
  </w:style>
  <w:style w:type="paragraph" w:customStyle="1" w:styleId="16">
    <w:name w:val="Основной текст1"/>
    <w:basedOn w:val="a"/>
    <w:uiPriority w:val="99"/>
    <w:rsid w:val="00083979"/>
    <w:pPr>
      <w:widowControl w:val="0"/>
      <w:adjustRightInd w:val="0"/>
      <w:spacing w:after="0" w:line="360" w:lineRule="atLeast"/>
      <w:jc w:val="both"/>
    </w:pPr>
    <w:rPr>
      <w:rFonts w:ascii="Times New Roman" w:eastAsia="Times New Roman" w:hAnsi="Times New Roman" w:cs="Times New Roman"/>
      <w:kern w:val="16"/>
      <w:sz w:val="28"/>
      <w:szCs w:val="20"/>
    </w:rPr>
  </w:style>
  <w:style w:type="paragraph" w:customStyle="1" w:styleId="aff5">
    <w:name w:val="текст сноски"/>
    <w:basedOn w:val="a"/>
    <w:uiPriority w:val="99"/>
    <w:rsid w:val="00083979"/>
    <w:pPr>
      <w:widowControl w:val="0"/>
      <w:adjustRightInd w:val="0"/>
      <w:spacing w:after="0" w:line="360" w:lineRule="atLeast"/>
      <w:jc w:val="both"/>
    </w:pPr>
    <w:rPr>
      <w:rFonts w:ascii="Gelvetsky 12pt" w:eastAsia="Times New Roman" w:hAnsi="Gelvetsky 12pt" w:cs="Times New Roman"/>
      <w:sz w:val="24"/>
      <w:szCs w:val="24"/>
      <w:lang w:val="en-US"/>
    </w:rPr>
  </w:style>
  <w:style w:type="paragraph" w:customStyle="1" w:styleId="1">
    <w:name w:val="Стиль Заголовок 1 +"/>
    <w:basedOn w:val="11"/>
    <w:uiPriority w:val="99"/>
    <w:rsid w:val="00083979"/>
    <w:pPr>
      <w:widowControl w:val="0"/>
      <w:numPr>
        <w:numId w:val="9"/>
      </w:numPr>
      <w:suppressAutoHyphens w:val="0"/>
      <w:adjustRightInd w:val="0"/>
      <w:spacing w:before="240" w:after="60" w:line="360" w:lineRule="atLeast"/>
      <w:jc w:val="both"/>
    </w:pPr>
    <w:rPr>
      <w:rFonts w:cs="Arial"/>
      <w:sz w:val="28"/>
      <w:szCs w:val="28"/>
      <w:lang w:eastAsia="ru-RU"/>
    </w:rPr>
  </w:style>
  <w:style w:type="paragraph" w:customStyle="1" w:styleId="Iauiue">
    <w:name w:val="Iau?iue"/>
    <w:uiPriority w:val="99"/>
    <w:rsid w:val="00083979"/>
    <w:pPr>
      <w:widowControl w:val="0"/>
      <w:adjustRightInd w:val="0"/>
      <w:spacing w:after="0" w:line="360" w:lineRule="atLeast"/>
      <w:jc w:val="both"/>
    </w:pPr>
    <w:rPr>
      <w:rFonts w:ascii="Times New Roman" w:eastAsia="Times New Roman" w:hAnsi="Times New Roman" w:cs="Times New Roman"/>
      <w:sz w:val="20"/>
      <w:szCs w:val="20"/>
      <w:lang w:val="en-US" w:eastAsia="ru-RU"/>
    </w:rPr>
  </w:style>
  <w:style w:type="paragraph" w:customStyle="1" w:styleId="ConsCell">
    <w:name w:val="ConsCell"/>
    <w:uiPriority w:val="99"/>
    <w:rsid w:val="00083979"/>
    <w:pPr>
      <w:widowControl w:val="0"/>
      <w:adjustRightInd w:val="0"/>
      <w:snapToGrid w:val="0"/>
      <w:spacing w:after="0" w:line="360" w:lineRule="atLeast"/>
      <w:jc w:val="both"/>
    </w:pPr>
    <w:rPr>
      <w:rFonts w:ascii="Arial" w:eastAsia="Times New Roman" w:hAnsi="Arial" w:cs="Times New Roman"/>
      <w:sz w:val="28"/>
      <w:szCs w:val="20"/>
      <w:lang w:eastAsia="ru-RU"/>
    </w:rPr>
  </w:style>
  <w:style w:type="paragraph" w:customStyle="1" w:styleId="10">
    <w:name w:val="Стиль1"/>
    <w:basedOn w:val="a"/>
    <w:uiPriority w:val="99"/>
    <w:rsid w:val="00083979"/>
    <w:pPr>
      <w:keepNext/>
      <w:keepLines/>
      <w:widowControl w:val="0"/>
      <w:numPr>
        <w:numId w:val="11"/>
      </w:numPr>
      <w:suppressLineNumbers/>
      <w:suppressAutoHyphens/>
      <w:adjustRightInd w:val="0"/>
      <w:spacing w:after="60" w:line="360" w:lineRule="atLeast"/>
      <w:jc w:val="both"/>
    </w:pPr>
    <w:rPr>
      <w:rFonts w:ascii="Times New Roman" w:eastAsia="Times New Roman" w:hAnsi="Times New Roman" w:cs="Times New Roman"/>
      <w:b/>
      <w:sz w:val="28"/>
      <w:szCs w:val="24"/>
    </w:rPr>
  </w:style>
  <w:style w:type="paragraph" w:customStyle="1" w:styleId="20">
    <w:name w:val="Стиль2"/>
    <w:basedOn w:val="2"/>
    <w:uiPriority w:val="99"/>
    <w:rsid w:val="00083979"/>
    <w:pPr>
      <w:keepNext/>
      <w:keepLines/>
      <w:numPr>
        <w:ilvl w:val="1"/>
        <w:numId w:val="11"/>
      </w:numPr>
      <w:suppressLineNumbers/>
      <w:suppressAutoHyphens/>
      <w:spacing w:after="60"/>
    </w:pPr>
    <w:rPr>
      <w:b/>
      <w:szCs w:val="20"/>
    </w:rPr>
  </w:style>
  <w:style w:type="paragraph" w:customStyle="1" w:styleId="36">
    <w:name w:val="Стиль3"/>
    <w:basedOn w:val="26"/>
    <w:uiPriority w:val="99"/>
    <w:rsid w:val="00083979"/>
    <w:pPr>
      <w:widowControl w:val="0"/>
      <w:tabs>
        <w:tab w:val="num" w:pos="1307"/>
      </w:tabs>
      <w:adjustRightInd w:val="0"/>
      <w:spacing w:after="0" w:line="360" w:lineRule="atLeast"/>
      <w:ind w:left="1080"/>
      <w:jc w:val="both"/>
    </w:pPr>
    <w:rPr>
      <w:szCs w:val="20"/>
    </w:rPr>
  </w:style>
  <w:style w:type="paragraph" w:customStyle="1" w:styleId="FR1">
    <w:name w:val="FR1"/>
    <w:uiPriority w:val="99"/>
    <w:rsid w:val="00083979"/>
    <w:pPr>
      <w:widowControl w:val="0"/>
      <w:autoSpaceDE w:val="0"/>
      <w:autoSpaceDN w:val="0"/>
      <w:adjustRightInd w:val="0"/>
      <w:spacing w:after="0" w:line="360" w:lineRule="atLeast"/>
      <w:jc w:val="both"/>
    </w:pPr>
    <w:rPr>
      <w:rFonts w:ascii="Times New Roman" w:eastAsia="Times New Roman" w:hAnsi="Times New Roman" w:cs="Times New Roman"/>
      <w:b/>
      <w:bCs/>
      <w:sz w:val="48"/>
      <w:szCs w:val="48"/>
      <w:lang w:eastAsia="ru-RU"/>
    </w:rPr>
  </w:style>
  <w:style w:type="paragraph" w:customStyle="1" w:styleId="17">
    <w:name w:val="заголовок 1"/>
    <w:basedOn w:val="a"/>
    <w:next w:val="a"/>
    <w:uiPriority w:val="99"/>
    <w:rsid w:val="00083979"/>
    <w:pPr>
      <w:keepNext/>
      <w:widowControl w:val="0"/>
      <w:adjustRightInd w:val="0"/>
      <w:snapToGrid w:val="0"/>
      <w:spacing w:after="0" w:line="360" w:lineRule="atLeast"/>
      <w:jc w:val="both"/>
    </w:pPr>
    <w:rPr>
      <w:rFonts w:ascii="Times New Roman" w:eastAsia="Times New Roman" w:hAnsi="Times New Roman" w:cs="Times New Roman"/>
      <w:b/>
      <w:sz w:val="28"/>
      <w:szCs w:val="20"/>
    </w:rPr>
  </w:style>
  <w:style w:type="paragraph" w:customStyle="1" w:styleId="37">
    <w:name w:val="Стиль3 Знак Знак"/>
    <w:basedOn w:val="26"/>
    <w:uiPriority w:val="99"/>
    <w:rsid w:val="00083979"/>
    <w:pPr>
      <w:widowControl w:val="0"/>
      <w:tabs>
        <w:tab w:val="num" w:pos="227"/>
      </w:tabs>
      <w:adjustRightInd w:val="0"/>
      <w:spacing w:after="0" w:line="360" w:lineRule="atLeast"/>
      <w:ind w:left="0"/>
      <w:jc w:val="both"/>
    </w:pPr>
    <w:rPr>
      <w:szCs w:val="20"/>
    </w:rPr>
  </w:style>
  <w:style w:type="paragraph" w:customStyle="1" w:styleId="210">
    <w:name w:val="Основной текст 21"/>
    <w:basedOn w:val="a"/>
    <w:uiPriority w:val="99"/>
    <w:rsid w:val="00083979"/>
    <w:pPr>
      <w:suppressAutoHyphens/>
      <w:spacing w:after="0" w:line="240" w:lineRule="auto"/>
      <w:jc w:val="both"/>
    </w:pPr>
    <w:rPr>
      <w:rFonts w:ascii="Times New Roman" w:eastAsia="Times New Roman" w:hAnsi="Times New Roman" w:cs="Times New Roman"/>
      <w:sz w:val="24"/>
      <w:szCs w:val="28"/>
      <w:lang w:eastAsia="ar-SA"/>
    </w:rPr>
  </w:style>
  <w:style w:type="paragraph" w:customStyle="1" w:styleId="222">
    <w:name w:val="222"/>
    <w:basedOn w:val="a"/>
    <w:uiPriority w:val="99"/>
    <w:rsid w:val="00083979"/>
    <w:pPr>
      <w:spacing w:after="0" w:line="240" w:lineRule="auto"/>
      <w:ind w:left="851"/>
    </w:pPr>
    <w:rPr>
      <w:rFonts w:ascii="Times New Roman CYR" w:eastAsia="Times New Roman" w:hAnsi="Times New Roman CYR" w:cs="Times New Roman"/>
      <w:sz w:val="20"/>
      <w:szCs w:val="20"/>
    </w:rPr>
  </w:style>
  <w:style w:type="paragraph" w:customStyle="1" w:styleId="02statia2">
    <w:name w:val="02statia2"/>
    <w:basedOn w:val="a"/>
    <w:uiPriority w:val="99"/>
    <w:rsid w:val="00083979"/>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Web">
    <w:name w:val="Обычный (веб).Обычный (Web)"/>
    <w:basedOn w:val="a"/>
    <w:uiPriority w:val="99"/>
    <w:rsid w:val="00083979"/>
    <w:pPr>
      <w:spacing w:before="150" w:after="0" w:line="240" w:lineRule="auto"/>
    </w:pPr>
    <w:rPr>
      <w:rFonts w:ascii="Times New Roman" w:eastAsia="Times New Roman" w:hAnsi="Times New Roman" w:cs="Times New Roman"/>
      <w:sz w:val="24"/>
      <w:szCs w:val="24"/>
    </w:rPr>
  </w:style>
  <w:style w:type="paragraph" w:customStyle="1" w:styleId="18">
    <w:name w:val="Знак Знак Знак1 Знак Знак Знак Знак Знак Знак Знак"/>
    <w:basedOn w:val="a"/>
    <w:uiPriority w:val="99"/>
    <w:rsid w:val="0008397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70">
    <w:name w:val="Знак17"/>
    <w:basedOn w:val="a"/>
    <w:uiPriority w:val="99"/>
    <w:rsid w:val="00083979"/>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02statia3">
    <w:name w:val="02statia3"/>
    <w:basedOn w:val="a"/>
    <w:uiPriority w:val="99"/>
    <w:rsid w:val="00083979"/>
    <w:pPr>
      <w:spacing w:before="120" w:after="0" w:line="320" w:lineRule="atLeast"/>
      <w:ind w:left="2900" w:hanging="880"/>
      <w:jc w:val="both"/>
    </w:pPr>
    <w:rPr>
      <w:rFonts w:ascii="GaramondNarrowC" w:eastAsia="Times New Roman" w:hAnsi="GaramondNarrowC" w:cs="Times New Roman"/>
      <w:color w:val="000000"/>
      <w:sz w:val="21"/>
      <w:szCs w:val="21"/>
    </w:rPr>
  </w:style>
  <w:style w:type="paragraph" w:customStyle="1" w:styleId="61">
    <w:name w:val="Знак Знак Знак6 Знак"/>
    <w:basedOn w:val="a"/>
    <w:uiPriority w:val="99"/>
    <w:rsid w:val="0008397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28">
    <w:name w:val="Знак Знак Знак2"/>
    <w:basedOn w:val="a"/>
    <w:uiPriority w:val="99"/>
    <w:rsid w:val="00083979"/>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Normal">
    <w:name w:val="[Normal]"/>
    <w:uiPriority w:val="99"/>
    <w:rsid w:val="00083979"/>
    <w:pPr>
      <w:widowControl w:val="0"/>
      <w:spacing w:after="0" w:line="240" w:lineRule="auto"/>
    </w:pPr>
    <w:rPr>
      <w:rFonts w:ascii="Arial" w:eastAsia="Arial" w:hAnsi="Arial" w:cs="Arial"/>
      <w:noProof/>
      <w:sz w:val="24"/>
      <w:szCs w:val="20"/>
      <w:lang w:val="en-US"/>
    </w:rPr>
  </w:style>
  <w:style w:type="character" w:styleId="aff6">
    <w:name w:val="footnote reference"/>
    <w:semiHidden/>
    <w:unhideWhenUsed/>
    <w:rsid w:val="00083979"/>
    <w:rPr>
      <w:vertAlign w:val="superscript"/>
    </w:rPr>
  </w:style>
  <w:style w:type="character" w:styleId="aff7">
    <w:name w:val="annotation reference"/>
    <w:semiHidden/>
    <w:unhideWhenUsed/>
    <w:rsid w:val="00083979"/>
    <w:rPr>
      <w:sz w:val="16"/>
      <w:szCs w:val="16"/>
    </w:rPr>
  </w:style>
  <w:style w:type="character" w:styleId="aff8">
    <w:name w:val="endnote reference"/>
    <w:semiHidden/>
    <w:unhideWhenUsed/>
    <w:rsid w:val="00083979"/>
    <w:rPr>
      <w:vertAlign w:val="superscript"/>
    </w:rPr>
  </w:style>
  <w:style w:type="character" w:customStyle="1" w:styleId="aff9">
    <w:name w:val="Знак"/>
    <w:rsid w:val="00083979"/>
    <w:rPr>
      <w:sz w:val="28"/>
      <w:szCs w:val="24"/>
    </w:rPr>
  </w:style>
  <w:style w:type="character" w:customStyle="1" w:styleId="160">
    <w:name w:val="Знак16"/>
    <w:rsid w:val="00083979"/>
    <w:rPr>
      <w:b/>
      <w:bCs w:val="0"/>
      <w:sz w:val="28"/>
      <w:szCs w:val="24"/>
    </w:rPr>
  </w:style>
  <w:style w:type="character" w:customStyle="1" w:styleId="150">
    <w:name w:val="Знак15"/>
    <w:rsid w:val="00083979"/>
    <w:rPr>
      <w:sz w:val="28"/>
      <w:szCs w:val="24"/>
    </w:rPr>
  </w:style>
  <w:style w:type="character" w:customStyle="1" w:styleId="140">
    <w:name w:val="Знак14"/>
    <w:rsid w:val="00083979"/>
    <w:rPr>
      <w:sz w:val="28"/>
      <w:szCs w:val="24"/>
    </w:rPr>
  </w:style>
  <w:style w:type="character" w:customStyle="1" w:styleId="130">
    <w:name w:val="Знак13"/>
    <w:rsid w:val="00083979"/>
    <w:rPr>
      <w:b/>
      <w:bCs/>
      <w:sz w:val="28"/>
      <w:szCs w:val="24"/>
    </w:rPr>
  </w:style>
  <w:style w:type="character" w:customStyle="1" w:styleId="120">
    <w:name w:val="Знак12"/>
    <w:rsid w:val="00083979"/>
    <w:rPr>
      <w:sz w:val="24"/>
    </w:rPr>
  </w:style>
  <w:style w:type="character" w:customStyle="1" w:styleId="111">
    <w:name w:val="Знак11"/>
    <w:rsid w:val="00083979"/>
    <w:rPr>
      <w:sz w:val="24"/>
    </w:rPr>
  </w:style>
  <w:style w:type="character" w:customStyle="1" w:styleId="100">
    <w:name w:val="Знак10"/>
    <w:rsid w:val="00083979"/>
    <w:rPr>
      <w:b/>
      <w:bCs w:val="0"/>
      <w:sz w:val="24"/>
    </w:rPr>
  </w:style>
  <w:style w:type="character" w:customStyle="1" w:styleId="91">
    <w:name w:val="Знак9"/>
    <w:rsid w:val="00083979"/>
    <w:rPr>
      <w:b/>
      <w:bCs w:val="0"/>
      <w:szCs w:val="24"/>
    </w:rPr>
  </w:style>
  <w:style w:type="character" w:customStyle="1" w:styleId="81">
    <w:name w:val="Знак8"/>
    <w:rsid w:val="00083979"/>
    <w:rPr>
      <w:b/>
      <w:bCs w:val="0"/>
      <w:sz w:val="28"/>
    </w:rPr>
  </w:style>
  <w:style w:type="character" w:customStyle="1" w:styleId="71">
    <w:name w:val="Знак7"/>
    <w:basedOn w:val="a0"/>
    <w:rsid w:val="00083979"/>
  </w:style>
  <w:style w:type="character" w:customStyle="1" w:styleId="62">
    <w:name w:val="Знак6"/>
    <w:rsid w:val="00083979"/>
    <w:rPr>
      <w:szCs w:val="24"/>
    </w:rPr>
  </w:style>
  <w:style w:type="character" w:customStyle="1" w:styleId="52">
    <w:name w:val="Знак5"/>
    <w:rsid w:val="00083979"/>
    <w:rPr>
      <w:b/>
      <w:bCs/>
      <w:sz w:val="24"/>
      <w:szCs w:val="24"/>
    </w:rPr>
  </w:style>
  <w:style w:type="character" w:customStyle="1" w:styleId="41">
    <w:name w:val="Знак4"/>
    <w:rsid w:val="00083979"/>
    <w:rPr>
      <w:rFonts w:ascii="Courier New" w:hAnsi="Courier New" w:cs="Courier New" w:hint="default"/>
    </w:rPr>
  </w:style>
  <w:style w:type="character" w:customStyle="1" w:styleId="38">
    <w:name w:val="Знак3"/>
    <w:basedOn w:val="a0"/>
    <w:semiHidden/>
    <w:rsid w:val="00083979"/>
  </w:style>
  <w:style w:type="character" w:customStyle="1" w:styleId="29">
    <w:name w:val="Знак2"/>
    <w:basedOn w:val="a0"/>
    <w:semiHidden/>
    <w:rsid w:val="00083979"/>
  </w:style>
  <w:style w:type="character" w:customStyle="1" w:styleId="39">
    <w:name w:val="Стиль3 Знак"/>
    <w:rsid w:val="00083979"/>
    <w:rPr>
      <w:noProof w:val="0"/>
      <w:sz w:val="24"/>
      <w:lang w:val="ru-RU" w:eastAsia="ru-RU" w:bidi="ar-SA"/>
    </w:rPr>
  </w:style>
  <w:style w:type="character" w:customStyle="1" w:styleId="19">
    <w:name w:val="Знак1"/>
    <w:semiHidden/>
    <w:rsid w:val="00083979"/>
    <w:rPr>
      <w:snapToGrid/>
    </w:rPr>
  </w:style>
  <w:style w:type="character" w:customStyle="1" w:styleId="labelbodytext11">
    <w:name w:val="label_body_text_11"/>
    <w:rsid w:val="00083979"/>
    <w:rPr>
      <w:color w:val="0000FF"/>
      <w:sz w:val="20"/>
      <w:szCs w:val="20"/>
    </w:rPr>
  </w:style>
  <w:style w:type="character" w:customStyle="1" w:styleId="1a">
    <w:name w:val="Верхний колонтитул Знак1"/>
    <w:uiPriority w:val="99"/>
    <w:semiHidden/>
    <w:locked/>
    <w:rsid w:val="00083979"/>
    <w:rPr>
      <w:rFonts w:ascii="Times New Roman" w:eastAsia="Times New Roman" w:hAnsi="Times New Roman" w:cs="Times New Roman"/>
      <w:sz w:val="24"/>
      <w:szCs w:val="24"/>
      <w:lang w:eastAsia="ru-RU"/>
    </w:rPr>
  </w:style>
  <w:style w:type="character" w:customStyle="1" w:styleId="3a">
    <w:name w:val="Знак Знак3"/>
    <w:locked/>
    <w:rsid w:val="00083979"/>
    <w:rPr>
      <w:sz w:val="24"/>
      <w:szCs w:val="24"/>
      <w:lang w:val="ru-RU" w:eastAsia="ru-RU" w:bidi="ar-SA"/>
    </w:rPr>
  </w:style>
  <w:style w:type="table" w:styleId="affa">
    <w:name w:val="Table Grid"/>
    <w:basedOn w:val="a1"/>
    <w:uiPriority w:val="59"/>
    <w:rsid w:val="000839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b">
    <w:name w:val="Нет списка1"/>
    <w:next w:val="a2"/>
    <w:uiPriority w:val="99"/>
    <w:semiHidden/>
    <w:unhideWhenUsed/>
    <w:rsid w:val="00083979"/>
  </w:style>
  <w:style w:type="character" w:customStyle="1" w:styleId="verdana10">
    <w:name w:val="verdana10"/>
    <w:basedOn w:val="a0"/>
    <w:rsid w:val="00083979"/>
  </w:style>
  <w:style w:type="character" w:styleId="affb">
    <w:name w:val="Strong"/>
    <w:qFormat/>
    <w:rsid w:val="00083979"/>
    <w:rPr>
      <w:b/>
      <w:bCs/>
    </w:rPr>
  </w:style>
  <w:style w:type="character" w:customStyle="1" w:styleId="A10">
    <w:name w:val="A1"/>
    <w:uiPriority w:val="99"/>
    <w:rsid w:val="00083979"/>
    <w:rPr>
      <w:rFonts w:cs="FreeSetC"/>
      <w:color w:val="000000"/>
      <w:sz w:val="16"/>
      <w:szCs w:val="16"/>
    </w:rPr>
  </w:style>
  <w:style w:type="character" w:customStyle="1" w:styleId="A40">
    <w:name w:val="A4"/>
    <w:uiPriority w:val="99"/>
    <w:rsid w:val="00083979"/>
    <w:rPr>
      <w:rFonts w:cs="FreeSetC"/>
      <w:color w:val="000000"/>
      <w:sz w:val="9"/>
      <w:szCs w:val="9"/>
    </w:rPr>
  </w:style>
  <w:style w:type="table" w:customStyle="1" w:styleId="1c">
    <w:name w:val="Сетка таблицы1"/>
    <w:basedOn w:val="a1"/>
    <w:next w:val="affa"/>
    <w:uiPriority w:val="59"/>
    <w:rsid w:val="000839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a">
    <w:name w:val="Нет списка2"/>
    <w:next w:val="a2"/>
    <w:uiPriority w:val="99"/>
    <w:semiHidden/>
    <w:unhideWhenUsed/>
    <w:rsid w:val="00083979"/>
  </w:style>
  <w:style w:type="table" w:customStyle="1" w:styleId="112">
    <w:name w:val="Сетка таблицы11"/>
    <w:basedOn w:val="a1"/>
    <w:next w:val="affa"/>
    <w:uiPriority w:val="59"/>
    <w:rsid w:val="00083979"/>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ffa"/>
    <w:uiPriority w:val="59"/>
    <w:rsid w:val="0008397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1"/>
    <w:next w:val="affa"/>
    <w:rsid w:val="00083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b">
    <w:name w:val="Нет списка3"/>
    <w:next w:val="a2"/>
    <w:uiPriority w:val="99"/>
    <w:semiHidden/>
    <w:unhideWhenUsed/>
    <w:rsid w:val="00083979"/>
  </w:style>
  <w:style w:type="table" w:customStyle="1" w:styleId="2b">
    <w:name w:val="Сетка таблицы2"/>
    <w:basedOn w:val="a1"/>
    <w:next w:val="affa"/>
    <w:rsid w:val="00083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083979"/>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PlusNonformat">
    <w:name w:val="ConsPlusNonformat"/>
    <w:rsid w:val="0008397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c">
    <w:name w:val="Emphasis"/>
    <w:uiPriority w:val="20"/>
    <w:qFormat/>
    <w:rsid w:val="0008397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4820</Words>
  <Characters>27480</Characters>
  <Application>Microsoft Office Word</Application>
  <DocSecurity>0</DocSecurity>
  <Lines>229</Lines>
  <Paragraphs>64</Paragraphs>
  <ScaleCrop>false</ScaleCrop>
  <Company/>
  <LinksUpToDate>false</LinksUpToDate>
  <CharactersWithSpaces>32236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2013-07-31T07:59:00Z</dcterms:created>
  <dcterms:modified xsi:type="dcterms:W3CDTF">2013-07-31T07:59:00Z</dcterms:modified>
</cp:coreProperties>
</file>