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85" w:rsidRPr="00E566D2" w:rsidRDefault="001C2585" w:rsidP="001C2585">
      <w:pPr>
        <w:tabs>
          <w:tab w:val="left" w:pos="8273"/>
        </w:tabs>
        <w:spacing w:after="0"/>
        <w:jc w:val="center"/>
        <w:rPr>
          <w:b/>
          <w:bCs/>
          <w:sz w:val="22"/>
          <w:szCs w:val="22"/>
          <w:lang w:eastAsia="en-US"/>
        </w:rPr>
      </w:pPr>
      <w:r w:rsidRPr="00E566D2">
        <w:rPr>
          <w:b/>
          <w:bCs/>
          <w:sz w:val="22"/>
          <w:szCs w:val="22"/>
          <w:lang w:eastAsia="en-US"/>
        </w:rPr>
        <w:t>ТЕХНИЧЕСКОЕ ЗАДАНИЕ</w:t>
      </w:r>
    </w:p>
    <w:p w:rsidR="001C2585" w:rsidRDefault="001C2585" w:rsidP="001C2585">
      <w:pPr>
        <w:widowControl w:val="0"/>
        <w:tabs>
          <w:tab w:val="left" w:pos="747"/>
          <w:tab w:val="left" w:pos="1440"/>
        </w:tabs>
        <w:suppressAutoHyphens/>
        <w:spacing w:after="0"/>
        <w:jc w:val="center"/>
        <w:rPr>
          <w:b/>
          <w:bCs/>
          <w:sz w:val="22"/>
          <w:szCs w:val="22"/>
          <w:lang w:eastAsia="en-US"/>
        </w:rPr>
      </w:pPr>
    </w:p>
    <w:p w:rsidR="001C2585" w:rsidRDefault="001C2585" w:rsidP="001C2585">
      <w:pPr>
        <w:widowControl w:val="0"/>
        <w:tabs>
          <w:tab w:val="left" w:pos="747"/>
          <w:tab w:val="left" w:pos="1440"/>
        </w:tabs>
        <w:suppressAutoHyphens/>
        <w:spacing w:after="0"/>
        <w:jc w:val="center"/>
        <w:rPr>
          <w:rFonts w:eastAsia="Calibri"/>
          <w:b/>
          <w:bCs/>
          <w:iCs/>
          <w:color w:val="000000"/>
          <w:spacing w:val="-1"/>
          <w:sz w:val="22"/>
          <w:szCs w:val="28"/>
          <w:lang w:eastAsia="en-US"/>
        </w:rPr>
      </w:pPr>
      <w:r w:rsidRPr="00B86025">
        <w:rPr>
          <w:rFonts w:eastAsia="Calibri"/>
          <w:b/>
          <w:color w:val="000000"/>
          <w:spacing w:val="-1"/>
          <w:sz w:val="18"/>
          <w:szCs w:val="22"/>
          <w:lang w:eastAsia="en-US"/>
        </w:rPr>
        <w:t xml:space="preserve">     </w:t>
      </w:r>
      <w:r w:rsidRPr="00B86025">
        <w:rPr>
          <w:rFonts w:eastAsia="Calibri"/>
          <w:b/>
          <w:color w:val="000000"/>
          <w:spacing w:val="-1"/>
          <w:sz w:val="22"/>
          <w:szCs w:val="28"/>
          <w:lang w:eastAsia="en-US"/>
        </w:rPr>
        <w:t xml:space="preserve">Требования к качеству, техническим и функциональным характеристикам (потребительским свойствам) приобретаемого жилого помещения  </w:t>
      </w:r>
      <w:r w:rsidRPr="00B86025">
        <w:rPr>
          <w:rFonts w:eastAsia="Calibri"/>
          <w:b/>
          <w:bCs/>
          <w:iCs/>
          <w:color w:val="000000"/>
          <w:spacing w:val="-1"/>
          <w:sz w:val="22"/>
          <w:szCs w:val="28"/>
          <w:lang w:eastAsia="en-US"/>
        </w:rPr>
        <w:t>(</w:t>
      </w:r>
      <w:r w:rsidRPr="00B86025">
        <w:rPr>
          <w:b/>
          <w:bCs/>
          <w:iCs/>
          <w:color w:val="00000A"/>
          <w:sz w:val="22"/>
          <w:szCs w:val="28"/>
          <w:lang w:eastAsia="ar-SA"/>
        </w:rPr>
        <w:t>квартиры, домовладения</w:t>
      </w:r>
      <w:r w:rsidRPr="00B86025">
        <w:rPr>
          <w:rFonts w:eastAsia="Calibri"/>
          <w:b/>
          <w:bCs/>
          <w:iCs/>
          <w:color w:val="000000"/>
          <w:spacing w:val="-1"/>
          <w:sz w:val="22"/>
          <w:szCs w:val="28"/>
          <w:lang w:eastAsia="en-US"/>
        </w:rPr>
        <w:t>)</w:t>
      </w:r>
    </w:p>
    <w:p w:rsidR="001C2585" w:rsidRPr="00B86025" w:rsidRDefault="001C2585" w:rsidP="001C2585">
      <w:pPr>
        <w:widowControl w:val="0"/>
        <w:tabs>
          <w:tab w:val="left" w:pos="747"/>
          <w:tab w:val="left" w:pos="1440"/>
        </w:tabs>
        <w:suppressAutoHyphens/>
        <w:spacing w:after="0"/>
        <w:jc w:val="center"/>
        <w:rPr>
          <w:rFonts w:eastAsia="Calibri"/>
          <w:color w:val="00000A"/>
          <w:sz w:val="20"/>
          <w:szCs w:val="22"/>
          <w:lang w:eastAsia="en-US"/>
        </w:rPr>
      </w:pP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1) Приобретаемое жилое помещение (квартира, домовладение) должно отвечать установленным санитарным и техническим  правилам и  нормам, иным требованиям законодательства (ст.15 Жилищного кодекса РФ, СанПин 2.1.2.2645-10 «Санитарно-эпидемиологические требования к условиям проживания в жилых зданиях и помещениях»), должно быть пригодными для постоянного проживания и отвечать требованиям, предъявляемым к жилым помещениям (Постановление Правительства РФ от 28.01.2006 года № 47 «Об утверждении положения  о признании помещения жилым помещением, жилого помещения непригодным для проживания и многоквартирного дома аварийным и подлежащим сносу»).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2) Приобретаемое жилое помещение  никому другому не продано, не подарено, не заложено, не находится под запрещением, под арестом не состоит, в аренду или найм не сдано.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3) Жилое помещение (квартира, домовладение) не должно иметь ограничений (обременений), установленных законом или иными уполномоченными органами; не должно иметь условий, запрещений, стесняющих правообладателя при осуществлении права собственности;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4) Должно быть согласие супруга (супруги) на совершение сделки (для физического лица, в т.ч. индивидуального предпринимателя, состоящего в браке).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5) Должна отсутствовать задолженность по коммунальным платежам, земельному и имущественному налогам по предлагаемому к приобретению объекту.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 xml:space="preserve">6) По данному адресу на момент купли-продажи никто не зарегистрирован и никто не проживает; а также не проживают находящиеся под опекой и попечительством, либо оставшиеся без родительского попечения несовершеннолетние члены семьи участника размещения заказа, а также бывшие члены семьи участника размещения заказа, сохраняющие право пользования указанным жилым помещением. 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</w:rPr>
      </w:pPr>
      <w:r w:rsidRPr="00B46C37">
        <w:rPr>
          <w:color w:val="00000A"/>
          <w:sz w:val="22"/>
          <w:szCs w:val="28"/>
          <w:lang w:eastAsia="ar-SA"/>
        </w:rPr>
        <w:t>7) Собственник жилого помещения (квартиры, домовладения), предлагаемого к приобретению, несет бремя содержания, в том числе обязанность по оплате коммунальных услуг, до момента перехода права собственности.</w:t>
      </w:r>
      <w:r w:rsidRPr="00B46C37">
        <w:rPr>
          <w:color w:val="00000A"/>
          <w:sz w:val="22"/>
          <w:szCs w:val="28"/>
        </w:rPr>
        <w:t xml:space="preserve"> 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</w:rPr>
        <w:t xml:space="preserve">8) </w:t>
      </w:r>
      <w:r w:rsidRPr="00B46C37">
        <w:rPr>
          <w:color w:val="00000A"/>
          <w:sz w:val="22"/>
          <w:szCs w:val="28"/>
          <w:lang w:eastAsia="ar-SA"/>
        </w:rPr>
        <w:t>Собственники жилья не лишены дееспособности,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данный договор на крайне невыгодных для себя условиях.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color w:val="00000A"/>
          <w:sz w:val="22"/>
          <w:szCs w:val="28"/>
          <w:lang w:eastAsia="ar-SA"/>
        </w:rPr>
        <w:t>9) Жилое помещение должно быть готовым к заселению.</w:t>
      </w:r>
    </w:p>
    <w:p w:rsidR="001C2585" w:rsidRPr="00B46C37" w:rsidRDefault="001C2585" w:rsidP="001C2585">
      <w:pPr>
        <w:suppressAutoHyphens/>
        <w:spacing w:after="0"/>
        <w:rPr>
          <w:color w:val="00000A"/>
          <w:sz w:val="18"/>
          <w:szCs w:val="22"/>
          <w:lang w:eastAsia="ar-SA"/>
        </w:rPr>
      </w:pPr>
      <w:r w:rsidRPr="00B46C37">
        <w:rPr>
          <w:rFonts w:eastAsia="Calibri"/>
          <w:color w:val="00000A"/>
          <w:sz w:val="22"/>
          <w:szCs w:val="28"/>
          <w:lang w:eastAsia="en-US"/>
        </w:rPr>
        <w:t>10) Жилое помещение должно отвечать всем санитарным правилам и правилам пожарной безопасности;</w:t>
      </w:r>
    </w:p>
    <w:p w:rsidR="001C2585" w:rsidRPr="00B46C37" w:rsidRDefault="001C2585" w:rsidP="001C2585">
      <w:pPr>
        <w:widowControl w:val="0"/>
        <w:tabs>
          <w:tab w:val="left" w:pos="1440"/>
        </w:tabs>
        <w:suppressAutoHyphens/>
        <w:spacing w:after="0"/>
        <w:rPr>
          <w:rFonts w:eastAsia="Calibri"/>
          <w:color w:val="00000A"/>
          <w:sz w:val="18"/>
          <w:szCs w:val="22"/>
          <w:lang w:eastAsia="en-US"/>
        </w:rPr>
      </w:pPr>
      <w:r w:rsidRPr="00B46C37">
        <w:rPr>
          <w:rFonts w:eastAsia="Calibri"/>
          <w:color w:val="00000A"/>
          <w:sz w:val="22"/>
          <w:szCs w:val="28"/>
          <w:lang w:eastAsia="en-US"/>
        </w:rPr>
        <w:t>11) Устранение  скрытых дефектов  выявленных в ходе эксплуатации жилого помещения в течение 1 года  после заключения договора купли-продажи осуществляет  продавец.</w:t>
      </w:r>
    </w:p>
    <w:p w:rsidR="001C2585" w:rsidRPr="00B46C37" w:rsidRDefault="001C2585" w:rsidP="001C2585">
      <w:pPr>
        <w:widowControl w:val="0"/>
        <w:tabs>
          <w:tab w:val="left" w:pos="1440"/>
        </w:tabs>
        <w:suppressAutoHyphens/>
        <w:spacing w:after="0"/>
        <w:rPr>
          <w:color w:val="00000A"/>
          <w:sz w:val="20"/>
        </w:rPr>
      </w:pPr>
      <w:r w:rsidRPr="00B46C37">
        <w:rPr>
          <w:rFonts w:eastAsia="Calibri"/>
          <w:color w:val="00000A"/>
          <w:sz w:val="22"/>
          <w:szCs w:val="28"/>
          <w:lang w:eastAsia="en-US"/>
        </w:rPr>
        <w:t xml:space="preserve">12) Требуемая общая площадь жилого помещения (квартиры) (кв.м.) - не менее 110,9 кв. м.      </w:t>
      </w:r>
    </w:p>
    <w:p w:rsidR="001C2585" w:rsidRPr="00B46C37" w:rsidRDefault="001C2585" w:rsidP="001C2585">
      <w:pPr>
        <w:widowControl w:val="0"/>
        <w:tabs>
          <w:tab w:val="left" w:pos="1440"/>
        </w:tabs>
        <w:suppressAutoHyphens/>
        <w:spacing w:after="0"/>
        <w:rPr>
          <w:rFonts w:eastAsia="Calibri"/>
          <w:color w:val="00000A"/>
          <w:szCs w:val="28"/>
          <w:lang w:eastAsia="en-US"/>
        </w:rPr>
      </w:pPr>
    </w:p>
    <w:p w:rsidR="001C2585" w:rsidRPr="00B46C37" w:rsidRDefault="001C2585" w:rsidP="001C2585">
      <w:pPr>
        <w:suppressAutoHyphens/>
        <w:spacing w:after="0"/>
        <w:rPr>
          <w:sz w:val="20"/>
          <w:u w:val="single"/>
        </w:rPr>
      </w:pPr>
      <w:r w:rsidRPr="00B46C37">
        <w:rPr>
          <w:b/>
          <w:sz w:val="22"/>
          <w:szCs w:val="28"/>
          <w:u w:val="single"/>
        </w:rPr>
        <w:t xml:space="preserve">Первичный рынок и вторичный  рынок: 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наружная отделка  (сайдинг или  кирпич или декоративная штукатурка);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устройство  отмостки вокруг здания из бетона или асфальтобетона;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-наружная  входная дверь металлическая, утепленная с ручками и замком;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установлены межкомнатные двери с ручками, двери с ручками в санузле, кухне, жилой комнате;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выполнены электромонтажные работы (электропроводка, электророзетки и электровыключатели и электропатроны );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установлены все приборы учета.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окна металлопластиковые или деревянные  двухкамерный стеклопакет, фурнитура, москитная сетка.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наличие водоснабжения и канализования, централизованное или индивидуальное  отопление  с газовым котлом;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 - прилегающая территория к дому (квартире) должна быть благоустроенная. 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Высота (от пола до потолка)  комнат –  не менее 2,5м.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b/>
          <w:sz w:val="22"/>
          <w:szCs w:val="28"/>
          <w:u w:val="single"/>
        </w:rPr>
        <w:t>Коридор: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потолок:</w:t>
      </w:r>
      <w:r w:rsidRPr="00B46C37">
        <w:rPr>
          <w:sz w:val="22"/>
          <w:szCs w:val="28"/>
        </w:rPr>
        <w:t xml:space="preserve"> ГКЛ или оштукатуренный с водоэмульсионной покраской или натяжной, или пластик, </w:t>
      </w:r>
      <w:r w:rsidRPr="00B46C37">
        <w:rPr>
          <w:sz w:val="22"/>
          <w:szCs w:val="28"/>
        </w:rPr>
        <w:lastRenderedPageBreak/>
        <w:t>багет;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стены</w:t>
      </w:r>
      <w:r w:rsidRPr="00B46C37">
        <w:rPr>
          <w:sz w:val="22"/>
          <w:szCs w:val="28"/>
        </w:rPr>
        <w:t>: окраска (светлый тон) моющаяся или моющиеся обои, или пластик;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полы</w:t>
      </w:r>
      <w:r w:rsidRPr="00B46C37">
        <w:rPr>
          <w:sz w:val="22"/>
          <w:szCs w:val="28"/>
        </w:rPr>
        <w:t>: линолеум высокой прочности с защитным слоем или деревянные окрашенные масляной краской или ламинат.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b/>
          <w:sz w:val="22"/>
          <w:szCs w:val="28"/>
        </w:rPr>
        <w:t xml:space="preserve"> </w:t>
      </w:r>
      <w:r w:rsidRPr="00B46C37">
        <w:rPr>
          <w:b/>
          <w:sz w:val="22"/>
          <w:szCs w:val="28"/>
          <w:u w:val="single"/>
        </w:rPr>
        <w:t>Кухня: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потолок</w:t>
      </w:r>
      <w:r w:rsidRPr="00B46C37">
        <w:rPr>
          <w:sz w:val="22"/>
          <w:szCs w:val="28"/>
        </w:rPr>
        <w:t>: ГВЛ или оштукатуренный с водоэмульсионной покраской или натяжной, или пластик, багет;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стены</w:t>
      </w:r>
      <w:r w:rsidRPr="00B46C37">
        <w:rPr>
          <w:sz w:val="22"/>
          <w:szCs w:val="28"/>
        </w:rPr>
        <w:t>:  водоэмульсионная  краска, моющаяся или керамическая плитка, в рабочей зоне (газовая  плита, мойка) керамическая плитка;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полы:</w:t>
      </w:r>
      <w:r w:rsidRPr="00B46C37">
        <w:rPr>
          <w:sz w:val="22"/>
          <w:szCs w:val="28"/>
        </w:rPr>
        <w:t xml:space="preserve"> линолеум высокой прочности с защитным слоем, или керамическая плитка или ламинат или деревянные окрашенные масляной краской, отделка плинтусом;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 - кухонная (газовая или электрическая)  плита с духовым шкафом;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-мойка с установленным  смесителем для горячего и  холодного водоснабжения.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b/>
          <w:sz w:val="22"/>
          <w:szCs w:val="28"/>
          <w:u w:val="single"/>
        </w:rPr>
        <w:t>Санузел: (раздельный или совмещенный):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b/>
          <w:sz w:val="22"/>
          <w:szCs w:val="28"/>
        </w:rPr>
        <w:t>- потолок</w:t>
      </w:r>
      <w:r w:rsidRPr="00B46C37">
        <w:rPr>
          <w:sz w:val="22"/>
          <w:szCs w:val="28"/>
        </w:rPr>
        <w:t xml:space="preserve">: ГВЛ или оштукатуренный с водоэмульсионной покраской или натяжной, или пластик, багет; 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стены</w:t>
      </w:r>
      <w:r w:rsidRPr="00B46C37">
        <w:rPr>
          <w:sz w:val="22"/>
          <w:szCs w:val="28"/>
        </w:rPr>
        <w:t>:  моющаяся водоэмульсионная  краска или плитка, в рабочей зоне (ванна, умывальник) керамическая плитка;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полы</w:t>
      </w:r>
      <w:r w:rsidRPr="00B46C37">
        <w:rPr>
          <w:sz w:val="22"/>
          <w:szCs w:val="28"/>
        </w:rPr>
        <w:t>: керамическая плитка, отделка плинтусом;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-умывальник с установленным  смесителем для  горячего и  холодного водоснабжения;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 - ванна  или душевая кабина со смесителем и душевой лейкой;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унитаз «компакт» со сливным бачком.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b/>
          <w:sz w:val="22"/>
          <w:szCs w:val="28"/>
          <w:u w:val="single"/>
        </w:rPr>
        <w:t>Жилая комната</w:t>
      </w:r>
      <w:r w:rsidRPr="00B46C37">
        <w:rPr>
          <w:sz w:val="22"/>
          <w:szCs w:val="28"/>
          <w:u w:val="single"/>
        </w:rPr>
        <w:t>: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</w:t>
      </w:r>
      <w:r w:rsidRPr="00B46C37">
        <w:rPr>
          <w:b/>
          <w:sz w:val="22"/>
          <w:szCs w:val="28"/>
        </w:rPr>
        <w:t>потолок:</w:t>
      </w:r>
      <w:r w:rsidRPr="00B46C37">
        <w:rPr>
          <w:sz w:val="22"/>
          <w:szCs w:val="28"/>
        </w:rPr>
        <w:t xml:space="preserve"> ГКЛ или оштукатуренный с водоэмульсионной покраской или натяжной, или пластик, багет;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 xml:space="preserve">- стены: виниловые обои или окраска водоэмульсионной  краской;  </w:t>
      </w:r>
    </w:p>
    <w:p w:rsidR="001C2585" w:rsidRPr="00B46C37" w:rsidRDefault="001C2585" w:rsidP="001C2585">
      <w:pPr>
        <w:widowControl w:val="0"/>
        <w:tabs>
          <w:tab w:val="left" w:pos="747"/>
          <w:tab w:val="left" w:pos="1440"/>
        </w:tabs>
        <w:spacing w:after="0"/>
        <w:rPr>
          <w:sz w:val="20"/>
        </w:rPr>
      </w:pPr>
      <w:r w:rsidRPr="00B46C37">
        <w:rPr>
          <w:sz w:val="22"/>
          <w:szCs w:val="28"/>
        </w:rPr>
        <w:t>- полы: линолеум высокой прочности с защитным слоем или  ламинат или деревянные с покраской масляной краской, отделка плинтусом.</w:t>
      </w:r>
    </w:p>
    <w:p w:rsidR="00810E24" w:rsidRDefault="00810E24"/>
    <w:sectPr w:rsidR="00810E24" w:rsidSect="0081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1C2585"/>
    <w:rsid w:val="001C2585"/>
    <w:rsid w:val="00810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58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</dc:creator>
  <cp:lastModifiedBy>luke</cp:lastModifiedBy>
  <cp:revision>1</cp:revision>
  <dcterms:created xsi:type="dcterms:W3CDTF">2018-02-22T12:13:00Z</dcterms:created>
  <dcterms:modified xsi:type="dcterms:W3CDTF">2018-02-22T12:13:00Z</dcterms:modified>
</cp:coreProperties>
</file>