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92C" w:rsidRDefault="0088392C" w:rsidP="004C4D53">
      <w:pPr>
        <w:autoSpaceDE w:val="0"/>
        <w:autoSpaceDN w:val="0"/>
        <w:adjustRightInd w:val="0"/>
        <w:spacing w:after="0" w:line="240" w:lineRule="auto"/>
        <w:jc w:val="center"/>
        <w:rPr>
          <w:rFonts w:ascii="Arial Полужирный+FPEF" w:hAnsi="Arial Полужирный+FPEF" w:cs="Arial Полужирный+FPEF"/>
          <w:b/>
          <w:sz w:val="24"/>
          <w:szCs w:val="24"/>
        </w:rPr>
      </w:pPr>
    </w:p>
    <w:p w:rsidR="004C4D53" w:rsidRPr="004C4D53" w:rsidRDefault="004C4D53" w:rsidP="004C4D53">
      <w:pPr>
        <w:autoSpaceDE w:val="0"/>
        <w:autoSpaceDN w:val="0"/>
        <w:adjustRightInd w:val="0"/>
        <w:spacing w:after="0" w:line="240" w:lineRule="auto"/>
        <w:jc w:val="center"/>
        <w:rPr>
          <w:rFonts w:ascii="Arial Полужирный+FPEF" w:hAnsi="Arial Полужирный+FPEF" w:cs="Arial Полужирный+FPEF"/>
          <w:b/>
          <w:sz w:val="24"/>
          <w:szCs w:val="24"/>
        </w:rPr>
      </w:pPr>
      <w:r w:rsidRPr="004C4D53">
        <w:rPr>
          <w:rFonts w:ascii="Arial Полужирный+FPEF" w:hAnsi="Arial Полужирный+FPEF" w:cs="Arial Полужирный+FPEF"/>
          <w:b/>
          <w:sz w:val="24"/>
          <w:szCs w:val="24"/>
        </w:rPr>
        <w:t>ПИСЬМО ФАС РОССИИ</w:t>
      </w:r>
    </w:p>
    <w:p w:rsidR="004C4D53" w:rsidRPr="004C4D53" w:rsidRDefault="004C4D53" w:rsidP="004C4D53">
      <w:pPr>
        <w:autoSpaceDE w:val="0"/>
        <w:autoSpaceDN w:val="0"/>
        <w:adjustRightInd w:val="0"/>
        <w:spacing w:after="0" w:line="240" w:lineRule="auto"/>
        <w:jc w:val="center"/>
        <w:rPr>
          <w:rFonts w:ascii="Arial Полужирный+FPEF" w:hAnsi="Arial Полужирный+FPEF" w:cs="Arial Полужирный+FPEF"/>
          <w:b/>
          <w:sz w:val="24"/>
          <w:szCs w:val="24"/>
        </w:rPr>
      </w:pPr>
      <w:r w:rsidRPr="004C4D53">
        <w:rPr>
          <w:rFonts w:ascii="Arial Полужирный+FPEF" w:hAnsi="Arial Полужирный+FPEF" w:cs="Arial Полужирный+FPEF"/>
          <w:b/>
          <w:sz w:val="24"/>
          <w:szCs w:val="24"/>
        </w:rPr>
        <w:t>от 13 февраля 2012 г. N ИА/4178</w:t>
      </w:r>
    </w:p>
    <w:p w:rsidR="004C4D53" w:rsidRPr="004C4D53" w:rsidRDefault="004C4D53" w:rsidP="004C4D53">
      <w:pPr>
        <w:autoSpaceDE w:val="0"/>
        <w:autoSpaceDN w:val="0"/>
        <w:adjustRightInd w:val="0"/>
        <w:spacing w:after="0" w:line="240" w:lineRule="auto"/>
        <w:jc w:val="center"/>
        <w:rPr>
          <w:rFonts w:ascii="Arial Полужирный+FPEF" w:hAnsi="Arial Полужирный+FPEF" w:cs="Arial Полужирный+FPEF"/>
          <w:b/>
          <w:sz w:val="24"/>
          <w:szCs w:val="24"/>
        </w:rPr>
      </w:pPr>
      <w:r w:rsidRPr="004C4D53">
        <w:rPr>
          <w:rFonts w:ascii="Arial Полужирный+FPEF" w:hAnsi="Arial Полужирный+FPEF" w:cs="Arial Полужирный+FPEF"/>
          <w:b/>
          <w:sz w:val="24"/>
          <w:szCs w:val="24"/>
        </w:rPr>
        <w:t>О ПРИМЕНЕНИИ</w:t>
      </w:r>
    </w:p>
    <w:p w:rsidR="004C4D53" w:rsidRPr="004C4D53" w:rsidRDefault="004C4D53" w:rsidP="004C4D53">
      <w:pPr>
        <w:autoSpaceDE w:val="0"/>
        <w:autoSpaceDN w:val="0"/>
        <w:adjustRightInd w:val="0"/>
        <w:spacing w:after="0" w:line="240" w:lineRule="auto"/>
        <w:jc w:val="center"/>
        <w:rPr>
          <w:rFonts w:ascii="Arial Полужирный+FPEF" w:hAnsi="Arial Полужирный+FPEF" w:cs="Arial Полужирный+FPEF"/>
          <w:b/>
          <w:sz w:val="24"/>
          <w:szCs w:val="24"/>
        </w:rPr>
      </w:pPr>
      <w:r w:rsidRPr="004C4D53">
        <w:rPr>
          <w:rFonts w:ascii="Arial Полужирный+FPEF" w:hAnsi="Arial Полужирный+FPEF" w:cs="Arial Полужирный+FPEF"/>
          <w:b/>
          <w:sz w:val="24"/>
          <w:szCs w:val="24"/>
        </w:rPr>
        <w:t>ФЕДЕРАЛЬНОГО ЗАКОНА ОТ 21.07.2005 N 94-ФЗ</w:t>
      </w:r>
    </w:p>
    <w:p w:rsidR="004C4D53" w:rsidRPr="004C4D53" w:rsidRDefault="004C4D53" w:rsidP="004C4D53">
      <w:pPr>
        <w:autoSpaceDE w:val="0"/>
        <w:autoSpaceDN w:val="0"/>
        <w:adjustRightInd w:val="0"/>
        <w:spacing w:after="0" w:line="240" w:lineRule="auto"/>
        <w:jc w:val="center"/>
        <w:rPr>
          <w:rFonts w:ascii="Arial Полужирный+FPEF" w:hAnsi="Arial Полужирный+FPEF" w:cs="Arial Полужирный+FPEF"/>
          <w:b/>
          <w:sz w:val="24"/>
          <w:szCs w:val="24"/>
        </w:rPr>
      </w:pPr>
      <w:r w:rsidRPr="004C4D53">
        <w:rPr>
          <w:rFonts w:ascii="Arial Полужирный+FPEF" w:hAnsi="Arial Полужирный+FPEF" w:cs="Arial Полужирный+FPEF"/>
          <w:b/>
          <w:sz w:val="24"/>
          <w:szCs w:val="24"/>
        </w:rPr>
        <w:t>"О РАЗМЕЩЕНИИ ЗАКАЗОВ..." В ЧАСТИ ОПРЕДЕЛЕНИЯ СООТВЕТСТВИЯ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jc w:val="center"/>
        <w:rPr>
          <w:rFonts w:ascii="Arial Полужирный+FPEF" w:hAnsi="Arial Полужирный+FPEF" w:cs="Arial Полужирный+FPEF"/>
          <w:b/>
          <w:sz w:val="24"/>
          <w:szCs w:val="24"/>
        </w:rPr>
      </w:pPr>
      <w:r w:rsidRPr="004C4D53">
        <w:rPr>
          <w:rFonts w:ascii="Arial Полужирный+FPEF" w:hAnsi="Arial Полужирный+FPEF" w:cs="Arial Полужирный+FPEF"/>
          <w:b/>
          <w:sz w:val="24"/>
          <w:szCs w:val="24"/>
        </w:rPr>
        <w:t>ПРЕДСТАВЛЯЕМОГО ОБЕСПЕЧЕНИЯ ИСПОЛНЕНИЯ КОНТРАКТОВ</w:t>
      </w:r>
    </w:p>
    <w:p w:rsidR="0088392C" w:rsidRPr="004C4D53" w:rsidRDefault="0088392C" w:rsidP="004C4D53">
      <w:pPr>
        <w:autoSpaceDE w:val="0"/>
        <w:autoSpaceDN w:val="0"/>
        <w:adjustRightInd w:val="0"/>
        <w:spacing w:after="0" w:line="240" w:lineRule="auto"/>
        <w:jc w:val="center"/>
        <w:rPr>
          <w:rFonts w:ascii="Arial Полужирный+FPEF" w:hAnsi="Arial Полужирный+FPEF" w:cs="Arial Полужирный+FPEF"/>
          <w:b/>
          <w:sz w:val="24"/>
          <w:szCs w:val="24"/>
        </w:rPr>
      </w:pP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В связи с участившимися случаями представления участниками размещения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заказов, с которыми заключаются контракты, документов об обеспечении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исполнения контрактов, несоответствующих требованиям законодательства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Российской Федерации, в том числе поддельных договоров поручительства и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банковских гарантий, Федеральная антимонопольная служба сообщает.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В случае представления лицом, с которым заключается контракт, в качестве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proofErr w:type="gramStart"/>
      <w:r>
        <w:rPr>
          <w:rFonts w:ascii="Arial+FPEF" w:hAnsi="Arial+FPEF" w:cs="Arial+FPEF"/>
          <w:sz w:val="24"/>
          <w:szCs w:val="24"/>
        </w:rPr>
        <w:t>документа об обеспечении исполнения контракта договора поручительства заказчик (уполномоченный орган) в сроки, установленные Федеральным законом от 21.07.2005 N 94-ФЗ "О размещении заказов на поставки товаров, выполнение работ, оказание услуг для государственных и муниципальных нужд" (далее - Закон о размещении заказов), вправе осуществить проверку представленных поручителем документов и сведений, в том числе обратиться в налоговые органы с запросом о подтверждении их соответствия</w:t>
      </w:r>
      <w:proofErr w:type="gramEnd"/>
      <w:r>
        <w:rPr>
          <w:rFonts w:ascii="Arial+FPEF" w:hAnsi="Arial+FPEF" w:cs="Arial+FPEF"/>
          <w:sz w:val="24"/>
          <w:szCs w:val="24"/>
        </w:rPr>
        <w:t xml:space="preserve"> данным бухгалтерской отчетности, представленным в налоговый орган таким поручителем.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При представлении лицом, с которым заключается контракт, в качестве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документа об обеспечении исполнения контракта банковской гарантии заказчик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(уполномоченный орган) в сроки, установленные Законом о размещении заказов,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вправе осуществить проверку представленной банковской гарантии, в том числе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обратиться в соответствующий банк за подтверждением факта выдачи банковской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гарант</w:t>
      </w:r>
      <w:proofErr w:type="gramStart"/>
      <w:r>
        <w:rPr>
          <w:rFonts w:ascii="Arial+FPEF" w:hAnsi="Arial+FPEF" w:cs="Arial+FPEF"/>
          <w:sz w:val="24"/>
          <w:szCs w:val="24"/>
        </w:rPr>
        <w:t>ии и ее</w:t>
      </w:r>
      <w:proofErr w:type="gramEnd"/>
      <w:r>
        <w:rPr>
          <w:rFonts w:ascii="Arial+FPEF" w:hAnsi="Arial+FPEF" w:cs="Arial+FPEF"/>
          <w:sz w:val="24"/>
          <w:szCs w:val="24"/>
        </w:rPr>
        <w:t xml:space="preserve"> достоверности.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Получение заказчиком (уполномоченным органом) информации о том, что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 xml:space="preserve">лицом, с которым заключается контракт, представлено ненадлежащее обеспечение исполнения контракта, является </w:t>
      </w:r>
      <w:proofErr w:type="gramStart"/>
      <w:r>
        <w:rPr>
          <w:rFonts w:ascii="Arial+FPEF" w:hAnsi="Arial+FPEF" w:cs="Arial+FPEF"/>
          <w:sz w:val="24"/>
          <w:szCs w:val="24"/>
        </w:rPr>
        <w:t>основанием</w:t>
      </w:r>
      <w:proofErr w:type="gramEnd"/>
      <w:r>
        <w:rPr>
          <w:rFonts w:ascii="Arial+FPEF" w:hAnsi="Arial+FPEF" w:cs="Arial+FPEF"/>
          <w:sz w:val="24"/>
          <w:szCs w:val="24"/>
        </w:rPr>
        <w:t xml:space="preserve"> для признания такого лица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уклонившимся от заключения контракта и рассмотрения вопроса о включении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сведений о нем в реестр недобросовестных поставщиков.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Также основанием для признания участника размещения заказа уклонившимся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 xml:space="preserve">от заключения контракта и рассмотрения вопроса о включении сведений о нем </w:t>
      </w:r>
      <w:proofErr w:type="gramStart"/>
      <w:r>
        <w:rPr>
          <w:rFonts w:ascii="Arial+FPEF" w:hAnsi="Arial+FPEF" w:cs="Arial+FPEF"/>
          <w:sz w:val="24"/>
          <w:szCs w:val="24"/>
        </w:rPr>
        <w:t>в</w:t>
      </w:r>
      <w:proofErr w:type="gramEnd"/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реестр недобросовестных поставщиков является представление лицом, с которым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заключается контракт, обеспечения исполнения контракта, не обеспечивающего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установленные заказчиком (уполномоченным органом) в документации о торгах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обязательства по контракту, которые должны быть обеспечены.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При принятии решения о включении сведений об участнике размещения заказа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в реестр недобросовестных поставщиков денежные средства, внесенные таким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участником в качестве обеспечения заявки на участие в торгах, перечисляются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заказчику. В случае</w:t>
      </w:r>
      <w:proofErr w:type="gramStart"/>
      <w:r>
        <w:rPr>
          <w:rFonts w:ascii="Arial+FPEF" w:hAnsi="Arial+FPEF" w:cs="Arial+FPEF"/>
          <w:sz w:val="24"/>
          <w:szCs w:val="24"/>
        </w:rPr>
        <w:t>,</w:t>
      </w:r>
      <w:proofErr w:type="gramEnd"/>
      <w:r>
        <w:rPr>
          <w:rFonts w:ascii="Arial+FPEF" w:hAnsi="Arial+FPEF" w:cs="Arial+FPEF"/>
          <w:sz w:val="24"/>
          <w:szCs w:val="24"/>
        </w:rPr>
        <w:t xml:space="preserve"> если основанием для включения в реестр недобросовестных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 xml:space="preserve">поставщиков являются выявленные факты предоставления в качестве </w:t>
      </w:r>
      <w:proofErr w:type="gramStart"/>
      <w:r>
        <w:rPr>
          <w:rFonts w:ascii="Arial+FPEF" w:hAnsi="Arial+FPEF" w:cs="Arial+FPEF"/>
          <w:sz w:val="24"/>
          <w:szCs w:val="24"/>
        </w:rPr>
        <w:t>обеспечения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исполнения контрактов поддельных договоров поручительства</w:t>
      </w:r>
      <w:proofErr w:type="gramEnd"/>
      <w:r>
        <w:rPr>
          <w:rFonts w:ascii="Arial+FPEF" w:hAnsi="Arial+FPEF" w:cs="Arial+FPEF"/>
          <w:sz w:val="24"/>
          <w:szCs w:val="24"/>
        </w:rPr>
        <w:t xml:space="preserve"> или банковских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гарантий, то соответствующие материалы направляются в правоохранительные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органы для рассмотрения вопроса о возбуждении уголовного дела.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В случае выявления заказчиком (уполномоченным органом) ненадлежащего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обеспечения исполнения контракта, заказчик (уполномоченный орган) вправе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 xml:space="preserve">предложить лицу, с которым заключается контракт, представить </w:t>
      </w:r>
      <w:proofErr w:type="gramStart"/>
      <w:r>
        <w:rPr>
          <w:rFonts w:ascii="Arial+FPEF" w:hAnsi="Arial+FPEF" w:cs="Arial+FPEF"/>
          <w:sz w:val="24"/>
          <w:szCs w:val="24"/>
        </w:rPr>
        <w:t>надлежащее</w:t>
      </w:r>
      <w:proofErr w:type="gramEnd"/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lastRenderedPageBreak/>
        <w:t>обеспечение исполнения контракта в соответствии с Законом о размещении заказов.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ФАС России обращает внимание, что участник размещения заказа несет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 xml:space="preserve">ответственность за подлинность и достоверность предоставленных документов </w:t>
      </w:r>
      <w:proofErr w:type="gramStart"/>
      <w:r>
        <w:rPr>
          <w:rFonts w:ascii="Arial+FPEF" w:hAnsi="Arial+FPEF" w:cs="Arial+FPEF"/>
          <w:sz w:val="24"/>
          <w:szCs w:val="24"/>
        </w:rPr>
        <w:t>об</w:t>
      </w:r>
      <w:proofErr w:type="gramEnd"/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proofErr w:type="gramStart"/>
      <w:r>
        <w:rPr>
          <w:rFonts w:ascii="Arial+FPEF" w:hAnsi="Arial+FPEF" w:cs="Arial+FPEF"/>
          <w:sz w:val="24"/>
          <w:szCs w:val="24"/>
        </w:rPr>
        <w:t>обеспечении</w:t>
      </w:r>
      <w:proofErr w:type="gramEnd"/>
      <w:r>
        <w:rPr>
          <w:rFonts w:ascii="Arial+FPEF" w:hAnsi="Arial+FPEF" w:cs="Arial+FPEF"/>
          <w:sz w:val="24"/>
          <w:szCs w:val="24"/>
        </w:rPr>
        <w:t xml:space="preserve"> исполнения контракта.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Во избежание неблагоприятных последствий для участников размещения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заказов в связи с представлением ненадлежащего обеспечения исполнения</w:t>
      </w:r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proofErr w:type="gramStart"/>
      <w:r>
        <w:rPr>
          <w:rFonts w:ascii="Arial+FPEF" w:hAnsi="Arial+FPEF" w:cs="Arial+FPEF"/>
          <w:sz w:val="24"/>
          <w:szCs w:val="24"/>
        </w:rPr>
        <w:t>контракта (потеря контракта, включение сведений в реестр недобросовестных</w:t>
      </w:r>
      <w:proofErr w:type="gramEnd"/>
    </w:p>
    <w:p w:rsidR="004C4D53" w:rsidRDefault="004C4D53" w:rsidP="004C4D53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поставщиков, утрата обеспечения заявки на участие в торгах) участникам</w:t>
      </w:r>
    </w:p>
    <w:p w:rsidR="00F557A5" w:rsidRPr="0088392C" w:rsidRDefault="004C4D53" w:rsidP="0088392C">
      <w:pPr>
        <w:autoSpaceDE w:val="0"/>
        <w:autoSpaceDN w:val="0"/>
        <w:adjustRightInd w:val="0"/>
        <w:spacing w:after="0" w:line="240" w:lineRule="auto"/>
        <w:rPr>
          <w:rFonts w:ascii="Arial+FPEF" w:hAnsi="Arial+FPEF" w:cs="Arial+FPEF"/>
          <w:sz w:val="24"/>
          <w:szCs w:val="24"/>
        </w:rPr>
      </w:pPr>
      <w:r>
        <w:rPr>
          <w:rFonts w:ascii="Arial+FPEF" w:hAnsi="Arial+FPEF" w:cs="Arial+FPEF"/>
          <w:sz w:val="24"/>
          <w:szCs w:val="24"/>
        </w:rPr>
        <w:t>размещения заказа рекомендуется осуществлять проверку документов поручителя,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гаранта на предмет их соответствия законодательству Российской Федерации до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представления таких документов заказчику, а также выбирать надежные источники</w:t>
      </w:r>
      <w:r w:rsidR="0088392C">
        <w:rPr>
          <w:rFonts w:ascii="Arial+FPEF" w:hAnsi="Arial+FPEF" w:cs="Arial+FPEF"/>
          <w:sz w:val="24"/>
          <w:szCs w:val="24"/>
        </w:rPr>
        <w:t xml:space="preserve"> </w:t>
      </w:r>
      <w:r>
        <w:rPr>
          <w:rFonts w:ascii="Arial+FPEF" w:hAnsi="Arial+FPEF" w:cs="Arial+FPEF"/>
          <w:sz w:val="24"/>
          <w:szCs w:val="24"/>
        </w:rPr>
        <w:t>финансового обеспечения.</w:t>
      </w:r>
    </w:p>
    <w:sectPr w:rsidR="00F557A5" w:rsidRPr="00883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Полужирный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4D53"/>
    <w:rsid w:val="004C4D53"/>
    <w:rsid w:val="0088392C"/>
    <w:rsid w:val="00F5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Программист</dc:creator>
  <cp:keywords/>
  <dc:description/>
  <cp:lastModifiedBy>Программист</cp:lastModifiedBy>
  <cp:revision>3</cp:revision>
  <dcterms:created xsi:type="dcterms:W3CDTF">2012-04-25T06:43:00Z</dcterms:created>
  <dcterms:modified xsi:type="dcterms:W3CDTF">2012-04-25T07:15:00Z</dcterms:modified>
</cp:coreProperties>
</file>