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A6A" w:rsidRPr="00C21430" w:rsidRDefault="00215A6A" w:rsidP="00215A6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49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9"/>
        <w:gridCol w:w="1526"/>
        <w:gridCol w:w="2156"/>
        <w:gridCol w:w="3049"/>
        <w:gridCol w:w="2284"/>
      </w:tblGrid>
      <w:tr w:rsidR="00215A6A" w:rsidRPr="00C21430" w:rsidTr="0096173E">
        <w:tc>
          <w:tcPr>
            <w:tcW w:w="252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  <w:proofErr w:type="gram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gramEnd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8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материала</w:t>
            </w: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показателя материала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Требование к значению показателя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Требование заказчика к указанию значения показателя участником закупки</w:t>
            </w:r>
          </w:p>
        </w:tc>
      </w:tr>
      <w:tr w:rsidR="00215A6A" w:rsidRPr="00C21430" w:rsidTr="0096173E">
        <w:tc>
          <w:tcPr>
            <w:tcW w:w="252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03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Полимерно-минеральная штукатурка.</w:t>
            </w: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Внешний вид материала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пластичная пастообразная масса без комков и механических примесей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Прочность сцепления с основанием, МПа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менее 2,0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Водоудерживающая способность; %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менее 98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Морозостойкость, цикл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менее 150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указывается одно значение 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Температура эксплуатации, º</w:t>
            </w:r>
            <w:proofErr w:type="gram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уже чем от - 50 до +50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указывается значение в виде диапазона</w:t>
            </w:r>
          </w:p>
        </w:tc>
      </w:tr>
      <w:tr w:rsidR="00215A6A" w:rsidRPr="00C21430" w:rsidTr="0096173E">
        <w:tc>
          <w:tcPr>
            <w:tcW w:w="252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03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Шпаклевка.</w:t>
            </w: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Назначение материала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для внутренних и фасадных работ по поверхностям для окончательной отделки поверхностей под окраску и оклейку обоями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Температура эксплуатации, º</w:t>
            </w:r>
            <w:proofErr w:type="gram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уже чем от - 50 до +50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указывается значение в виде диапазона</w:t>
            </w:r>
          </w:p>
        </w:tc>
      </w:tr>
      <w:tr w:rsidR="00215A6A" w:rsidRPr="00C21430" w:rsidTr="0096173E">
        <w:tc>
          <w:tcPr>
            <w:tcW w:w="252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03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Антибактериальный грунт. </w:t>
            </w: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Назначение материала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для подготовки поверхностей к последующей окраске водно-дисперсионными составами (акриловыми, латексными и т.д.), а также для связывания пылеватых и непрочно держащихся частиц и создания упрочняющего слоя, экономии финишных материалов за счет снижения впитывающей способности основания.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РН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7-8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Морозостойкость, цикл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менее 25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Температура эксплуатации, º</w:t>
            </w:r>
            <w:proofErr w:type="gram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уже чем от - 50 до +50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указывается значение в виде диапазона</w:t>
            </w:r>
          </w:p>
        </w:tc>
      </w:tr>
      <w:tr w:rsidR="00215A6A" w:rsidRPr="00C21430" w:rsidTr="0096173E">
        <w:tc>
          <w:tcPr>
            <w:tcW w:w="252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03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Антибактериальная краска.</w:t>
            </w: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Описание материала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профессиональная антибактериальная декоративно-защитная краска, модифицированная </w:t>
            </w:r>
            <w:proofErr w:type="spell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наносеребром</w:t>
            </w:r>
            <w:proofErr w:type="spellEnd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моющаяся, 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Область применения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для внутренних и наружных работ по бетону, штукатурке, </w:t>
            </w:r>
            <w:proofErr w:type="spell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гипсокартону</w:t>
            </w:r>
            <w:proofErr w:type="spellEnd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, кирпичу, дереву ДСП, ДВП, фанере, лаку и старой краске в медицинских (в том числе туберкулёзных диспансерах и роддомах)</w:t>
            </w:r>
            <w:proofErr w:type="gramEnd"/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Внешний вид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однородная вязкая жидкость, после высыхания образует ровное покрытие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Прочность сцепления с основанием, МПа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менее 0,8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Температура эксплуатации, º</w:t>
            </w:r>
            <w:proofErr w:type="gram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уже чем от - 30 до +45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указывается значение в виде диапазона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белая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03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Штукатурка </w:t>
            </w:r>
            <w:proofErr w:type="spell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цементая</w:t>
            </w:r>
            <w:proofErr w:type="spellEnd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5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Максимальная фракция наполнителя, </w:t>
            </w:r>
            <w:proofErr w:type="gram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Токсичность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отсутстсвует</w:t>
            </w:r>
            <w:proofErr w:type="spellEnd"/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Допустимая температура </w:t>
            </w:r>
            <w:proofErr w:type="spell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нанесения,°C</w:t>
            </w:r>
            <w:proofErr w:type="spellEnd"/>
          </w:p>
        </w:tc>
        <w:tc>
          <w:tcPr>
            <w:tcW w:w="1606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Не уже чем от +5 до +35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указывается значение в виде диапазона</w:t>
            </w:r>
          </w:p>
        </w:tc>
      </w:tr>
      <w:tr w:rsidR="00215A6A" w:rsidRPr="00C21430" w:rsidTr="0096173E">
        <w:tc>
          <w:tcPr>
            <w:tcW w:w="252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03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Стяжка цементная </w:t>
            </w:r>
          </w:p>
        </w:tc>
        <w:tc>
          <w:tcPr>
            <w:tcW w:w="1135" w:type="pct"/>
          </w:tcPr>
          <w:p w:rsidR="00215A6A" w:rsidRPr="00C21430" w:rsidRDefault="00215A6A" w:rsidP="0096173E">
            <w:pPr>
              <w:autoSpaceDE w:val="0"/>
              <w:autoSpaceDN w:val="0"/>
              <w:adjustRightInd w:val="0"/>
              <w:spacing w:after="0" w:line="241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Times New Roman" w:hAnsi="Times New Roman" w:cs="Times New Roman"/>
                <w:bCs/>
                <w:color w:val="000000"/>
                <w:sz w:val="20"/>
              </w:rPr>
              <w:t>Соответствие нормативной документации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ГОСТ 31358-2007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autoSpaceDE w:val="0"/>
              <w:autoSpaceDN w:val="0"/>
              <w:adjustRightInd w:val="0"/>
              <w:spacing w:after="0" w:line="241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Times New Roman" w:hAnsi="Times New Roman" w:cs="Times New Roman"/>
                <w:bCs/>
                <w:color w:val="000000"/>
                <w:sz w:val="20"/>
              </w:rPr>
              <w:t xml:space="preserve">Класс </w:t>
            </w:r>
            <w:proofErr w:type="spellStart"/>
            <w:r w:rsidRPr="00C21430">
              <w:rPr>
                <w:rFonts w:ascii="Times New Roman" w:eastAsia="Times New Roman" w:hAnsi="Times New Roman" w:cs="Times New Roman"/>
                <w:bCs/>
                <w:color w:val="000000"/>
                <w:sz w:val="20"/>
              </w:rPr>
              <w:t>пожароопасности</w:t>
            </w:r>
            <w:proofErr w:type="spellEnd"/>
          </w:p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06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Негорючий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autoSpaceDE w:val="0"/>
              <w:autoSpaceDN w:val="0"/>
              <w:adjustRightInd w:val="0"/>
              <w:spacing w:after="0" w:line="241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Times New Roman" w:hAnsi="Times New Roman" w:cs="Times New Roman"/>
                <w:bCs/>
                <w:color w:val="000000"/>
                <w:sz w:val="20"/>
              </w:rPr>
              <w:t>Температура применения, °</w:t>
            </w:r>
            <w:proofErr w:type="gramStart"/>
            <w:r w:rsidRPr="00C21430">
              <w:rPr>
                <w:rFonts w:ascii="Times New Roman" w:eastAsia="Times New Roman" w:hAnsi="Times New Roman" w:cs="Times New Roman"/>
                <w:bCs/>
                <w:color w:val="000000"/>
                <w:sz w:val="20"/>
              </w:rPr>
              <w:t>С</w:t>
            </w:r>
            <w:proofErr w:type="gramEnd"/>
          </w:p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06" w:type="pct"/>
          </w:tcPr>
          <w:p w:rsidR="00215A6A" w:rsidRPr="00C21430" w:rsidRDefault="00215A6A" w:rsidP="0096173E">
            <w:pPr>
              <w:autoSpaceDE w:val="0"/>
              <w:autoSpaceDN w:val="0"/>
              <w:adjustRightInd w:val="0"/>
              <w:spacing w:after="0" w:line="241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Times New Roman" w:hAnsi="Times New Roman" w:cs="Times New Roman"/>
                <w:bCs/>
                <w:color w:val="000000"/>
                <w:sz w:val="20"/>
              </w:rPr>
              <w:t xml:space="preserve">Не уже чем от +5 до +35 </w:t>
            </w:r>
          </w:p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Указывается значение в виде диапазона</w:t>
            </w:r>
          </w:p>
        </w:tc>
      </w:tr>
      <w:tr w:rsidR="00215A6A" w:rsidRPr="00C21430" w:rsidTr="0096173E">
        <w:tc>
          <w:tcPr>
            <w:tcW w:w="252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03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Автоматический выключатель</w:t>
            </w: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bCs/>
                <w:color w:val="000000"/>
                <w:sz w:val="20"/>
              </w:rPr>
              <w:t>Соответствие нормативной документации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ГОСТ 50345-2010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Номинальное напряжение, </w:t>
            </w:r>
            <w:proofErr w:type="gramStart"/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От 120 до 400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частота, </w:t>
            </w:r>
            <w:proofErr w:type="gramStart"/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Гц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50 или 60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Рабочая температура, º</w:t>
            </w:r>
            <w:proofErr w:type="gramStart"/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уже чем от - 5 до +40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значение в виде диапазона</w:t>
            </w:r>
          </w:p>
        </w:tc>
      </w:tr>
      <w:tr w:rsidR="00215A6A" w:rsidRPr="00C21430" w:rsidTr="0096173E">
        <w:tc>
          <w:tcPr>
            <w:tcW w:w="252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03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Самоклеющаяся теплоизоляция</w:t>
            </w: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Назначение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для теплозащиты воздуховодов, а также </w:t>
            </w:r>
            <w:proofErr w:type="spell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шумопоглощения</w:t>
            </w:r>
            <w:proofErr w:type="spellEnd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вибродемпфирования</w:t>
            </w:r>
            <w:proofErr w:type="spellEnd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систем вентиляции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Толщина, </w:t>
            </w:r>
            <w:proofErr w:type="gramStart"/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менее 10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Ширина, </w:t>
            </w:r>
            <w:proofErr w:type="gramStart"/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менее 1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Пожарная безопасность: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Покрытие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алюминиевая фольга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03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Растворы цементные</w:t>
            </w: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bCs/>
                <w:color w:val="000000"/>
                <w:sz w:val="20"/>
              </w:rPr>
              <w:t>Соответствие нормативной документации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ГОСТ 28013-98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Марка по прочности на сжатие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М150 или М100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03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Клей</w:t>
            </w: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назначение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для укладки керамической, декоративной и мозаичной плитки, плитки из природного камня малого и среднего формата на стены и пол. Для внутренних и наружных работ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Адгезия, Мпа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не менее 0.4 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Указывается значение со словами «не менее»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Температура основания (при нанесении), º</w:t>
            </w:r>
            <w:proofErr w:type="gramStart"/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уже чем от + 5 до +30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значение  в виде диапазона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Морозостойкость, цикл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менее 24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03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Доска отбойная</w:t>
            </w: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материал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Ударопрочный с ламинированным покрытием из пластика, обладающим высокой стойкостью к царапинам и другим повреждения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Края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обработаны</w:t>
            </w:r>
            <w:proofErr w:type="gramEnd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кромкой с 4 сторон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Категория горючести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</w:t>
            </w:r>
            <w:proofErr w:type="gram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proofErr w:type="gramEnd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или Г2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Размеры: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длина, </w:t>
            </w:r>
            <w:proofErr w:type="gramStart"/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менее 1100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Указывается одно </w:t>
            </w: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ширина, </w:t>
            </w:r>
            <w:proofErr w:type="gram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менее 220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толщина, </w:t>
            </w:r>
            <w:proofErr w:type="gram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От 21 до 40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03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Замок врезной</w:t>
            </w: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bCs/>
                <w:sz w:val="20"/>
              </w:rPr>
              <w:t>Соответствие нормативной документации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ГОСТ 5089-2011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врезной цилиндровый. 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Цилиндровый механизм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штифтовой или дисковый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Запирание двери 3-мя ригелями, оборот</w:t>
            </w:r>
          </w:p>
        </w:tc>
        <w:tc>
          <w:tcPr>
            <w:tcW w:w="1606" w:type="pct"/>
            <w:shd w:val="clear" w:color="auto" w:fill="FFFFFF" w:themeFill="background1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Не менее 2 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Диаметр ригеля, </w:t>
            </w:r>
            <w:proofErr w:type="gramStart"/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менее 10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Выдвижение ригеля из корпуса замка, </w:t>
            </w:r>
            <w:proofErr w:type="gram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Свыше 20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Технические характеристики: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Класс замка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3 или 4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Материал корпуса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сталь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Покрытие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порошковая краска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03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Смесители для умывальников</w:t>
            </w: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bCs/>
                <w:sz w:val="20"/>
              </w:rPr>
              <w:t>Соответствие нормативной документации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 ГОСТ 25809-96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Рабочее давление, МПа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1.0 или 0.6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Рабочая температура, °C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более 75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Указывается значение со словами «не более»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Ширина между центрами штуцеров, </w:t>
            </w:r>
            <w:proofErr w:type="gram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см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15 или 10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Длина </w:t>
            </w:r>
            <w:proofErr w:type="spell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излива</w:t>
            </w:r>
            <w:proofErr w:type="spellEnd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, мм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От 170 от 180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Высота </w:t>
            </w:r>
            <w:proofErr w:type="spell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излива</w:t>
            </w:r>
            <w:proofErr w:type="spellEnd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, мм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От 105 до 115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Для подачи и смешения холодной и горячей воды поступающей из централизованных или местных систем холодного и горячего водоснабжения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Группа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I </w:t>
            </w: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или </w:t>
            </w:r>
            <w:r w:rsidRPr="00C2143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II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rPr>
          <w:trHeight w:val="557"/>
        </w:trPr>
        <w:tc>
          <w:tcPr>
            <w:tcW w:w="252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03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Трубы электротехнические</w:t>
            </w: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Серия: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легкая или тяжёлая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Материал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самозатухающий</w:t>
            </w:r>
            <w:proofErr w:type="spellEnd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ПВХ-пластикат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степень защиты IP от проникновения твердых частиц и воды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Внешний диаметр, </w:t>
            </w:r>
            <w:proofErr w:type="gramStart"/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менее 16 и  не более 20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Зонд: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стальная проволока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03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Композитная алюминиевая панель.</w:t>
            </w: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Ширина панели, </w:t>
            </w:r>
            <w:proofErr w:type="gram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Не менее 1220 и не более 1500 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Толщина, </w:t>
            </w:r>
            <w:proofErr w:type="gram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Не менее 5 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Толщина </w:t>
            </w: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алюминиевого слоя, </w:t>
            </w:r>
            <w:proofErr w:type="gram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Не менее 0,5 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указывается одно </w:t>
            </w: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покрытие 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 основе </w:t>
            </w:r>
            <w:proofErr w:type="spell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поливинилденфторидных</w:t>
            </w:r>
            <w:proofErr w:type="spellEnd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смол (PVDF) </w:t>
            </w:r>
            <w:r w:rsidRPr="00C2143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или</w:t>
            </w: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 основе полиэфирных смол (РЕ)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Срок службы, лет 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менее 15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указывается значение со словами «не менее»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Температура эксплуатации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уже чем от -50</w:t>
            </w:r>
            <w:proofErr w:type="gram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ºС</w:t>
            </w:r>
            <w:proofErr w:type="gramEnd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до +80ºС 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Указывается значение в виде диапазона</w:t>
            </w:r>
          </w:p>
        </w:tc>
      </w:tr>
      <w:tr w:rsidR="00215A6A" w:rsidRPr="00C21430" w:rsidTr="0096173E">
        <w:tc>
          <w:tcPr>
            <w:tcW w:w="252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03" w:type="pct"/>
            <w:vMerge w:val="restar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Окна ПВХ</w:t>
            </w:r>
          </w:p>
        </w:tc>
        <w:tc>
          <w:tcPr>
            <w:tcW w:w="1135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Соответствие нормативной документации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ГОСТ 30674-99</w:t>
            </w:r>
          </w:p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Изоляция воздушного шума транспортного потока, </w:t>
            </w:r>
            <w:proofErr w:type="spell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дБА</w:t>
            </w:r>
            <w:proofErr w:type="spellEnd"/>
          </w:p>
        </w:tc>
        <w:tc>
          <w:tcPr>
            <w:tcW w:w="1606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менее 26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указывается значение со словами «не менее»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Класс </w:t>
            </w:r>
            <w:proofErr w:type="spell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воздухо</w:t>
            </w:r>
            <w:proofErr w:type="spellEnd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- и водопроницаемости, не ниже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Не ниже</w:t>
            </w:r>
            <w:proofErr w:type="gram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указывается одно значение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Общий коэффициент светопропускания</w:t>
            </w:r>
          </w:p>
        </w:tc>
        <w:tc>
          <w:tcPr>
            <w:tcW w:w="1606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70C0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0,35-0,60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Толщина профиля, </w:t>
            </w:r>
            <w:proofErr w:type="gram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не изменяется</w:t>
            </w:r>
          </w:p>
        </w:tc>
      </w:tr>
      <w:tr w:rsidR="00215A6A" w:rsidRPr="00C21430" w:rsidTr="0096173E">
        <w:tc>
          <w:tcPr>
            <w:tcW w:w="252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pct"/>
            <w:vMerge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5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Толщина стеклопакета, </w:t>
            </w:r>
            <w:proofErr w:type="gramStart"/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606" w:type="pct"/>
          </w:tcPr>
          <w:p w:rsidR="00215A6A" w:rsidRPr="00C21430" w:rsidRDefault="00215A6A" w:rsidP="0096173E">
            <w:pPr>
              <w:tabs>
                <w:tab w:val="left" w:leader="dot" w:pos="522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203" w:type="pct"/>
          </w:tcPr>
          <w:p w:rsidR="00215A6A" w:rsidRPr="00C21430" w:rsidRDefault="00215A6A" w:rsidP="00961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21430">
              <w:rPr>
                <w:rFonts w:ascii="Times New Roman" w:eastAsia="Calibri" w:hAnsi="Times New Roman" w:cs="Times New Roman"/>
                <w:sz w:val="20"/>
                <w:szCs w:val="20"/>
              </w:rPr>
              <w:t>Значение не изменяется</w:t>
            </w:r>
          </w:p>
        </w:tc>
      </w:tr>
    </w:tbl>
    <w:p w:rsidR="00215A6A" w:rsidRPr="00C21430" w:rsidRDefault="00215A6A" w:rsidP="00215A6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5A6A" w:rsidRPr="00C21430" w:rsidRDefault="00215A6A" w:rsidP="00215A6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1430">
        <w:rPr>
          <w:rFonts w:ascii="Times New Roman" w:eastAsia="Calibri" w:hAnsi="Times New Roman" w:cs="Times New Roman"/>
          <w:bCs/>
          <w:sz w:val="24"/>
          <w:szCs w:val="24"/>
        </w:rPr>
        <w:t xml:space="preserve">4. Условия выполнения работ: </w:t>
      </w:r>
      <w:r w:rsidRPr="00C21430">
        <w:rPr>
          <w:rFonts w:ascii="Times New Roman" w:eastAsia="Calibri" w:hAnsi="Times New Roman" w:cs="Times New Roman"/>
          <w:iCs/>
          <w:sz w:val="24"/>
          <w:szCs w:val="24"/>
        </w:rPr>
        <w:t xml:space="preserve">Подрядчик обязан приступить к выполнению работ в течение 3 рабочих дней с момента заключения договора. </w:t>
      </w:r>
      <w:r w:rsidRPr="00C21430">
        <w:rPr>
          <w:rFonts w:ascii="Times New Roman" w:eastAsia="Calibri" w:hAnsi="Times New Roman" w:cs="Times New Roman"/>
          <w:sz w:val="24"/>
          <w:szCs w:val="24"/>
        </w:rPr>
        <w:t>Окончание выполнения работ по 20.12.2018г. Подрядчик в течение 3 рабочих дней после заключения договора обязан согласовать разработанный заказчиком график выполнения работ.</w:t>
      </w:r>
    </w:p>
    <w:p w:rsidR="00215A6A" w:rsidRPr="00C21430" w:rsidRDefault="00215A6A" w:rsidP="00215A6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1430">
        <w:rPr>
          <w:rFonts w:ascii="Times New Roman" w:eastAsia="Calibri" w:hAnsi="Times New Roman" w:cs="Times New Roman"/>
        </w:rPr>
        <w:t xml:space="preserve"> </w:t>
      </w:r>
      <w:r w:rsidRPr="00C2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</w:t>
      </w:r>
    </w:p>
    <w:p w:rsidR="00215A6A" w:rsidRPr="00C21430" w:rsidRDefault="00215A6A" w:rsidP="00215A6A">
      <w:pPr>
        <w:widowControl w:val="0"/>
        <w:tabs>
          <w:tab w:val="num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1430">
        <w:rPr>
          <w:rFonts w:ascii="Times New Roman" w:eastAsia="Calibri" w:hAnsi="Times New Roman" w:cs="Times New Roman"/>
          <w:bCs/>
          <w:sz w:val="24"/>
          <w:szCs w:val="24"/>
        </w:rPr>
        <w:t>5. Гарантийный срок выполненных работ:</w:t>
      </w:r>
      <w:r w:rsidRPr="00C21430">
        <w:rPr>
          <w:rFonts w:ascii="Times New Roman" w:eastAsia="Calibri" w:hAnsi="Times New Roman" w:cs="Times New Roman"/>
          <w:sz w:val="24"/>
          <w:szCs w:val="24"/>
        </w:rPr>
        <w:t xml:space="preserve"> составляет 5 (пять) лет со дня подписания акта приемки выполненных работ. </w:t>
      </w:r>
    </w:p>
    <w:p w:rsidR="00215A6A" w:rsidRPr="00C21430" w:rsidRDefault="00215A6A" w:rsidP="00215A6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aps/>
          <w:sz w:val="24"/>
          <w:szCs w:val="24"/>
        </w:rPr>
      </w:pPr>
      <w:r w:rsidRPr="00C21430">
        <w:rPr>
          <w:rFonts w:ascii="Times New Roman" w:eastAsia="Calibri" w:hAnsi="Times New Roman" w:cs="Times New Roman"/>
          <w:sz w:val="24"/>
          <w:szCs w:val="24"/>
        </w:rPr>
        <w:t>6. Графические материалы (Приложение № 4 к документации об электронном аукционе).</w:t>
      </w:r>
    </w:p>
    <w:p w:rsidR="00D1485B" w:rsidRDefault="00D1485B">
      <w:bookmarkStart w:id="0" w:name="_GoBack"/>
      <w:bookmarkEnd w:id="0"/>
    </w:p>
    <w:sectPr w:rsidR="00D148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A6A"/>
    <w:rsid w:val="00215A6A"/>
    <w:rsid w:val="00D14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A6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A6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1135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2017-10-09T07:06:00Z</dcterms:created>
  <dcterms:modified xsi:type="dcterms:W3CDTF">2017-10-09T07:06:00Z</dcterms:modified>
</cp:coreProperties>
</file>