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7B4" w:rsidRPr="00695784" w:rsidRDefault="003917B4" w:rsidP="003917B4">
      <w:pPr>
        <w:tabs>
          <w:tab w:val="left" w:pos="6480"/>
        </w:tabs>
        <w:spacing w:after="0"/>
        <w:ind w:left="315" w:right="346"/>
        <w:jc w:val="right"/>
        <w:rPr>
          <w:rFonts w:ascii="Times New Roman" w:hAnsi="Times New Roman" w:cs="Times New Roman"/>
          <w:sz w:val="10"/>
          <w:szCs w:val="10"/>
        </w:rPr>
      </w:pPr>
    </w:p>
    <w:p w:rsidR="003917B4" w:rsidRPr="00695784" w:rsidRDefault="003917B4" w:rsidP="003917B4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95784">
        <w:rPr>
          <w:rFonts w:ascii="Times New Roman" w:eastAsia="Calibri" w:hAnsi="Times New Roman" w:cs="Times New Roman"/>
          <w:sz w:val="24"/>
          <w:szCs w:val="24"/>
        </w:rPr>
        <w:t>Описание объекта закупки и количество</w:t>
      </w:r>
    </w:p>
    <w:p w:rsidR="003917B4" w:rsidRPr="00695784" w:rsidRDefault="003917B4" w:rsidP="003917B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17B4" w:rsidRPr="00695784" w:rsidRDefault="003917B4" w:rsidP="003917B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1374"/>
        <w:gridCol w:w="2465"/>
        <w:gridCol w:w="2745"/>
        <w:gridCol w:w="2467"/>
      </w:tblGrid>
      <w:tr w:rsidR="003917B4" w:rsidRPr="00695784" w:rsidTr="009A4BF5">
        <w:trPr>
          <w:trHeight w:val="20"/>
        </w:trPr>
        <w:tc>
          <w:tcPr>
            <w:tcW w:w="271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№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1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материала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показателя материала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Требование к значению показателя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Требование заказчика к указанию значения показателя участником закупки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Полимерно-минеральная штукатурка 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Внешний вид 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пластичная пастообразная масса без комков и механических примесей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Состав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смесь на основе гипса с полимерными и минеральными добавками, обеспечивающими повышенную адгезию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Прочность сцепления с основанием, МПа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2,0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Водоудерживающая способность; %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98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Морозостойкость, цикл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150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C77FAA">
              <w:rPr>
                <w:rFonts w:ascii="Times New Roman" w:eastAsiaTheme="minorEastAsia" w:hAnsi="Times New Roman" w:cs="Times New Roman"/>
                <w:sz w:val="18"/>
                <w:szCs w:val="18"/>
                <w:highlight w:val="yellow"/>
                <w:lang w:eastAsia="ru-RU"/>
              </w:rPr>
              <w:t>указывается значение со словами «не менее»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Температура эксплуатации, º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уже чем от -</w:t>
            </w: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50 до +50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значение в виде диапазона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1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Шпаклевка 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Назначение 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для внутренних и фасадных работ по поверхностям для окончательной отделки поверхностей под окраску и оклейку обоями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Антибактериальный грунт 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Назначение 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для подготовки поверхностей к последующей окраске водно-дисперсионными составами (акриловыми, латексными и т.д.), а также для связывания пылеватых и непрочно держащихся частиц и создания упрочняющего слоя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Внешний вид плёнки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плёнка с однородной поверхностью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Массовая доля нелетучих веществ, %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10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РН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7,5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Морозостойкость, цикл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25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значение со словами</w:t>
            </w: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«</w:t>
            </w: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»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Температура эксплуатации, º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не уже чем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минус 50 до +50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значение в виде диапазона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Антибактериальная краска 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Назначение 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для внутренних и наружных работ по бетону, штукатурке, </w:t>
            </w:r>
            <w:proofErr w:type="spell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гипсокартону</w:t>
            </w:r>
            <w:proofErr w:type="spell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, кирпичу, дереву ДСП, ДВП, фанере, лаку и старой краске.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Состав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Стирол-акриловый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полимер, эмульсия </w:t>
            </w:r>
            <w:proofErr w:type="spell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наночастицы</w:t>
            </w:r>
            <w:proofErr w:type="spell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серебра, пигменты, наполнители и целевые добавки, вода.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Внешний вид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однородная вязкая жидкость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Кабель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Переменное напряжение, А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Не более 9,5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Номинальное напряжение кабеля, </w:t>
            </w:r>
            <w:proofErr w:type="spell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кВ</w:t>
            </w:r>
            <w:proofErr w:type="spell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0,66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Номинальная толщина изоляции,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более 0,9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Окна ПВХ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Толщина профиля,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58, но не более 70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Толщина стеклопакета,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более 40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Растворы цементные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Соответствие нормативной документации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ГОСТ 28013-98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Марка по прочности на сжатие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М150 или М100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Клей плиточный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назначение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для укладки керамической, декоративной и мозаичной </w:t>
            </w: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плитки, плитки из природного камня малого и среднего формата на стены и пол. Для внутренних и наружных работ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Состав: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Цементно-песчаная смесь, минеральные пластификаторы и модифицирующие добавки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Адгезия, Мпа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не менее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0.4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но не более 0.6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Морозостойкость, цикл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</w:t>
            </w: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24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E74F06">
              <w:rPr>
                <w:rFonts w:ascii="Times New Roman" w:eastAsiaTheme="minorEastAsia" w:hAnsi="Times New Roman" w:cs="Times New Roman"/>
                <w:sz w:val="18"/>
                <w:szCs w:val="18"/>
                <w:highlight w:val="yellow"/>
                <w:lang w:eastAsia="ru-RU"/>
              </w:rPr>
              <w:t>указывается значение со словами «не менее»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Плитка керамическая  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Соответствие нормативной документации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ГОСТ 6141-91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Форма плитки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Прямоугольная или квадратная 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Ширина,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240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Толщина,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5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Доски отбойные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состав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огнестойкие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из ударопрочного материала ламинированное покрытие из пластика. 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Края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обработаны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кромкой с 4 сторон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Категория горючести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Г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или Г2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длина,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1100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ширина,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220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толщине,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более 10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Гидроизол</w:t>
            </w:r>
            <w:proofErr w:type="spellEnd"/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Соответствие нормативной документации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ГОСТ 7415-86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Ширина полотна,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 945 до 955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12</w:t>
            </w:r>
          </w:p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Подводки гибкие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для </w:t>
            </w:r>
            <w:proofErr w:type="spell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запитки</w:t>
            </w:r>
            <w:proofErr w:type="spell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водой сантехнического оборудования.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Вид присоединения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гайка-гайка или гайка-штуцер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Рабочее давление, МПа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более 20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Рабочая температура (наибольшая), º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более 90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Длина, 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мм</w:t>
            </w:r>
            <w:proofErr w:type="gramEnd"/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</w:t>
            </w: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450 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Указывается одно значение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18" w:type="pct"/>
            <w:vMerge w:val="restar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Линолеум</w:t>
            </w:r>
            <w:r w:rsidR="00114B88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(Россия)</w:t>
            </w: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тип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Коммерческий гетерогенный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толщина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Не менее 2 мм 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Указывается одно значение   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Толщина защитного слоя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 менее 0,8 мм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Указывается одно значение   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Класс 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34/43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не изменяется</w:t>
            </w:r>
          </w:p>
        </w:tc>
      </w:tr>
      <w:tr w:rsidR="003917B4" w:rsidRPr="00695784" w:rsidTr="009A4BF5">
        <w:trPr>
          <w:trHeight w:val="20"/>
        </w:trPr>
        <w:tc>
          <w:tcPr>
            <w:tcW w:w="271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8" w:type="pct"/>
            <w:vMerge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88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Пожарная безопасность</w:t>
            </w:r>
          </w:p>
        </w:tc>
        <w:tc>
          <w:tcPr>
            <w:tcW w:w="1434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</w:t>
            </w:r>
            <w:proofErr w:type="gramStart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, В2, РП1, Д2, Т2</w:t>
            </w:r>
          </w:p>
        </w:tc>
        <w:tc>
          <w:tcPr>
            <w:tcW w:w="1289" w:type="pct"/>
          </w:tcPr>
          <w:p w:rsidR="003917B4" w:rsidRPr="00695784" w:rsidRDefault="003917B4" w:rsidP="009A4BF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9578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значение  не изменяется</w:t>
            </w:r>
          </w:p>
        </w:tc>
      </w:tr>
    </w:tbl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указания, состав и объем работ: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выполнение работ надлежащего качества, в полном соответствии с утвержденными и согласованными локальными сметами, ведомостью материалов, используемых при выполнении работ  и требованиями нормативных документов, в сроки, установленные контрактом;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выполнить работы лично (из своих материалов, своими силами и средствами) либо с привлечением к исполнению своих обязатель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др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угих лиц;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исправить по требованию Заказчика все выявленные недостатки, если в процессе выполнения работ Подрядчик допустил отступление от условий контракта, ухудшившее качество работ, в течение 3-х дней;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немедленно известить Заказчика и до получения от него указаний приостановить работы при обнаружении иных, независящих от него обстоятельств, угрожающих годности или прочности результатов выполняемой работы либо создающих невозможность ее завершения в срок;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сдать работы Заказчику по акту;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передать комплект оформленной исполнительской документации Заказчику после завершения всех работ по контракту;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работы должны выполняться в соответствии с графиком выполнения работ, разработанным Подрядчиком и согласованным с руководителем учреждения Заказчика и не должны препятствовать нормальной работе учреждения. По согласованию с Заказчиком возможно выполнение работ в выходные и праздничные дни, а также в вечернее время. Подрядчик при исполнении контракта по согласованию с Заказчиком имеет право досрочно выполнить работы и сдать объект Заказчику;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частичное выполнение работ не допускается;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выполнить комплекс мероприятий, направленных на энергосбережение и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энергоэффективность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объекта в соответствии с требованиями Федерального закона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 w:rsidRPr="006957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2009 г</w:t>
        </w:r>
      </w:smartTag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за свой счет своих рабочих инструментами, отвечать за соблюдение рабочими правил пожарной безопасности и техники безопасности;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течение 24 месяцев после окончания работ, по требованию органов внутреннего и внешнего финансового контроля, направлять своих представителей для подписания актов осмотров объектов выполненных работ.   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Качество выполняемых работ должно соответствовать требованиям действующего законодательства на территории РФ для данных видов работ, правил пожарной безопасности в РФ: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СанПиН 2.1.3.2630-10 «Санитарно-эпидемиологические требования к организациям, осуществляющим медицинскую деятельность» (по Предписанию Федеральной службы по надзору в сфере защиты прав потребителей и благополучия человека Управление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Ульяновской области от 12.08.2016 № 691).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30.12.2009 № 384-ФЗ «Технический регламент о безопасности зданий и сооружений»;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23.11.2009 № 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Госстроя России от 16.07.2001 № 73;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01.12.2015 № 1297 « Об утверждении государственной программы РФ «Доступная среда» на 2011-2020 годы»;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 35-103-2001 «Общественные здания и сооружения, доступные маломобильным посетителям;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 59.13330.2012 «Доступность зданий и сооружений для маломобильных групп населения».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выполнение Работ должны соответствовать требованиям безопасности, установленным в следующих документах: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22.07.2008 № 123-ФЗ «Технический регламент о требованиях пожарной безопасности»;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Постановлении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25.04.2012 № 390 "О противопожарном режиме" (вместе с "Правилами противопожарного режима в Российской Федерации");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ГОСТ 10060-2012 Бетоны. Методы определения морозостойкости. Общие требования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- ГОСТ 10180-2012 Бетоны. Методы определения прочности по контрольным образцам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ГОСТ 12730.0-78 Бетоны. Общие требования к методам определения плотности, влажности,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водопоглощения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пористости и водонепроницаемости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ГОСТ 12730.1-78 Бетоны. Метод определения плотности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ГОСТ 12730.2-78 Бетоны. Метод определения влажности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ГОСТ 12730.3-78 Бетоны. Метод определения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водопоглощения</w:t>
      </w:r>
      <w:proofErr w:type="spellEnd"/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  - ГОСТ 12730.4-78 Бетоны. Методы определения показателей пористости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-ГОСТ 25129-82 Грунтовка ГФ-021.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ГОСТ 23732-2011 Вода для бетонов и растворов.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ГОСТ 26602.2-99 Блоки оконные и дверные. Методы определения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водопроницаемости.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ГОСТ 26602.1-99 Блоки оконные и дверные. Методы определения сопротивления теплопередаче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ГОСТ 26602.5-2001 Блоки оконные и дверные. Методы определения сопротивления ветровой нагрузке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ГОСТ 26433.0-85 Система обеспечения точности геометрических параметров в строительстве. Правила выполнения измерений. Общие положения.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ГОСТ 4598-86. Плиты древесноволокнистые.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ГОСТ 31357-2007 Смеси сухие строительные на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цементном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вяжущем. Общие технические условия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21519-2003 Блоки оконные из алюминиевых сплавов. Технические условия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25192-2012 Бетоны. Классификация. Общие технические требования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111-2014 Стекло листовое бесцветное.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8735-88 Песок для строительных работ. Методы испытаний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21345-2005. Краны шаровые, конусные и цилиндрические на номинальное давление не более PN 250. Общие технические условия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-ГОСТ 8736-2014 Песок для строительных работ.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ГОСТ 7473-2010 Смеси бетонные.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ГОСТ 31357-2007 Смеси сухие строительные на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цементном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вяжущем. Общие технические условия.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21345-2005 Краны шаровые, конусные и цилиндрические на номинальное давление не более PN 250. Общие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ГОСТ 22233-2001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Профили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прессованные из алюминиевых сплавов для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светопрозрачных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ограждающих конструкций.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ГОСТ 5915-70. Гайки шестигранные класса точности В. Конструкция и размеры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ГОСТ 31014-2002 Профили полиамидные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стеклонаполненные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28908-91. Краны шаровые и затворы дисковые. Строительные длины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19034-82. Трубки из поливинилхлоридного пластиката. Технические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</w:t>
      </w:r>
      <w:proofErr w:type="spellEnd"/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ГОСТ 31996-2012 Кабели силовые с пластмассовой изоляцией на номинальное напряжение 0,66; 1 и 3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кВ.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Общие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28908-91 Краны шаровые и затворы дисковые. Строительные длины.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15167-93 Изделия санитарные керамические. Общие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ГОСТ 33259-2015 Фланцы стальные плоские приварные на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Ру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0,1 до 2,5 МПа (от 1 до 25 кгс/см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Конструкция и размеры.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ГОСТ 18288-87 Производство лесопильное. Термины и определения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 ГОСТ 9.403-80 (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СЭВ 5260-85) ЕСЗКС. Покрытия лакокрасочные. Методы испытаний на стойкость к статическому воздействию жидкостей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14791-79 Мастика герметизирующая нетвердеющая строительная. Технические условия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23695-2016 Приборы санитарно-технические стальные эмалированные. Технические условия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6323-79. Провода с поливинилхлоридной изоляцией для электрических установок.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8292-85 Краски масляные цветные густотертые.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8509-93 Уголки стальные горячекатаные равнополочные. Сортамент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26633-2015 Бетоны тяжелые и мелкозернистые.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30673-2013 Профили поливинилхлоридные для оконных и дверных блоков.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9.031-74 ЕСЗКС. Покрытия анодно-окисные полуфабрикатов из алюминия и его сплавов. Общие требования и методы контроля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10503-71 Краски масляные, готовые к применению.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14918-80 Сталь тонколистовая оцинкованная с непрерывных линий.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ГОСТ 3262-75 Трубы стальные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водогазопроводные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Технические условия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 ГОСТ 9.032-74 ЕСЗКС. Покрытия лакокрасочные. Группы, технические требования и обозначения.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-. ГОСТ 6141-91 Плитки керамические глазурованные для внутренней облицовки стен. Технические условия. 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1759.0-87 Болты, винты, шпильки и гайки.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30674-99 Блоки оконные из поливинилхлоридных профилей. Технические условия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 -ГОСТ 10705-80 Трубы стальные электросварные.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6465-76 Эмали ПФ-115.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23166-99 Блоки оконные. Общие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30493-96 Изделия санитарные керамические. Типы и основные размеры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51829-2001 Листы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гипсоволокнистые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 ГОСТ 6942-98 Трубы чугунные канализационные и фасонные части к ним. Технические условия.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ГОСТ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8.568-97 Государственная система обеспечения единства измерений. Аттестация испытательного оборудования. Основные положения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30970-2014 Блоки дверные из поливинилхлоридных профилей. Общие технические условия.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283-75 Гвозди проволочные.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10704-91 Трубы стальные электросварные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прямошовные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Сортамент.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ГОСТ 28013-98 Растворы строительные. Общие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32414-2013 Трубы и фасонные части из полипропилена для систем внутренней канализации.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 ГОСТ 11650-80 Винты самонарезающие с полукруглой головкой и заостренным концом для металла и пластмассы. Конструкция и размеры.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СНиП 23-05-95 Естественное и искусственное освещение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ГОСТ 31173-2016 Блоки дверные стальные.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52146-2003 Прокат тонколистовой холоднокатаный и холоднокатаный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горячеоцинкованный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покрытием с непрерывных линий.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17679-80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Хомуты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облегченные для крепления трубопроводов и кабелей. Конструкция и размеры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31108-2016 Цементы Общестроительные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ехнические условия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ГОСТ 18297-96 Приборы санитарно-технические чугунные эмалированные. Технические условия.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14254-96 Степени защиты, обеспечиваемые оболочками (код IP)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23695-94 Приборы санитарно-технические стальные эмалированные. Технические условия.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4028-63 Гвозди строительные. Конструкция и размеры.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28196-89 Краски водно-дисперсионные. Технические условия.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 -ГОСТ 6727-80 Проволока из низкоуглеродистой стали холоднотянутая для армирования железобетонных конструкций.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2695-83 Пиломатериалы лиственных пород. Технические условия.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ГОСТ 9573-2012 Плиты из минеральной ваты на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синтетическом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связующем теплоизоляционные.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10354-82 Пленка полиэтиленовая.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22483-2012 Жилы токопроводящие для кабелей, проводов и шнуров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32496-2013 Заполнители пористые для легких бетонов. Технические условия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19111-2001 Изделия </w:t>
      </w:r>
      <w:proofErr w:type="spell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погонажные</w:t>
      </w:r>
      <w:proofErr w:type="spell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профильные поливинилхлоридные для внутренней отделки. Технические условия.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12.0.003-15. Система стандартов безопасности труда. Опасные и вредные производственные факторы. Классификация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ГОСТ 12.1.004-91 Система стандартов безопасности труда. Пожарная безопасность. Общие требования 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ГОСТ 17.0.0.01-76 Система стандартов в области охраны природы и улучшения использования природных ресурсов. Основные положения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</w:t>
      </w:r>
      <w:proofErr w:type="gramStart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8.563-2009 Государственная система обеспечения единства измерений. Методики выполнения измерений 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28013-98, ГОСТ 30108-94</w:t>
      </w:r>
    </w:p>
    <w:p w:rsidR="003917B4" w:rsidRPr="00695784" w:rsidRDefault="003917B4" w:rsidP="0039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6141-91</w:t>
      </w:r>
    </w:p>
    <w:p w:rsidR="003917B4" w:rsidRPr="00695784" w:rsidRDefault="003917B4" w:rsidP="003917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ГОСТ 25809-96, ГОСТ 19681-94</w:t>
      </w:r>
    </w:p>
    <w:p w:rsidR="003917B4" w:rsidRPr="00695784" w:rsidRDefault="003917B4" w:rsidP="003917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ГОСТ 17516.1-90, ГОСТ 12.2.007.0-75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 48.13330.2011. Свод правил. Организация строительства;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СНиП 12-03-2001. «Безопасность труда в строительстве». Часть 1. Общие требования;  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СНиП 12-04-2002. «Безопасность труда в строительстве». Часть 2. Строительное производство; 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СНиП 21-01-97. Пожарная безопасность зданий и сооружений; 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СНиП 3.04.01-87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СНиП 31-06-2009. «Общественные здания и сооружения»; 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 70.13330.2012. «Несущие и ограждающие конструкции»*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hd w:val="clear" w:color="auto" w:fill="FFFFFF"/>
          <w:lang w:eastAsia="ru-RU"/>
        </w:rPr>
        <w:t>*Примечание: при изменении (признании утративших силу) каких-либо нормативных документов, к исполнению принимается действующий нормативный документ.</w:t>
      </w:r>
      <w:r w:rsidRPr="00695784">
        <w:rPr>
          <w:rFonts w:ascii="Times New Roman" w:eastAsia="Times New Roman" w:hAnsi="Times New Roman" w:cs="Times New Roman"/>
          <w:lang w:eastAsia="ru-RU"/>
        </w:rPr>
        <w:t> 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материалы, конструкции, оборудование, используемые при выполнении работ, должны быть соответствующих видов, обозначенных (описанных) в локальных сметах. Используемые материалы должны иметь сертификаты, технические паспорта и другие документы, удостоверяющие их качество. Копии указанных документов должны предоставляться исполнителем заказчику до начала производства работ.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2. Требования к гарантийному сроку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выполнение работы составляет 60 месяцев со дня принятия акта выполненных работ.</w:t>
      </w:r>
    </w:p>
    <w:p w:rsidR="003917B4" w:rsidRPr="00695784" w:rsidRDefault="003917B4" w:rsidP="003917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78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</w:t>
      </w:r>
      <w:r w:rsidRPr="00695784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извещает Исполнителя об обнаружении в выполненных работах дефектов путем передачи письменного извещения по электронной почте или посредством.</w:t>
      </w:r>
    </w:p>
    <w:p w:rsidR="00F83234" w:rsidRDefault="003917B4" w:rsidP="003917B4">
      <w:r w:rsidRPr="006957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** в случаях, когда данная документация имеет ссылки на конкретные товарные знаки, что вызвано объективной необходимостью, следует читать "или эквивалент</w:t>
      </w:r>
    </w:p>
    <w:sectPr w:rsidR="00F83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7B4"/>
    <w:rsid w:val="00114B88"/>
    <w:rsid w:val="00212240"/>
    <w:rsid w:val="003917B4"/>
    <w:rsid w:val="00C77FAA"/>
    <w:rsid w:val="00E74F06"/>
    <w:rsid w:val="00F8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2587</Words>
  <Characters>14748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2017-09-01T06:59:00Z</dcterms:created>
  <dcterms:modified xsi:type="dcterms:W3CDTF">2017-09-05T06:15:00Z</dcterms:modified>
</cp:coreProperties>
</file>