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30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3120"/>
        <w:gridCol w:w="2410"/>
        <w:gridCol w:w="2405"/>
        <w:gridCol w:w="2125"/>
        <w:gridCol w:w="2272"/>
        <w:gridCol w:w="712"/>
      </w:tblGrid>
      <w:tr w:rsidR="00E838E5" w:rsidRPr="00576FE8" w:rsidTr="009B4678">
        <w:trPr>
          <w:trHeight w:val="20"/>
        </w:trPr>
        <w:tc>
          <w:tcPr>
            <w:tcW w:w="567" w:type="dxa"/>
            <w:vMerge w:val="restart"/>
            <w:shd w:val="clear" w:color="auto" w:fill="92D050"/>
          </w:tcPr>
          <w:p w:rsidR="00E838E5" w:rsidRPr="00AD22A2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/>
                <w:spacing w:val="-4"/>
                <w:w w:val="98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pacing w:val="-4"/>
                <w:w w:val="98"/>
                <w:sz w:val="18"/>
                <w:szCs w:val="18"/>
                <w:lang w:val="en-US" w:eastAsia="ru-RU"/>
              </w:rPr>
              <w:t>8.</w:t>
            </w:r>
          </w:p>
        </w:tc>
        <w:tc>
          <w:tcPr>
            <w:tcW w:w="2694" w:type="dxa"/>
            <w:vMerge w:val="restart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9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Трубы напорные из полиэтилена ГОСТ 18599-2001</w:t>
            </w:r>
            <w:r w:rsidRPr="00576FE8">
              <w:rPr>
                <w:rFonts w:ascii="Times New Roman" w:hAnsi="Times New Roman" w:cs="Times New Roman"/>
                <w:spacing w:val="-4"/>
                <w:w w:val="98"/>
                <w:sz w:val="18"/>
                <w:szCs w:val="18"/>
              </w:rPr>
              <w:t xml:space="preserve">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Трубы напорные из полиэтилена. Технические условия (с Изменениями N 1, 2) Дата введения 2003-01-01, ГОСТ ИСО 11922-1-2006</w:t>
            </w:r>
            <w:r w:rsidRPr="00576FE8">
              <w:rPr>
                <w:rFonts w:ascii="Times New Roman" w:hAnsi="Times New Roman" w:cs="Times New Roman"/>
                <w:spacing w:val="-4"/>
                <w:w w:val="98"/>
                <w:sz w:val="18"/>
                <w:szCs w:val="18"/>
              </w:rPr>
              <w:t xml:space="preserve">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Трубы из термопластов для транспортирования жидких и газообразных сред. Размеры и допуски. Часть 1. Метрическая серия Дата введения 2008-01-01, ГОСТ ИСО 12162-2006</w:t>
            </w:r>
            <w:r>
              <w:rPr>
                <w:rFonts w:ascii="Times New Roman" w:hAnsi="Times New Roman" w:cs="Times New Roman"/>
                <w:spacing w:val="-4"/>
                <w:w w:val="98"/>
                <w:sz w:val="18"/>
                <w:szCs w:val="18"/>
              </w:rPr>
              <w:t xml:space="preserve">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Материалы термопластичные для напорных труб и соединительных деталей. Классификация и обозначение. Коэффициент запаса прочности Дата введения 2008-01-01, ГОСТ ИСО 4065-2005</w:t>
            </w:r>
            <w:r w:rsidRPr="00576FE8">
              <w:rPr>
                <w:rFonts w:ascii="Times New Roman" w:hAnsi="Times New Roman" w:cs="Times New Roman"/>
                <w:spacing w:val="-4"/>
                <w:w w:val="98"/>
                <w:sz w:val="18"/>
                <w:szCs w:val="18"/>
              </w:rPr>
              <w:t xml:space="preserve">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Трубы из термопластов. Таблица универсальных толщин стенок Дата введения 2006-07-01.</w:t>
            </w: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241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Напорные трубы из полиэтилена, предназначенные для трубопроводов, транспортирующих воду</w:t>
            </w: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Напорные трубы из полиэтилена, предназначенные для трубопроводов, транспортирующих воду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-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Рабочая температура труб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°С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Номинальное давление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МПа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Длина труб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Толщина стенки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мм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Расчетное напряжение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МП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а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Стандартное размерное отношение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-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Масса трубы</w:t>
            </w:r>
          </w:p>
        </w:tc>
        <w:tc>
          <w:tcPr>
            <w:tcW w:w="241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8,9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кг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Предельное отклонение длины 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±3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±3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%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Коэффициент запаса прочности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1,25</w:t>
            </w: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1,25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-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Минимальная длительная прочность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3,2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МПа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Номинальный диаметр</w:t>
            </w:r>
          </w:p>
        </w:tc>
        <w:tc>
          <w:tcPr>
            <w:tcW w:w="2410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F0199"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405" w:type="dxa"/>
            <w:shd w:val="clear" w:color="auto" w:fill="92D050"/>
          </w:tcPr>
          <w:p w:rsidR="00E838E5" w:rsidRPr="005F0199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мм</w:t>
            </w:r>
          </w:p>
        </w:tc>
      </w:tr>
      <w:tr w:rsidR="00E838E5" w:rsidRPr="00576FE8" w:rsidTr="009B4678">
        <w:trPr>
          <w:trHeight w:val="20"/>
        </w:trPr>
        <w:tc>
          <w:tcPr>
            <w:tcW w:w="567" w:type="dxa"/>
            <w:vMerge/>
            <w:shd w:val="clear" w:color="auto" w:fill="92D050"/>
          </w:tcPr>
          <w:p w:rsidR="00E838E5" w:rsidRPr="00576FE8" w:rsidRDefault="00E838E5" w:rsidP="00E838E5">
            <w:pPr>
              <w:numPr>
                <w:ilvl w:val="0"/>
                <w:numId w:val="1"/>
              </w:num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312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1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Максимальное рабочее давление</w:t>
            </w:r>
          </w:p>
        </w:tc>
        <w:tc>
          <w:tcPr>
            <w:tcW w:w="2410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40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3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125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45" w:right="89"/>
              <w:jc w:val="both"/>
              <w:rPr>
                <w:rFonts w:ascii="Times New Roman" w:eastAsia="Arial Unicode MS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2272" w:type="dxa"/>
            <w:shd w:val="clear" w:color="auto" w:fill="FFFF00"/>
          </w:tcPr>
          <w:p w:rsidR="00E838E5" w:rsidRPr="00576FE8" w:rsidRDefault="00E838E5" w:rsidP="009B4678">
            <w:pPr>
              <w:spacing w:after="0" w:line="240" w:lineRule="auto"/>
              <w:ind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</w:p>
        </w:tc>
        <w:tc>
          <w:tcPr>
            <w:tcW w:w="712" w:type="dxa"/>
            <w:shd w:val="clear" w:color="auto" w:fill="92D050"/>
          </w:tcPr>
          <w:p w:rsidR="00E838E5" w:rsidRPr="00576FE8" w:rsidRDefault="00E838E5" w:rsidP="009B4678">
            <w:pPr>
              <w:spacing w:after="0" w:line="240" w:lineRule="auto"/>
              <w:ind w:left="-107" w:right="89"/>
              <w:jc w:val="both"/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 xml:space="preserve">  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П</w:t>
            </w:r>
            <w:r w:rsidRPr="00576FE8">
              <w:rPr>
                <w:rFonts w:ascii="Times New Roman" w:eastAsia="Times New Roman" w:hAnsi="Times New Roman" w:cs="Times New Roman"/>
                <w:spacing w:val="-4"/>
                <w:w w:val="98"/>
                <w:sz w:val="18"/>
                <w:szCs w:val="18"/>
                <w:lang w:eastAsia="ru-RU"/>
              </w:rPr>
              <w:t>а</w:t>
            </w:r>
          </w:p>
        </w:tc>
      </w:tr>
    </w:tbl>
    <w:p w:rsidR="00E855EC" w:rsidRDefault="00E855EC">
      <w:bookmarkStart w:id="0" w:name="_GoBack"/>
      <w:bookmarkEnd w:id="0"/>
    </w:p>
    <w:sectPr w:rsidR="00E855EC" w:rsidSect="00E838E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B4246"/>
    <w:multiLevelType w:val="hybridMultilevel"/>
    <w:tmpl w:val="A314A238"/>
    <w:lvl w:ilvl="0" w:tplc="94D8A178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CBB"/>
    <w:rsid w:val="004F1CBB"/>
    <w:rsid w:val="00E838E5"/>
    <w:rsid w:val="00E8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E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8E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0AD4D-5D05-48EA-9E77-3A6949AFB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1081</Characters>
  <Application>Microsoft Office Word</Application>
  <DocSecurity>0</DocSecurity>
  <Lines>9</Lines>
  <Paragraphs>2</Paragraphs>
  <ScaleCrop>false</ScaleCrop>
  <Company>diakov.net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2017-07-10T16:53:00Z</dcterms:created>
  <dcterms:modified xsi:type="dcterms:W3CDTF">2017-07-10T16:54:00Z</dcterms:modified>
</cp:coreProperties>
</file>