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226" w:rsidRDefault="00C04226" w:rsidP="00C04226">
      <w:pPr>
        <w:pStyle w:val="a5"/>
        <w:numPr>
          <w:ilvl w:val="0"/>
          <w:numId w:val="1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Наименование объекта:</w:t>
      </w:r>
    </w:p>
    <w:p w:rsidR="00C04226" w:rsidRDefault="00C04226" w:rsidP="00C042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«Капитальный ремонт кровли здания МБОУ г. Астрахани «СОШ № 58» ул. </w:t>
      </w:r>
      <w:proofErr w:type="spellStart"/>
      <w:r>
        <w:rPr>
          <w:rFonts w:ascii="Times New Roman" w:hAnsi="Times New Roman"/>
          <w:sz w:val="24"/>
          <w:szCs w:val="24"/>
        </w:rPr>
        <w:t>Лепехинская</w:t>
      </w:r>
      <w:proofErr w:type="spellEnd"/>
      <w:r>
        <w:rPr>
          <w:rFonts w:ascii="Times New Roman" w:hAnsi="Times New Roman"/>
          <w:sz w:val="24"/>
          <w:szCs w:val="24"/>
        </w:rPr>
        <w:t>, 49»</w:t>
      </w:r>
    </w:p>
    <w:p w:rsidR="00C04226" w:rsidRDefault="00C04226" w:rsidP="00C04226">
      <w:pPr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4226" w:rsidRDefault="00C04226" w:rsidP="00C0422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>
        <w:rPr>
          <w:rFonts w:ascii="Times New Roman" w:hAnsi="Times New Roman"/>
          <w:b/>
          <w:sz w:val="24"/>
          <w:szCs w:val="24"/>
        </w:rPr>
        <w:tab/>
        <w:t>Место, условия и сроки выполнения работ: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>Место: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</w:rPr>
        <w:t>г</w:t>
      </w:r>
      <w:proofErr w:type="gramEnd"/>
      <w:r>
        <w:rPr>
          <w:rFonts w:ascii="Times New Roman" w:hAnsi="Times New Roman"/>
          <w:sz w:val="24"/>
          <w:szCs w:val="24"/>
        </w:rPr>
        <w:t xml:space="preserve">. Астрахань, </w:t>
      </w:r>
      <w:proofErr w:type="spellStart"/>
      <w:r>
        <w:rPr>
          <w:rFonts w:ascii="Times New Roman" w:hAnsi="Times New Roman"/>
          <w:sz w:val="24"/>
          <w:szCs w:val="24"/>
        </w:rPr>
        <w:t>Трусовский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район, </w:t>
      </w:r>
      <w:r>
        <w:rPr>
          <w:rFonts w:ascii="Times New Roman" w:hAnsi="Times New Roman"/>
          <w:bCs/>
          <w:sz w:val="24"/>
          <w:szCs w:val="24"/>
        </w:rPr>
        <w:t xml:space="preserve">ул. </w:t>
      </w:r>
      <w:proofErr w:type="spellStart"/>
      <w:r>
        <w:rPr>
          <w:rFonts w:ascii="Times New Roman" w:hAnsi="Times New Roman"/>
          <w:bCs/>
          <w:sz w:val="24"/>
          <w:szCs w:val="24"/>
        </w:rPr>
        <w:t>Лепехинская</w:t>
      </w:r>
      <w:proofErr w:type="spellEnd"/>
      <w:r>
        <w:rPr>
          <w:rFonts w:ascii="Times New Roman" w:hAnsi="Times New Roman"/>
          <w:bCs/>
          <w:sz w:val="24"/>
          <w:szCs w:val="24"/>
        </w:rPr>
        <w:t>, 49, МБОУ «СОШ № 58».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Условия: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соответствии со сметной документацией необходимо выполнить работы по </w:t>
      </w:r>
      <w:r>
        <w:rPr>
          <w:rFonts w:ascii="Times New Roman" w:hAnsi="Times New Roman"/>
          <w:bCs/>
          <w:sz w:val="24"/>
          <w:szCs w:val="24"/>
        </w:rPr>
        <w:t xml:space="preserve">капитальному ремонту кровли здания МБОУ г. Астрахани «СОШ № 58» ул. </w:t>
      </w:r>
      <w:proofErr w:type="spellStart"/>
      <w:r>
        <w:rPr>
          <w:rFonts w:ascii="Times New Roman" w:hAnsi="Times New Roman"/>
          <w:bCs/>
          <w:sz w:val="24"/>
          <w:szCs w:val="24"/>
        </w:rPr>
        <w:t>Лепехинская</w:t>
      </w:r>
      <w:proofErr w:type="spellEnd"/>
      <w:r>
        <w:rPr>
          <w:rFonts w:ascii="Times New Roman" w:hAnsi="Times New Roman"/>
          <w:bCs/>
          <w:sz w:val="24"/>
          <w:szCs w:val="24"/>
        </w:rPr>
        <w:t xml:space="preserve"> 49.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 xml:space="preserve">Необходимо выполнить: разборку покрытий кровель из рулонных материалов, разборку выравнивающих стяжек. Смену обделок из листовой стали (свес кровли спортзала). Очистку вручную поверхности стен парапетов и </w:t>
      </w:r>
      <w:proofErr w:type="spellStart"/>
      <w:r>
        <w:rPr>
          <w:rFonts w:ascii="Times New Roman" w:hAnsi="Times New Roman"/>
          <w:iCs/>
          <w:sz w:val="24"/>
          <w:szCs w:val="24"/>
        </w:rPr>
        <w:t>вентканалов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от битума. Смену колпаков и </w:t>
      </w:r>
      <w:proofErr w:type="gramStart"/>
      <w:r>
        <w:rPr>
          <w:rFonts w:ascii="Times New Roman" w:hAnsi="Times New Roman"/>
          <w:iCs/>
          <w:sz w:val="24"/>
          <w:szCs w:val="24"/>
        </w:rPr>
        <w:t>зонтов</w:t>
      </w:r>
      <w:proofErr w:type="gramEnd"/>
      <w:r>
        <w:rPr>
          <w:rFonts w:ascii="Times New Roman" w:hAnsi="Times New Roman"/>
          <w:iCs/>
          <w:sz w:val="24"/>
          <w:szCs w:val="24"/>
        </w:rPr>
        <w:t xml:space="preserve"> вентиляционных трубах и </w:t>
      </w:r>
      <w:proofErr w:type="spellStart"/>
      <w:r>
        <w:rPr>
          <w:rFonts w:ascii="Times New Roman" w:hAnsi="Times New Roman"/>
          <w:iCs/>
          <w:sz w:val="24"/>
          <w:szCs w:val="24"/>
        </w:rPr>
        <w:t>вентканалах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. Выполнить  устройство мелких покрытий </w:t>
      </w:r>
      <w:proofErr w:type="spellStart"/>
      <w:r>
        <w:rPr>
          <w:rFonts w:ascii="Times New Roman" w:hAnsi="Times New Roman"/>
          <w:iCs/>
          <w:sz w:val="24"/>
          <w:szCs w:val="24"/>
        </w:rPr>
        <w:t>вентканалов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из листовой оцинкованной стали. Демонтаж плит парапета. Выполнить ремонт кирпичной кладки стен отдельными местами (</w:t>
      </w:r>
      <w:proofErr w:type="spellStart"/>
      <w:r>
        <w:rPr>
          <w:rFonts w:ascii="Times New Roman" w:hAnsi="Times New Roman"/>
          <w:iCs/>
          <w:sz w:val="24"/>
          <w:szCs w:val="24"/>
        </w:rPr>
        <w:t>вентканалы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и парапет). Выполнить улучшенную штукатурку парапетных стен цементно-известковым раствором по камню. Ремонт штукатурки по камню и бетону с земли и лесов цементно-известковым раствором (стены на кровле спортзала). Выполнить устройство стяжек легкобетонных. </w:t>
      </w:r>
      <w:proofErr w:type="spellStart"/>
      <w:r>
        <w:rPr>
          <w:rFonts w:ascii="Times New Roman" w:hAnsi="Times New Roman"/>
          <w:iCs/>
          <w:sz w:val="24"/>
          <w:szCs w:val="24"/>
        </w:rPr>
        <w:t>Огрунтовку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оснований из бетона или раствора под водоизоляционный кровельный ковер готовой эмульсией битумной. Устройство кровель плоских из наплавляемых материалов: в два слоя. Выполнить устройство примыканий кровель из наплавляемых материалов к стенам и парапетам </w:t>
      </w:r>
      <w:r w:rsidRPr="004D274F">
        <w:rPr>
          <w:rFonts w:ascii="Times New Roman" w:hAnsi="Times New Roman"/>
          <w:iCs/>
          <w:sz w:val="24"/>
          <w:szCs w:val="24"/>
          <w:highlight w:val="yellow"/>
        </w:rPr>
        <w:t>высотой более 600 мм с одним фартуком</w:t>
      </w:r>
      <w:r>
        <w:rPr>
          <w:rFonts w:ascii="Times New Roman" w:hAnsi="Times New Roman"/>
          <w:iCs/>
          <w:sz w:val="24"/>
          <w:szCs w:val="24"/>
        </w:rPr>
        <w:t xml:space="preserve">. Окраску масляными составами ранее окрашенных металлических покрытий пожарных лестниц за два раза. Окраску масляными составами ранее окрашенных поверхностей труб (вентиляционных) стальных за 2 раза. Установку плит парапета (на </w:t>
      </w:r>
      <w:proofErr w:type="spellStart"/>
      <w:r>
        <w:rPr>
          <w:rFonts w:ascii="Times New Roman" w:hAnsi="Times New Roman"/>
          <w:iCs/>
          <w:sz w:val="24"/>
          <w:szCs w:val="24"/>
        </w:rPr>
        <w:t>вентканалах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и парапете). Устройство чеканки и расшивка швов парапетных плит с внутренней стороны раствором. </w:t>
      </w:r>
      <w:proofErr w:type="spellStart"/>
      <w:r>
        <w:rPr>
          <w:rFonts w:ascii="Times New Roman" w:hAnsi="Times New Roman"/>
          <w:iCs/>
          <w:sz w:val="24"/>
          <w:szCs w:val="24"/>
        </w:rPr>
        <w:t>Железнение</w:t>
      </w:r>
      <w:proofErr w:type="spellEnd"/>
      <w:r>
        <w:rPr>
          <w:rFonts w:ascii="Times New Roman" w:hAnsi="Times New Roman"/>
          <w:iCs/>
          <w:sz w:val="24"/>
          <w:szCs w:val="24"/>
        </w:rPr>
        <w:t xml:space="preserve"> швов. Смену водосточных воронок.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Сроки: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 выполнения работ: с момента заключения муниципального контракта.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Окончание выполнения работ: в течение 60 (шестидесяти) календарных дней с момента начала выполнения работ.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4226" w:rsidRDefault="00C04226" w:rsidP="00C04226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</w:t>
      </w:r>
      <w:r>
        <w:rPr>
          <w:rFonts w:ascii="Times New Roman" w:hAnsi="Times New Roman"/>
          <w:b/>
          <w:sz w:val="24"/>
          <w:szCs w:val="24"/>
        </w:rPr>
        <w:tab/>
        <w:t>Специальные требования к выполнению работ: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bCs/>
          <w:iCs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 xml:space="preserve">Качество выполнения всех строительно-монтажных работ должно соответствовать </w:t>
      </w:r>
      <w:r>
        <w:rPr>
          <w:rFonts w:ascii="Times New Roman" w:hAnsi="Times New Roman"/>
          <w:sz w:val="24"/>
          <w:szCs w:val="24"/>
        </w:rPr>
        <w:t>настоящему техническому заданию, разработанному на основании утвержденной сметной документации, и требованиям нормативно-технических документов</w:t>
      </w:r>
      <w:r>
        <w:rPr>
          <w:rFonts w:ascii="Times New Roman" w:hAnsi="Times New Roman"/>
          <w:bCs/>
          <w:iCs/>
          <w:sz w:val="24"/>
          <w:szCs w:val="24"/>
        </w:rPr>
        <w:t>.</w:t>
      </w:r>
    </w:p>
    <w:p w:rsidR="00C04226" w:rsidRDefault="00C04226" w:rsidP="00C04226">
      <w:pPr>
        <w:pStyle w:val="a4"/>
        <w:ind w:firstLine="567"/>
        <w:jc w:val="both"/>
        <w:rPr>
          <w:bCs/>
          <w:iCs/>
          <w:sz w:val="24"/>
          <w:szCs w:val="24"/>
        </w:rPr>
      </w:pPr>
      <w:r>
        <w:rPr>
          <w:sz w:val="24"/>
          <w:szCs w:val="24"/>
        </w:rPr>
        <w:t>Т</w:t>
      </w:r>
      <w:r>
        <w:rPr>
          <w:bCs/>
          <w:iCs/>
          <w:sz w:val="24"/>
          <w:szCs w:val="24"/>
        </w:rPr>
        <w:t xml:space="preserve">ехнические характеристики используемых строительных материалов и оборудования должны соответствовать ГОСТ </w:t>
      </w:r>
      <w:r>
        <w:rPr>
          <w:sz w:val="24"/>
          <w:szCs w:val="24"/>
        </w:rPr>
        <w:t>и требованиям нормативно-технических документов</w:t>
      </w:r>
      <w:r>
        <w:rPr>
          <w:bCs/>
          <w:iCs/>
          <w:sz w:val="24"/>
          <w:szCs w:val="24"/>
        </w:rPr>
        <w:t>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Сохранять технологию применения используемых материалов. Подрядчик обязан предоставить Заказчику с актами приемки выполненных работ по форме КС-2 и КС-3 исполнительную документацию.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Акты, прилагаемые к исполнительной документации, должны соответствовать требованиям РД 11-02-2006, утвержденным приказом Федеральной службы по экологическому, технологическому и атомному надзору от 26.12.2006 года № 1128.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Обеспечить выполнение на строительной площадке мероприятий по охране труда и технике безопасности в период выполнения работ в соответствии с условиями муниципального контракта и требованиями </w:t>
      </w:r>
      <w:proofErr w:type="spellStart"/>
      <w:r>
        <w:rPr>
          <w:rFonts w:ascii="Times New Roman" w:hAnsi="Times New Roman"/>
          <w:sz w:val="24"/>
          <w:szCs w:val="24"/>
        </w:rPr>
        <w:t>СНиП</w:t>
      </w:r>
      <w:proofErr w:type="spellEnd"/>
      <w:r>
        <w:rPr>
          <w:rFonts w:ascii="Times New Roman" w:hAnsi="Times New Roman"/>
          <w:sz w:val="24"/>
          <w:szCs w:val="24"/>
        </w:rPr>
        <w:t xml:space="preserve">. Все строительные, монтажные и специальные работы выполнять в соответствии с требованиями </w:t>
      </w:r>
      <w:proofErr w:type="spellStart"/>
      <w:r>
        <w:rPr>
          <w:rFonts w:ascii="Times New Roman" w:hAnsi="Times New Roman"/>
          <w:sz w:val="24"/>
          <w:szCs w:val="24"/>
        </w:rPr>
        <w:t>СНиП</w:t>
      </w:r>
      <w:proofErr w:type="spellEnd"/>
      <w:r>
        <w:rPr>
          <w:rFonts w:ascii="Times New Roman" w:hAnsi="Times New Roman"/>
          <w:sz w:val="24"/>
          <w:szCs w:val="24"/>
        </w:rPr>
        <w:t xml:space="preserve"> 12-04-2002 </w:t>
      </w:r>
      <w:r>
        <w:rPr>
          <w:rFonts w:ascii="Times New Roman" w:hAnsi="Times New Roman"/>
          <w:sz w:val="24"/>
          <w:szCs w:val="24"/>
        </w:rPr>
        <w:lastRenderedPageBreak/>
        <w:t xml:space="preserve">«Безопасность труда в строительстве», ПБ 10-382-00 «Правила устройства и безопасной эксплуатации грузоподъемных кранов». </w:t>
      </w:r>
      <w:proofErr w:type="spellStart"/>
      <w:r>
        <w:rPr>
          <w:rFonts w:ascii="Times New Roman" w:hAnsi="Times New Roman"/>
          <w:sz w:val="24"/>
          <w:szCs w:val="24"/>
        </w:rPr>
        <w:t>Электробезопасность</w:t>
      </w:r>
      <w:proofErr w:type="spellEnd"/>
      <w:r>
        <w:rPr>
          <w:rFonts w:ascii="Times New Roman" w:hAnsi="Times New Roman"/>
          <w:sz w:val="24"/>
          <w:szCs w:val="24"/>
        </w:rPr>
        <w:t xml:space="preserve"> на строительной площадке, участках работ и рабочих местах должна обеспечиваться в соответствии с требованиями ГОСТ 12.1.013-78. При производстве строительно-монтажных работ необходимо руководствоваться и исполнять требования ППБ-01-03 «Правила пожарной безопасности в РФ» и ФЗ № 123 «Технический регламент о требованиях пожарной безопасности».</w:t>
      </w: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C04226" w:rsidRDefault="00C04226" w:rsidP="00C04226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Гарантийный срок исполнения обязательств.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Устанавливается 12 месяцев со дня завершения работ и подписания актов </w:t>
      </w:r>
      <w:proofErr w:type="gramStart"/>
      <w:r>
        <w:rPr>
          <w:rFonts w:ascii="Times New Roman" w:hAnsi="Times New Roman"/>
          <w:sz w:val="24"/>
          <w:szCs w:val="24"/>
        </w:rPr>
        <w:t>приемки</w:t>
      </w:r>
      <w:proofErr w:type="gramEnd"/>
      <w:r>
        <w:rPr>
          <w:rFonts w:ascii="Times New Roman" w:hAnsi="Times New Roman"/>
          <w:sz w:val="24"/>
          <w:szCs w:val="24"/>
        </w:rPr>
        <w:t xml:space="preserve"> выполненных работ по форме КС-2 и КС-3 между Заказчиком и Подрядчиком.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Приложение: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локальный сметный расчет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ведомость объемов работ</w:t>
      </w:r>
    </w:p>
    <w:p w:rsidR="00C04226" w:rsidRDefault="00C04226" w:rsidP="00C0422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ведомость ресурсов</w:t>
      </w:r>
    </w:p>
    <w:p w:rsidR="009E1783" w:rsidRDefault="009E1783"/>
    <w:tbl>
      <w:tblPr>
        <w:tblW w:w="9196" w:type="dxa"/>
        <w:tblInd w:w="108" w:type="dxa"/>
        <w:tblLook w:val="04A0"/>
      </w:tblPr>
      <w:tblGrid>
        <w:gridCol w:w="431"/>
        <w:gridCol w:w="4408"/>
        <w:gridCol w:w="4357"/>
      </w:tblGrid>
      <w:tr w:rsidR="004D274F" w:rsidRPr="004D274F" w:rsidTr="004D274F">
        <w:trPr>
          <w:trHeight w:val="255"/>
        </w:trPr>
        <w:tc>
          <w:tcPr>
            <w:tcW w:w="919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ВЕДОМОСТЬ РЕСУРСОВ </w:t>
            </w:r>
          </w:p>
        </w:tc>
      </w:tr>
      <w:tr w:rsidR="004D274F" w:rsidRPr="004D274F" w:rsidTr="004D274F">
        <w:trPr>
          <w:trHeight w:val="252"/>
        </w:trPr>
        <w:tc>
          <w:tcPr>
            <w:tcW w:w="9196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Капитальный ремонт кровли здания МБОУ г. Астрахани "СОШ №58" ул. </w:t>
            </w:r>
            <w:proofErr w:type="spellStart"/>
            <w:r w:rsidRPr="004D274F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  <w:t>Лепехинская</w:t>
            </w:r>
            <w:proofErr w:type="spellEnd"/>
            <w:r w:rsidRPr="004D274F"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  <w:t xml:space="preserve"> 49.</w:t>
            </w:r>
          </w:p>
        </w:tc>
      </w:tr>
      <w:tr w:rsidR="004D274F" w:rsidRPr="004D274F" w:rsidTr="004D274F">
        <w:trPr>
          <w:trHeight w:val="360"/>
        </w:trPr>
        <w:tc>
          <w:tcPr>
            <w:tcW w:w="9196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u w:val="single"/>
                <w:lang w:eastAsia="ru-RU"/>
              </w:rPr>
            </w:pPr>
          </w:p>
        </w:tc>
      </w:tr>
      <w:tr w:rsidR="004D274F" w:rsidRPr="004D274F" w:rsidTr="004D274F">
        <w:trPr>
          <w:trHeight w:val="480"/>
        </w:trPr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пп</w:t>
            </w:r>
            <w:proofErr w:type="spellEnd"/>
          </w:p>
        </w:tc>
        <w:tc>
          <w:tcPr>
            <w:tcW w:w="4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43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Требования к ресурсам</w:t>
            </w:r>
          </w:p>
        </w:tc>
      </w:tr>
      <w:tr w:rsidR="004D274F" w:rsidRPr="004D274F" w:rsidTr="004D274F">
        <w:trPr>
          <w:trHeight w:val="255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4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4D274F" w:rsidRPr="004D274F" w:rsidTr="004D274F">
        <w:trPr>
          <w:trHeight w:val="25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</w:p>
        </w:tc>
      </w:tr>
      <w:tr w:rsidR="004D274F" w:rsidRPr="004D274F" w:rsidTr="004D274F">
        <w:trPr>
          <w:trHeight w:val="76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Дюбели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</w:t>
            </w:r>
            <w:proofErr w:type="gramEnd"/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 калиброванной головкой (в обоймах) с цинковым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хроматированным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покрытием  размером 3х58,5 мм</w:t>
            </w:r>
          </w:p>
        </w:tc>
      </w:tr>
      <w:tr w:rsidR="004D274F" w:rsidRPr="004D274F" w:rsidTr="004D274F">
        <w:trPr>
          <w:trHeight w:val="25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Гвозди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толевые круглые размером 3,0х40 мм</w:t>
            </w:r>
          </w:p>
        </w:tc>
      </w:tr>
      <w:tr w:rsidR="004D274F" w:rsidRPr="004D274F" w:rsidTr="004D274F">
        <w:trPr>
          <w:trHeight w:val="39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Краски масляные   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для наружных работ МА-15 </w:t>
            </w:r>
          </w:p>
        </w:tc>
      </w:tr>
      <w:tr w:rsidR="004D274F" w:rsidRPr="004D274F" w:rsidTr="004D274F">
        <w:trPr>
          <w:trHeight w:val="153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Мастика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тиоколовая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строительного назначения,  АМ-0,5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Плотность,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кг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/м3 1750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Интервал температур нанесения, 0С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от -10 до +35. Интервал температур эксплуатации, 0С от -60 до +70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Жизнеспособность, час, в пределах от 2 до 24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Время полного отверждения, дней, не более 14</w:t>
            </w:r>
          </w:p>
        </w:tc>
      </w:tr>
      <w:tr w:rsidR="004D274F" w:rsidRPr="004D274F" w:rsidTr="004D274F">
        <w:trPr>
          <w:trHeight w:val="51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Рубероид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кровельный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с пылевидной посыпкой  РКП-350б</w:t>
            </w:r>
          </w:p>
        </w:tc>
      </w:tr>
      <w:tr w:rsidR="004D274F" w:rsidRPr="004D274F" w:rsidTr="004D274F">
        <w:trPr>
          <w:trHeight w:val="396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Портландцемент общестроительного назначения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бездобавочный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 марки 400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24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гипсовая добавка составляет не более 5% от массы, крупностью  помола является размер зерна 15-20 мкм. Начало схватывания цемента должно наступать не ранее 45 мин, а конец - не позднее 10 ч от начала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затворения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. Тонкость помола цемента должна быть такой, чтобы при просеивании пробы цемента сквозь сито с сеткой № 008 по ГОСТ 6613 проходило не менее 85 % массы просеиваемой пробы. Массовая доля ангидрида серной кислоты (SO3) в цементе должна быть не менее 1,0% и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не более 3,5%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</w:r>
          </w:p>
        </w:tc>
      </w:tr>
      <w:tr w:rsidR="004D274F" w:rsidRPr="004D274F" w:rsidTr="004D274F">
        <w:trPr>
          <w:trHeight w:val="51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Сталь полосовая,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 марка стали Ст3сп шириной 50 мм и  толщиной 4-5 мм</w:t>
            </w:r>
          </w:p>
        </w:tc>
      </w:tr>
      <w:tr w:rsidR="004D274F" w:rsidRPr="004D274F" w:rsidTr="004D274F">
        <w:trPr>
          <w:trHeight w:val="217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Эмульсия битумная для гидроизоляционных работ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Прочность сцепления с бетонной поверхностью соответствует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ГОСТу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 и составляет не менее 0,45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Мпа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;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 xml:space="preserve"> содержание вяжущего вещества и эмульгатора не менее 50-70%;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Удельный вес битумной эмульсии - 1,05 кг/дм3; Диапазон рабочей температуры находится в пределах от +5 до +30 градусов;</w:t>
            </w:r>
          </w:p>
        </w:tc>
      </w:tr>
      <w:tr w:rsidR="004D274F" w:rsidRPr="004D274F" w:rsidTr="004D274F">
        <w:trPr>
          <w:trHeight w:val="54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Сталь листовая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оцинкованная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толщиной листа 0,7 мм</w:t>
            </w:r>
          </w:p>
        </w:tc>
      </w:tr>
      <w:tr w:rsidR="004D274F" w:rsidRPr="004D274F" w:rsidTr="004D274F">
        <w:trPr>
          <w:trHeight w:val="76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Бетон легкий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на пористых заполнителях, объемная масса 800 кг/м3, крупность заполнителя более 10 мм, класс В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7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,5 (М100)</w:t>
            </w:r>
          </w:p>
        </w:tc>
      </w:tr>
      <w:tr w:rsidR="004D274F" w:rsidRPr="004D274F" w:rsidTr="004D274F">
        <w:trPr>
          <w:trHeight w:val="76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Раствор готовый кладочный цементный марки 100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класс  В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7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,5, прочность  98кг/м3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водостойкость  W2, морозостойкость  F50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/>
              <w:t xml:space="preserve"> подвижность  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Пк2-Пк4</w:t>
            </w:r>
          </w:p>
        </w:tc>
      </w:tr>
      <w:tr w:rsidR="004D274F" w:rsidRPr="004D274F" w:rsidTr="004D274F">
        <w:trPr>
          <w:trHeight w:val="127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Кирпич керамический одинарный, размером 250х120х65 мм, марка 100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Задел прочности кг/см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М-100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 w:type="page"/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Пустотность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0%.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 w:type="page"/>
              <w:t>Устойчивость к морозам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 w:type="page"/>
              <w:t xml:space="preserve">Число циклов F15. Масса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  <w:proofErr w:type="gram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- 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3,7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. 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br w:type="page"/>
              <w:t xml:space="preserve">Плотность 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кг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/м3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: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1790</w:t>
            </w:r>
          </w:p>
        </w:tc>
      </w:tr>
      <w:tr w:rsidR="004D274F" w:rsidRPr="004D274F" w:rsidTr="004D274F">
        <w:trPr>
          <w:trHeight w:val="142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Кровельная воронка 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Диаметр выпуска: 110 мм. Высота выпускного патрубка: 600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мм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.Д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иаметр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корпуса воронки: 360 мм. Пропускная способность: 8 л/с. Материал воронки полипропилен. Максимальная нагрузка: 150 кг/с. Вес: 0,9 кг.</w:t>
            </w:r>
          </w:p>
        </w:tc>
      </w:tr>
      <w:tr w:rsidR="004D274F" w:rsidRPr="004D274F" w:rsidTr="004D274F">
        <w:trPr>
          <w:trHeight w:val="264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Линокром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ТКП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Разрывная сила в продольном/поперечном направлении, Н (не менее)800 / 900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Температура гибкости на брусе R=25 мм и R=10 мм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 ,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 °С, не выше 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Теплостойкость, °С, не менее 80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Тип защитного покрытия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 xml:space="preserve">верхняя сторона - </w:t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гранулят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наплавляемая сторона - плёнка, Длина / ширина, м 10/1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 xml:space="preserve"> </w:t>
            </w:r>
          </w:p>
        </w:tc>
      </w:tr>
      <w:tr w:rsidR="004D274F" w:rsidRPr="004D274F" w:rsidTr="004D274F">
        <w:trPr>
          <w:trHeight w:val="2280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Линокром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ТПП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Температура гибкости на брусе R=25 мм, °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С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, не выше 0. Теплостойкость, °С, не менее 80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>Масса вяжущего с наплавляемой стороны, кг/м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2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, не менее 1,5.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</w:r>
            <w:proofErr w:type="spell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Водопоглощение</w:t>
            </w:r>
            <w:proofErr w:type="spell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 xml:space="preserve"> в течение 24 ч, % по массе, не более 1. Тип защитного покрытия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-в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ерх</w:t>
            </w:r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br/>
              <w:t xml:space="preserve">пленка без логотипа, низ пленка с логотипом. Максимальная сила растяжения, Н, не 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менее вдоль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highlight w:val="yellow"/>
                <w:lang w:eastAsia="ru-RU"/>
              </w:rPr>
              <w:t>- 800 поперек -900.</w:t>
            </w:r>
          </w:p>
        </w:tc>
      </w:tr>
      <w:tr w:rsidR="004D274F" w:rsidRPr="004D274F" w:rsidTr="004D274F">
        <w:trPr>
          <w:trHeight w:val="765"/>
        </w:trPr>
        <w:tc>
          <w:tcPr>
            <w:tcW w:w="3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44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Плиты железобетонные парапетные</w:t>
            </w:r>
          </w:p>
        </w:tc>
        <w:tc>
          <w:tcPr>
            <w:tcW w:w="4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274F" w:rsidRPr="004D274F" w:rsidRDefault="004D274F" w:rsidP="004D274F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Марка бетона по прочности на сжатие не менее М200. Средней плотности 1850 кг/куб</w:t>
            </w:r>
            <w:proofErr w:type="gramStart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.м</w:t>
            </w:r>
            <w:proofErr w:type="gramEnd"/>
            <w:r w:rsidRPr="004D274F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и влажностью по массе 10%.</w:t>
            </w:r>
          </w:p>
        </w:tc>
      </w:tr>
    </w:tbl>
    <w:p w:rsidR="00C04226" w:rsidRDefault="00C04226"/>
    <w:sectPr w:rsidR="00C04226" w:rsidSect="009E1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5845EA"/>
    <w:multiLevelType w:val="hybridMultilevel"/>
    <w:tmpl w:val="CECAC3A2"/>
    <w:lvl w:ilvl="0" w:tplc="5250181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4226"/>
    <w:rsid w:val="003839B4"/>
    <w:rsid w:val="004D274F"/>
    <w:rsid w:val="006C5C63"/>
    <w:rsid w:val="00780A20"/>
    <w:rsid w:val="009E1783"/>
    <w:rsid w:val="00C04226"/>
    <w:rsid w:val="00CB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4226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aliases w:val="Знак2 Знак,Знак Знак1"/>
    <w:link w:val="a4"/>
    <w:semiHidden/>
    <w:locked/>
    <w:rsid w:val="00C04226"/>
    <w:rPr>
      <w:rFonts w:ascii="Times New Roman" w:eastAsia="Times New Roman" w:hAnsi="Times New Roman" w:cs="Times New Roman"/>
      <w:lang w:eastAsia="ar-SA"/>
    </w:rPr>
  </w:style>
  <w:style w:type="paragraph" w:styleId="a4">
    <w:name w:val="footnote text"/>
    <w:aliases w:val="Знак2,Знак"/>
    <w:basedOn w:val="a"/>
    <w:link w:val="a3"/>
    <w:semiHidden/>
    <w:unhideWhenUsed/>
    <w:rsid w:val="00C04226"/>
    <w:pPr>
      <w:suppressAutoHyphens/>
      <w:spacing w:after="0" w:line="240" w:lineRule="auto"/>
    </w:pPr>
    <w:rPr>
      <w:rFonts w:ascii="Times New Roman" w:eastAsia="Times New Roman" w:hAnsi="Times New Roman"/>
      <w:lang w:eastAsia="ar-SA"/>
    </w:rPr>
  </w:style>
  <w:style w:type="character" w:customStyle="1" w:styleId="1">
    <w:name w:val="Текст сноски Знак1"/>
    <w:basedOn w:val="a0"/>
    <w:link w:val="a4"/>
    <w:uiPriority w:val="99"/>
    <w:semiHidden/>
    <w:rsid w:val="00C04226"/>
    <w:rPr>
      <w:rFonts w:ascii="Calibri" w:eastAsia="Calibri" w:hAnsi="Calibri" w:cs="Times New Roman"/>
      <w:sz w:val="20"/>
      <w:szCs w:val="20"/>
    </w:rPr>
  </w:style>
  <w:style w:type="paragraph" w:styleId="a5">
    <w:name w:val="List Paragraph"/>
    <w:basedOn w:val="a"/>
    <w:uiPriority w:val="34"/>
    <w:qFormat/>
    <w:rsid w:val="00C04226"/>
    <w:pPr>
      <w:suppressAutoHyphens/>
      <w:ind w:left="720"/>
      <w:contextualSpacing/>
    </w:pPr>
    <w:rPr>
      <w:rFonts w:cs="Calibri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4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8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0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1053</Words>
  <Characters>6008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1</cp:revision>
  <dcterms:created xsi:type="dcterms:W3CDTF">2017-06-07T16:43:00Z</dcterms:created>
  <dcterms:modified xsi:type="dcterms:W3CDTF">2017-06-19T12:06:00Z</dcterms:modified>
</cp:coreProperties>
</file>