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C7F" w:rsidRDefault="00C2298D" w:rsidP="00A53C7F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Разъяснение положений аукционной документации</w:t>
      </w:r>
    </w:p>
    <w:p w:rsidR="00A53C7F" w:rsidRPr="00C846A9" w:rsidRDefault="00A53C7F" w:rsidP="00A53C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2298D" w:rsidRDefault="00C2298D" w:rsidP="0016427A">
      <w:pPr>
        <w:ind w:firstLine="708"/>
        <w:rPr>
          <w:rFonts w:ascii="Times New Roman" w:hAnsi="Times New Roman"/>
          <w:sz w:val="28"/>
          <w:szCs w:val="28"/>
        </w:rPr>
      </w:pPr>
      <w:r w:rsidRPr="00E06218">
        <w:rPr>
          <w:rFonts w:ascii="Times New Roman" w:hAnsi="Times New Roman"/>
          <w:b/>
          <w:sz w:val="28"/>
          <w:szCs w:val="28"/>
        </w:rPr>
        <w:t>Наименование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24794">
        <w:rPr>
          <w:rFonts w:ascii="Times New Roman" w:hAnsi="Times New Roman"/>
          <w:sz w:val="28"/>
          <w:szCs w:val="28"/>
        </w:rPr>
        <w:t>«</w:t>
      </w:r>
      <w:r w:rsidR="00124794" w:rsidRPr="00124794">
        <w:rPr>
          <w:rFonts w:ascii="Times New Roman" w:hAnsi="Times New Roman"/>
          <w:color w:val="000000"/>
          <w:sz w:val="28"/>
          <w:szCs w:val="28"/>
        </w:rPr>
        <w:t>Покупка модульного здания ОВП</w:t>
      </w:r>
      <w:r w:rsidRPr="00124794">
        <w:rPr>
          <w:rFonts w:ascii="Times New Roman" w:hAnsi="Times New Roman"/>
          <w:sz w:val="28"/>
          <w:szCs w:val="28"/>
        </w:rPr>
        <w:t>»</w:t>
      </w:r>
      <w:r w:rsidR="00D76A19" w:rsidRPr="00124794">
        <w:rPr>
          <w:rFonts w:ascii="Times New Roman" w:hAnsi="Times New Roman"/>
          <w:sz w:val="28"/>
          <w:szCs w:val="28"/>
        </w:rPr>
        <w:t>.</w:t>
      </w:r>
    </w:p>
    <w:p w:rsidR="00C2298D" w:rsidRDefault="00C2298D" w:rsidP="0016427A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Реестровый номер извещения </w:t>
      </w:r>
      <w:r w:rsidR="001619C2" w:rsidRPr="001619C2">
        <w:rPr>
          <w:rFonts w:ascii="Times New Roman" w:hAnsi="Times New Roman"/>
          <w:sz w:val="28"/>
          <w:szCs w:val="28"/>
        </w:rPr>
        <w:t>0162200011817000</w:t>
      </w:r>
      <w:r w:rsidR="00124794">
        <w:rPr>
          <w:rFonts w:ascii="Times New Roman" w:hAnsi="Times New Roman"/>
          <w:sz w:val="28"/>
          <w:szCs w:val="28"/>
        </w:rPr>
        <w:t>5</w:t>
      </w:r>
      <w:r w:rsidR="001619C2" w:rsidRPr="001619C2">
        <w:rPr>
          <w:rFonts w:ascii="Times New Roman" w:hAnsi="Times New Roman"/>
          <w:sz w:val="28"/>
          <w:szCs w:val="28"/>
        </w:rPr>
        <w:t>81</w:t>
      </w:r>
      <w:r w:rsidR="00D76A19">
        <w:rPr>
          <w:rFonts w:ascii="Times New Roman" w:hAnsi="Times New Roman"/>
          <w:sz w:val="28"/>
          <w:szCs w:val="28"/>
        </w:rPr>
        <w:t>.</w:t>
      </w:r>
    </w:p>
    <w:p w:rsidR="00E35634" w:rsidRPr="00E35634" w:rsidRDefault="00E35634" w:rsidP="00E35634">
      <w:pPr>
        <w:ind w:firstLine="708"/>
        <w:rPr>
          <w:rFonts w:ascii="Times New Roman" w:hAnsi="Times New Roman"/>
          <w:sz w:val="28"/>
          <w:szCs w:val="28"/>
        </w:rPr>
      </w:pPr>
      <w:r w:rsidRPr="00E35634">
        <w:rPr>
          <w:rFonts w:ascii="Times New Roman" w:hAnsi="Times New Roman"/>
          <w:sz w:val="28"/>
          <w:szCs w:val="28"/>
        </w:rPr>
        <w:t>В связи с поступившим запросом по аукциону № 0162200011817000581 на Покупку модульного здания ОВП, просим дать следующие разъяснения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5529"/>
      </w:tblGrid>
      <w:tr w:rsidR="00E35634" w:rsidRPr="00E35634" w:rsidTr="00E35634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634" w:rsidRPr="00E35634" w:rsidRDefault="00E35634">
            <w:pPr>
              <w:ind w:firstLine="539"/>
              <w:jc w:val="center"/>
              <w:rPr>
                <w:rFonts w:ascii="Times New Roman" w:eastAsia="SimSun" w:hAnsi="Times New Roman"/>
                <w:i/>
                <w:sz w:val="28"/>
                <w:szCs w:val="28"/>
                <w:u w:val="single"/>
              </w:rPr>
            </w:pPr>
            <w:r w:rsidRPr="00E35634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Запрос на разъяснение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634" w:rsidRPr="00E35634" w:rsidRDefault="00E35634">
            <w:pPr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 w:rsidRPr="00E35634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Ответ на запрос</w:t>
            </w:r>
          </w:p>
        </w:tc>
      </w:tr>
      <w:tr w:rsidR="00E35634" w:rsidRPr="00E35634" w:rsidTr="00E35634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Прошу пояснить (расшифровать) термины и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требования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применяемые в описании объекта закупки, а именно: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---------------------------------------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П.3.2.  Изоляция, основа пола - Трехслойная оцинкованная панель, утеплитель минеральная вата толщиной не менее 150 мм, укладывается по поперечным "омега" прогонам, лист оцинкованный толщиной не менее 0,5 мм;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Основное покрытие: </w:t>
            </w:r>
            <w:proofErr w:type="spell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цементостружечная</w:t>
            </w:r>
            <w:proofErr w:type="spell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плита (ЦСП), толщина: не менее 16 мм.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Что обозначает «Трехслойная оцинкованная панель»? Каким образом крепится лис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т(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нижний) оцинкованный к каркасу? Зачем нужен верхний </w:t>
            </w:r>
            <w:proofErr w:type="spell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оцинкованый</w:t>
            </w:r>
            <w:proofErr w:type="spell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лист, каким образом крепится ЦСП к </w:t>
            </w:r>
            <w:proofErr w:type="spell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металической</w:t>
            </w:r>
            <w:proofErr w:type="spell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раме (каркасу или панели)? Утеплитель укладывается между «омега» профилями?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-------------------------------------------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П.3.6. Кровля «...Кровля со всеми сборочными узлами, элементами и материалами…» - данное описание может трактоваться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по-разному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Что в свою </w:t>
            </w: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lastRenderedPageBreak/>
              <w:t>очередь может послужить, в последствии после заключения контракта, необоснованными требованиями Заказчика по устройству невыполнимых условий с возможностью создания коррупционной составляющей.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------------------------------------------------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П.4.1.1. Материал отделки тамбура - Панели негорючие, подлежащие обработке, для медицинских учреждений, Плотность: не менее 1 г/см3, Прочность: не менее 16 Мпа, Звукоизоляция: не менее 44 дБ, Цвет: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RAL 1014 – данные требования подходят к «Трехслойные стеновые сэндвич-панели (ГОСТ 32603-2012), с обкладкой из гладкого оцинкованного листа толщиной не менее 0,5 мм, с полимерным покрытием», указанным в п.4.1.</w:t>
            </w:r>
            <w:proofErr w:type="gramEnd"/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--------------------------------------------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П.4.1.2. Материал отделки  санузлов, кабинета забора анализов, прививочного кабинета и процедурного кабинета - Панели негорючие, подлежащие обработке, для медицинских учреждений, Плотность: не менее 1 г/см3, Прочность: не менее 16 Мпа, Звукоизоляция: не менее 44 дБ, Цвет: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RAL 1014 – данные требования подходят к «Трехслойные стеновые сэндвич-панели (ГОСТ 32603-2012), с обкладкой из гладкого оцинкованного листа толщиной не менее 0,5 мм, с полимерным </w:t>
            </w: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lastRenderedPageBreak/>
              <w:t>покрытием», указанным в п.4.1.</w:t>
            </w:r>
            <w:proofErr w:type="gramEnd"/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-------------------------------------------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П.4.1.3. Материал отделки остальных помещений -  Трехслойные стеновые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сэндвич-панели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(ГОСТ 32603-2012), с обкладкой из гладкого оцинкованного листа толщиной не менее 0,5 мм, с полимерным покрытием, В местах установки раковин фартук из керамической плитки на высоте 1600 мм и на ширине 200 мм в каждую сторону от края  раковины – для чего он нужен? 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proofErr w:type="spell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Сендвич</w:t>
            </w:r>
            <w:proofErr w:type="spell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-панели (ГОСТ 32603-2012) предусматривают обработку </w:t>
            </w:r>
            <w:proofErr w:type="spell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дез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.р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астворами</w:t>
            </w:r>
            <w:proofErr w:type="spell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, каким образом крепить керамическую плитку к </w:t>
            </w:r>
            <w:proofErr w:type="spell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металическому</w:t>
            </w:r>
            <w:proofErr w:type="spell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листу с полимерным покрытием?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----------------------------------- 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П.4.2. Потолок – устанавливает требования в п.4.2.1.к Материалам отделки тамбура, а остальные помещения?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---------------------------------------------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В описании объекта закупки не обозначены требования к благоустройству (озеленению) территории, за исключением п.13.5 Ограждение здания -  «Ворота 4000х2000 мм. (1шт.) Калитка 1500х2000 мм. (1 шт.) Ограждение по периметру здания из прутка на металлическом каркасе (площадь ограждаемого участка 1700 м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2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, высота ограждения 2 м). </w:t>
            </w: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lastRenderedPageBreak/>
              <w:t>Используемые материалы: Труба профильная 60х60х3000 мм – шаг 3м (для ограждения); труба профильная 80х80х3000 мм  (для ворот и калитки)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;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 труба профильная 40х20 мм – в 2 ряда», в свою очередь в проекте контракта п.1.1. «…осуществить благоустройство прилегающей территории…» и п.4.5. «В течение 5 календарных дней с момента заключения контракта Поставщик предоставляет на согласование Заказчику схему размещения модульного здания ОВП на выделенном участке с указанием размещения забора, инженерных сетей, пешеходной дорожки, подключение всех коммуникаций, проездов и иное.» нет четкого определения состава работ как и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в</w:t>
            </w:r>
            <w:proofErr w:type="gramEnd"/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п.4.8. «- благоустройство и ограждение территории;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- устройство пешеходных дорожек, проездов, в зависимости от условий местности, в соответствии с требованиями нормативной документации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- ограждение территории по периметру земельного участка в соответствии с описанием объекта закупки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.»</w:t>
            </w:r>
            <w:proofErr w:type="gramEnd"/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Что в свою очередь может послужить,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в последствии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после заключения контракта, необоснованными требованиями Заказчика по устройству невыполнимых условий с возможностью создания коррупционной составляющей.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-----------------------------------------</w:t>
            </w:r>
          </w:p>
          <w:p w:rsidR="00E35634" w:rsidRPr="00E35634" w:rsidRDefault="00E35634">
            <w:pPr>
              <w:ind w:firstLine="708"/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П.11.1. Холодное водоснабжение – предусматривает </w:t>
            </w: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lastRenderedPageBreak/>
              <w:t>устройство скважины. Прошу дать пояснение о проводимых изысканиях для бурения скважины или известной глубине залегания водоносного слоя, а также требования к дебету скважины.</w:t>
            </w:r>
          </w:p>
          <w:p w:rsidR="00E35634" w:rsidRPr="00E35634" w:rsidRDefault="00E35634">
            <w:pPr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634" w:rsidRPr="00E35634" w:rsidRDefault="00E35634">
            <w:pPr>
              <w:rPr>
                <w:rFonts w:ascii="Times New Roman" w:eastAsia="SimSun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Трехслойная оцинкованная панель - </w:t>
            </w:r>
            <w:r w:rsidRPr="00E35634">
              <w:rPr>
                <w:rFonts w:ascii="Times New Roman" w:eastAsia="Lucida Sans Unicode" w:hAnsi="Times New Roman"/>
                <w:color w:val="222222"/>
                <w:sz w:val="28"/>
                <w:szCs w:val="28"/>
              </w:rPr>
              <w:t>представляет собой единую конструкцию, имеющую трёхслойную структуру, состоящую из двух листов оцинкованного металла толщиной не менее 0,5 мм</w:t>
            </w:r>
            <w:proofErr w:type="gramStart"/>
            <w:r w:rsidRPr="00E35634">
              <w:rPr>
                <w:rFonts w:ascii="Times New Roman" w:eastAsia="Lucida Sans Unicode" w:hAnsi="Times New Roman"/>
                <w:color w:val="222222"/>
                <w:sz w:val="28"/>
                <w:szCs w:val="28"/>
              </w:rPr>
              <w:t>.</w:t>
            </w:r>
            <w:proofErr w:type="gramEnd"/>
            <w:r w:rsidRPr="00E35634">
              <w:rPr>
                <w:rFonts w:ascii="Times New Roman" w:eastAsia="Lucida Sans Unicode" w:hAnsi="Times New Roman"/>
                <w:color w:val="222222"/>
                <w:sz w:val="28"/>
                <w:szCs w:val="28"/>
              </w:rPr>
              <w:t xml:space="preserve">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и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слоя утеплителя из минеральной ваты между ними, толщиной не менее 150 мм. Все детали сэндвич панелей склеиваются между собой с помощью горячего прессования в заводских условиях.</w:t>
            </w:r>
          </w:p>
          <w:p w:rsidR="00E35634" w:rsidRPr="00E35634" w:rsidRDefault="00E35634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Лист нижний оцинкованный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является составной частью трехслойной оцинкованной панели и отдельно к каркасу не крепится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.</w:t>
            </w:r>
          </w:p>
          <w:p w:rsidR="00E35634" w:rsidRPr="00E35634" w:rsidRDefault="00E35634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Верхний оцинкованный лист  является составной частью трехслойной оцинкованной панели.</w:t>
            </w:r>
          </w:p>
          <w:p w:rsidR="00E35634" w:rsidRPr="00E35634" w:rsidRDefault="00E35634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ЦСП крепится к металлической раме в соответствии с рекомендациями   завода-изготовителя ЦСП. Само резами через сэндвич-панель к раме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блок-контейнера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. </w:t>
            </w: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Утеплитель является составной частью трехслойной оцинкованной панели,  трехслойная оцинкованная панель укладывается по поперечным "омега" прогонам.</w:t>
            </w: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----------------------------------------------------------</w:t>
            </w:r>
          </w:p>
          <w:p w:rsidR="00E35634" w:rsidRPr="00E35634" w:rsidRDefault="00E35634">
            <w:pPr>
              <w:ind w:firstLine="708"/>
              <w:rPr>
                <w:rFonts w:ascii="Times New Roman" w:eastAsia="SimSun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Кровля состоит из сборно-разборных ферм на основе оцинкованного ЛСТК профиля толщиной до 2,5 мм, устанавливаемых с шагом не реже чем через 3 метра и лаг на основе трубы прямоугольного сечения не менее 60х40х2 с порошковым покрытием. Лаги соединяются с фермами посредством </w:t>
            </w: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lastRenderedPageBreak/>
              <w:t xml:space="preserve">болтовых соединений, покрытие кровли стальным оцинкованным профилированным листом С44 с полимерным покрытием. </w:t>
            </w:r>
          </w:p>
          <w:p w:rsidR="00E35634" w:rsidRPr="00E35634" w:rsidRDefault="00E35634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  <w:bookmarkStart w:id="1" w:name="__DdeLink__147_1934664914"/>
            <w:bookmarkEnd w:id="1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В комплект поставки входят </w:t>
            </w:r>
            <w:proofErr w:type="spell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доборные</w:t>
            </w:r>
            <w:proofErr w:type="spell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элементы для устройства карнизов и отливов кровли, комплект крепежа. </w:t>
            </w:r>
          </w:p>
          <w:p w:rsidR="00E35634" w:rsidRPr="00E35634" w:rsidRDefault="00E35634">
            <w:pPr>
              <w:rPr>
                <w:rFonts w:ascii="Times New Roman" w:hAnsi="Times New Roman"/>
                <w:sz w:val="28"/>
                <w:szCs w:val="28"/>
              </w:rPr>
            </w:pPr>
            <w:r w:rsidRPr="00E35634">
              <w:rPr>
                <w:rFonts w:ascii="Times New Roman" w:hAnsi="Times New Roman"/>
                <w:sz w:val="28"/>
                <w:szCs w:val="28"/>
              </w:rPr>
              <w:t xml:space="preserve">--------------------------------------- </w:t>
            </w: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Указанные материалы в данных помещениях монтируются на «Трехслойные стеновые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сэндвич-панели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(ГОСТ 32603-2012), с обкладкой из гладкого оцинкованного листа толщиной не менее 0,5 мм, с полимерным покрытием», указанным в п.4.1.</w:t>
            </w: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---------------------------------------- </w:t>
            </w: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Указанные материалы в данных помещениях монтируются на «Трехслойные стеновые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сэндвич-панели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(ГОСТ 32603-2012), с обкладкой из гладкого оцинкованного листа толщиной не менее 0,5 мм, с полимерным покрытием», указанным в п.4.1</w:t>
            </w: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---------------------------------------- </w:t>
            </w: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Требования к наличию фартуков установлены СанПиН 2.1.3.2630-10 «Санитарно-эпидемиологические требования к организациям, осуществляющим медицинскую деятельность» (пункт 4.6.)</w:t>
            </w: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SimSun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Крепление керамической плитки происходит на ГВЛ (влагостойкий) с помощью клея, а сам ГВЛ крепится к (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сэндвич-панели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) металлическому листу с полимерным покрытием</w:t>
            </w:r>
          </w:p>
          <w:p w:rsidR="00E35634" w:rsidRPr="00E35634" w:rsidRDefault="00E3563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hAnsi="Times New Roman"/>
                <w:sz w:val="28"/>
                <w:szCs w:val="28"/>
              </w:rPr>
            </w:pPr>
            <w:r w:rsidRPr="00E35634">
              <w:rPr>
                <w:rFonts w:ascii="Times New Roman" w:hAnsi="Times New Roman"/>
                <w:sz w:val="28"/>
                <w:szCs w:val="28"/>
              </w:rPr>
              <w:t xml:space="preserve">---------------------------------------------- </w:t>
            </w: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Материал отделки потолка в остальных помещениях (основа потолка модулей) – стандартно. Конкретно: оцинкованный лист кровельной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панели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изготовленный с покрытием полиэстер в цвет белый. Ф</w:t>
            </w:r>
            <w:r w:rsidRPr="00E35634">
              <w:rPr>
                <w:rFonts w:ascii="Times New Roman" w:eastAsia="Lucida Sans Unicode" w:hAnsi="Times New Roman"/>
                <w:bCs/>
                <w:sz w:val="28"/>
                <w:szCs w:val="28"/>
              </w:rPr>
              <w:t xml:space="preserve">инишное покрытие потолка внутри помещений: </w:t>
            </w: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стальной оцинкованный лист, с покрытием полиэстер, цвет белый.</w:t>
            </w: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------------------------------------------- </w:t>
            </w: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Все имеющиеся требования к благоустройству территории описаны в Разделе «Описание объекта закупки», а именно п. 13.5. Остальные требования к благоустройству (озеленению) Заказчиком не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установлены и не предъявляются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. </w:t>
            </w:r>
            <w:proofErr w:type="gramStart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Согласно проекта</w:t>
            </w:r>
            <w:proofErr w:type="gramEnd"/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 Контракта при предоставлении на согласование Заказчику схемы размещения модульного здания ОВП на выделенном участке, Поставщик должен указать точки (места) размещения забора, инженерных сетей, пешеходной дорожки, подключение всех коммуникаций, проездов и иное, т.е. устройство дорожек, проездов и т.п. на усмотрение Поставщика и по согласованию Заказчика.</w:t>
            </w: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</w:p>
          <w:p w:rsidR="00E35634" w:rsidRPr="00E35634" w:rsidRDefault="00E35634">
            <w:pPr>
              <w:rPr>
                <w:rFonts w:ascii="Times New Roman" w:eastAsia="Lucida Sans Unicode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 xml:space="preserve">--------------------------------------- </w:t>
            </w:r>
          </w:p>
          <w:p w:rsidR="00E35634" w:rsidRPr="00E35634" w:rsidRDefault="00E35634">
            <w:pPr>
              <w:rPr>
                <w:rFonts w:ascii="Times New Roman" w:eastAsia="SimSun" w:hAnsi="Times New Roman"/>
                <w:sz w:val="28"/>
                <w:szCs w:val="28"/>
              </w:rPr>
            </w:pPr>
            <w:r w:rsidRPr="00E35634">
              <w:rPr>
                <w:rFonts w:ascii="Times New Roman" w:eastAsia="Lucida Sans Unicode" w:hAnsi="Times New Roman"/>
                <w:sz w:val="28"/>
                <w:szCs w:val="28"/>
              </w:rPr>
              <w:t>Изысканий не проводилось, в нескольких десятках метров существует функционирующая скважина глубиной около 50 метров. Определённых требований к дебету скважины не имеется</w:t>
            </w:r>
          </w:p>
        </w:tc>
      </w:tr>
    </w:tbl>
    <w:p w:rsidR="00E35634" w:rsidRDefault="00E35634" w:rsidP="00E35634">
      <w:pPr>
        <w:ind w:firstLine="539"/>
        <w:rPr>
          <w:rFonts w:eastAsia="SimSun"/>
        </w:rPr>
      </w:pPr>
    </w:p>
    <w:p w:rsidR="00E35634" w:rsidRDefault="00E35634" w:rsidP="00E35634">
      <w:pPr>
        <w:ind w:firstLine="539"/>
        <w:rPr>
          <w:b/>
        </w:rPr>
      </w:pPr>
    </w:p>
    <w:p w:rsidR="008572E4" w:rsidRPr="008572E4" w:rsidRDefault="008572E4" w:rsidP="00124794">
      <w:pPr>
        <w:ind w:firstLine="708"/>
        <w:rPr>
          <w:rFonts w:ascii="Times New Roman" w:hAnsi="Times New Roman"/>
          <w:bCs/>
          <w:kern w:val="36"/>
          <w:sz w:val="28"/>
          <w:szCs w:val="28"/>
        </w:rPr>
      </w:pPr>
    </w:p>
    <w:sectPr w:rsidR="008572E4" w:rsidRPr="008572E4" w:rsidSect="00385D08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2A1" w:rsidRDefault="009D72A1" w:rsidP="00E06218">
      <w:r>
        <w:separator/>
      </w:r>
    </w:p>
  </w:endnote>
  <w:endnote w:type="continuationSeparator" w:id="0">
    <w:p w:rsidR="009D72A1" w:rsidRDefault="009D72A1" w:rsidP="00E0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2A1" w:rsidRDefault="009D72A1" w:rsidP="00E06218">
      <w:r>
        <w:separator/>
      </w:r>
    </w:p>
  </w:footnote>
  <w:footnote w:type="continuationSeparator" w:id="0">
    <w:p w:rsidR="009D72A1" w:rsidRDefault="009D72A1" w:rsidP="00E06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</w:rPr>
      <w:id w:val="-1213804185"/>
      <w:docPartObj>
        <w:docPartGallery w:val="Page Numbers (Top of Page)"/>
        <w:docPartUnique/>
      </w:docPartObj>
    </w:sdtPr>
    <w:sdtEndPr/>
    <w:sdtContent>
      <w:p w:rsidR="00284601" w:rsidRPr="00385D08" w:rsidRDefault="00284601">
        <w:pPr>
          <w:pStyle w:val="a3"/>
          <w:jc w:val="center"/>
          <w:rPr>
            <w:rFonts w:ascii="Times New Roman" w:hAnsi="Times New Roman"/>
          </w:rPr>
        </w:pPr>
        <w:r w:rsidRPr="00385D08">
          <w:rPr>
            <w:rFonts w:ascii="Times New Roman" w:hAnsi="Times New Roman"/>
          </w:rPr>
          <w:fldChar w:fldCharType="begin"/>
        </w:r>
        <w:r w:rsidRPr="00385D08">
          <w:rPr>
            <w:rFonts w:ascii="Times New Roman" w:hAnsi="Times New Roman"/>
          </w:rPr>
          <w:instrText>PAGE   \* MERGEFORMAT</w:instrText>
        </w:r>
        <w:r w:rsidRPr="00385D08">
          <w:rPr>
            <w:rFonts w:ascii="Times New Roman" w:hAnsi="Times New Roman"/>
          </w:rPr>
          <w:fldChar w:fldCharType="separate"/>
        </w:r>
        <w:r w:rsidR="00A52AFA">
          <w:rPr>
            <w:rFonts w:ascii="Times New Roman" w:hAnsi="Times New Roman"/>
            <w:noProof/>
          </w:rPr>
          <w:t>5</w:t>
        </w:r>
        <w:r w:rsidRPr="00385D08">
          <w:rPr>
            <w:rFonts w:ascii="Times New Roman" w:hAnsi="Times New Roman"/>
          </w:rPr>
          <w:fldChar w:fldCharType="end"/>
        </w:r>
      </w:p>
    </w:sdtContent>
  </w:sdt>
  <w:p w:rsidR="00E06218" w:rsidRDefault="00E062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57402"/>
    <w:multiLevelType w:val="hybridMultilevel"/>
    <w:tmpl w:val="8856CF54"/>
    <w:lvl w:ilvl="0" w:tplc="6BF65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75A4B"/>
    <w:multiLevelType w:val="hybridMultilevel"/>
    <w:tmpl w:val="9CCCBDE6"/>
    <w:lvl w:ilvl="0" w:tplc="C02AA752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053152"/>
    <w:multiLevelType w:val="hybridMultilevel"/>
    <w:tmpl w:val="EB5CD5C6"/>
    <w:lvl w:ilvl="0" w:tplc="789800CC">
      <w:start w:val="1"/>
      <w:numFmt w:val="decimal"/>
      <w:lvlText w:val="%1."/>
      <w:lvlJc w:val="left"/>
      <w:pPr>
        <w:ind w:left="1466" w:hanging="360"/>
      </w:pPr>
    </w:lvl>
    <w:lvl w:ilvl="1" w:tplc="04190019">
      <w:start w:val="1"/>
      <w:numFmt w:val="lowerLetter"/>
      <w:lvlText w:val="%2."/>
      <w:lvlJc w:val="left"/>
      <w:pPr>
        <w:ind w:left="2186" w:hanging="360"/>
      </w:pPr>
    </w:lvl>
    <w:lvl w:ilvl="2" w:tplc="0419001B">
      <w:start w:val="1"/>
      <w:numFmt w:val="lowerRoman"/>
      <w:lvlText w:val="%3."/>
      <w:lvlJc w:val="right"/>
      <w:pPr>
        <w:ind w:left="2906" w:hanging="180"/>
      </w:pPr>
    </w:lvl>
    <w:lvl w:ilvl="3" w:tplc="0419000F">
      <w:start w:val="1"/>
      <w:numFmt w:val="decimal"/>
      <w:lvlText w:val="%4."/>
      <w:lvlJc w:val="left"/>
      <w:pPr>
        <w:ind w:left="3626" w:hanging="360"/>
      </w:pPr>
    </w:lvl>
    <w:lvl w:ilvl="4" w:tplc="04190019">
      <w:start w:val="1"/>
      <w:numFmt w:val="lowerLetter"/>
      <w:lvlText w:val="%5."/>
      <w:lvlJc w:val="left"/>
      <w:pPr>
        <w:ind w:left="4346" w:hanging="360"/>
      </w:pPr>
    </w:lvl>
    <w:lvl w:ilvl="5" w:tplc="0419001B">
      <w:start w:val="1"/>
      <w:numFmt w:val="lowerRoman"/>
      <w:lvlText w:val="%6."/>
      <w:lvlJc w:val="right"/>
      <w:pPr>
        <w:ind w:left="5066" w:hanging="180"/>
      </w:pPr>
    </w:lvl>
    <w:lvl w:ilvl="6" w:tplc="0419000F">
      <w:start w:val="1"/>
      <w:numFmt w:val="decimal"/>
      <w:lvlText w:val="%7."/>
      <w:lvlJc w:val="left"/>
      <w:pPr>
        <w:ind w:left="5786" w:hanging="360"/>
      </w:pPr>
    </w:lvl>
    <w:lvl w:ilvl="7" w:tplc="04190019">
      <w:start w:val="1"/>
      <w:numFmt w:val="lowerLetter"/>
      <w:lvlText w:val="%8."/>
      <w:lvlJc w:val="left"/>
      <w:pPr>
        <w:ind w:left="6506" w:hanging="360"/>
      </w:pPr>
    </w:lvl>
    <w:lvl w:ilvl="8" w:tplc="0419001B">
      <w:start w:val="1"/>
      <w:numFmt w:val="lowerRoman"/>
      <w:lvlText w:val="%9."/>
      <w:lvlJc w:val="right"/>
      <w:pPr>
        <w:ind w:left="7226" w:hanging="180"/>
      </w:pPr>
    </w:lvl>
  </w:abstractNum>
  <w:abstractNum w:abstractNumId="3">
    <w:nsid w:val="50A46825"/>
    <w:multiLevelType w:val="hybridMultilevel"/>
    <w:tmpl w:val="CFBCEFC8"/>
    <w:lvl w:ilvl="0" w:tplc="D6D8CC4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C20"/>
    <w:rsid w:val="00017E06"/>
    <w:rsid w:val="0002312C"/>
    <w:rsid w:val="000233C3"/>
    <w:rsid w:val="000340D2"/>
    <w:rsid w:val="000426DC"/>
    <w:rsid w:val="00046367"/>
    <w:rsid w:val="000512A6"/>
    <w:rsid w:val="000A7011"/>
    <w:rsid w:val="000A7049"/>
    <w:rsid w:val="000B3F15"/>
    <w:rsid w:val="000D126B"/>
    <w:rsid w:val="000D7E7E"/>
    <w:rsid w:val="000E0A20"/>
    <w:rsid w:val="000E2074"/>
    <w:rsid w:val="000F2F6A"/>
    <w:rsid w:val="000F3A07"/>
    <w:rsid w:val="000F792D"/>
    <w:rsid w:val="0010756E"/>
    <w:rsid w:val="00116295"/>
    <w:rsid w:val="001178B4"/>
    <w:rsid w:val="00124794"/>
    <w:rsid w:val="00142C77"/>
    <w:rsid w:val="001619C2"/>
    <w:rsid w:val="0016427A"/>
    <w:rsid w:val="001C48FC"/>
    <w:rsid w:val="002352D5"/>
    <w:rsid w:val="002828E8"/>
    <w:rsid w:val="00284601"/>
    <w:rsid w:val="00286744"/>
    <w:rsid w:val="002911CF"/>
    <w:rsid w:val="00292E9D"/>
    <w:rsid w:val="002D1159"/>
    <w:rsid w:val="002E3533"/>
    <w:rsid w:val="00300DCE"/>
    <w:rsid w:val="003021A8"/>
    <w:rsid w:val="00385D08"/>
    <w:rsid w:val="004046B2"/>
    <w:rsid w:val="00414094"/>
    <w:rsid w:val="0043056C"/>
    <w:rsid w:val="0044047C"/>
    <w:rsid w:val="00444349"/>
    <w:rsid w:val="00445E0F"/>
    <w:rsid w:val="00475077"/>
    <w:rsid w:val="004B706E"/>
    <w:rsid w:val="004F493D"/>
    <w:rsid w:val="00502A42"/>
    <w:rsid w:val="00532803"/>
    <w:rsid w:val="00535D26"/>
    <w:rsid w:val="00547695"/>
    <w:rsid w:val="005741A2"/>
    <w:rsid w:val="005A3EDF"/>
    <w:rsid w:val="005C058D"/>
    <w:rsid w:val="005D4DB2"/>
    <w:rsid w:val="005F358C"/>
    <w:rsid w:val="005F3A39"/>
    <w:rsid w:val="0061317C"/>
    <w:rsid w:val="006134AE"/>
    <w:rsid w:val="0062138F"/>
    <w:rsid w:val="00670251"/>
    <w:rsid w:val="00672D78"/>
    <w:rsid w:val="00680062"/>
    <w:rsid w:val="00694399"/>
    <w:rsid w:val="00694DBB"/>
    <w:rsid w:val="006A1D26"/>
    <w:rsid w:val="006A6CE2"/>
    <w:rsid w:val="006C0D54"/>
    <w:rsid w:val="006D5A22"/>
    <w:rsid w:val="006D66D6"/>
    <w:rsid w:val="006D69E5"/>
    <w:rsid w:val="006F690F"/>
    <w:rsid w:val="00723476"/>
    <w:rsid w:val="00725109"/>
    <w:rsid w:val="0074641A"/>
    <w:rsid w:val="0075733E"/>
    <w:rsid w:val="00784F15"/>
    <w:rsid w:val="007A3F00"/>
    <w:rsid w:val="007B27FE"/>
    <w:rsid w:val="007B62EE"/>
    <w:rsid w:val="007F2CB8"/>
    <w:rsid w:val="00815F56"/>
    <w:rsid w:val="00823060"/>
    <w:rsid w:val="008572E4"/>
    <w:rsid w:val="00874D22"/>
    <w:rsid w:val="008937D7"/>
    <w:rsid w:val="008A1AC4"/>
    <w:rsid w:val="008C0D0A"/>
    <w:rsid w:val="008C538C"/>
    <w:rsid w:val="008D1DB1"/>
    <w:rsid w:val="00957E10"/>
    <w:rsid w:val="00962DCE"/>
    <w:rsid w:val="00963DBF"/>
    <w:rsid w:val="009A074A"/>
    <w:rsid w:val="009A1C0B"/>
    <w:rsid w:val="009C0C3B"/>
    <w:rsid w:val="009C424A"/>
    <w:rsid w:val="009C68DD"/>
    <w:rsid w:val="009D72A1"/>
    <w:rsid w:val="009F3157"/>
    <w:rsid w:val="00A05A61"/>
    <w:rsid w:val="00A419E7"/>
    <w:rsid w:val="00A43585"/>
    <w:rsid w:val="00A52AFA"/>
    <w:rsid w:val="00A53C7F"/>
    <w:rsid w:val="00A54B0E"/>
    <w:rsid w:val="00A556B6"/>
    <w:rsid w:val="00A86CAC"/>
    <w:rsid w:val="00AA24EB"/>
    <w:rsid w:val="00AE1BA0"/>
    <w:rsid w:val="00B62FED"/>
    <w:rsid w:val="00B81721"/>
    <w:rsid w:val="00B83535"/>
    <w:rsid w:val="00B85BAE"/>
    <w:rsid w:val="00BB1034"/>
    <w:rsid w:val="00BD2960"/>
    <w:rsid w:val="00C01667"/>
    <w:rsid w:val="00C05348"/>
    <w:rsid w:val="00C16489"/>
    <w:rsid w:val="00C2298D"/>
    <w:rsid w:val="00C35607"/>
    <w:rsid w:val="00C703E3"/>
    <w:rsid w:val="00C70B7D"/>
    <w:rsid w:val="00CB142C"/>
    <w:rsid w:val="00CC2F51"/>
    <w:rsid w:val="00CC79A5"/>
    <w:rsid w:val="00CD0C96"/>
    <w:rsid w:val="00CE0888"/>
    <w:rsid w:val="00CF5A48"/>
    <w:rsid w:val="00CF6B41"/>
    <w:rsid w:val="00D03D8B"/>
    <w:rsid w:val="00D440AE"/>
    <w:rsid w:val="00D47C20"/>
    <w:rsid w:val="00D5122D"/>
    <w:rsid w:val="00D746C6"/>
    <w:rsid w:val="00D74772"/>
    <w:rsid w:val="00D76A19"/>
    <w:rsid w:val="00D774F9"/>
    <w:rsid w:val="00D83AF5"/>
    <w:rsid w:val="00D95910"/>
    <w:rsid w:val="00D97FED"/>
    <w:rsid w:val="00DD56C2"/>
    <w:rsid w:val="00DF54C4"/>
    <w:rsid w:val="00DF5B08"/>
    <w:rsid w:val="00E06218"/>
    <w:rsid w:val="00E16D4C"/>
    <w:rsid w:val="00E272A0"/>
    <w:rsid w:val="00E309D4"/>
    <w:rsid w:val="00E35634"/>
    <w:rsid w:val="00E36E3A"/>
    <w:rsid w:val="00E70758"/>
    <w:rsid w:val="00EA5234"/>
    <w:rsid w:val="00EF25CA"/>
    <w:rsid w:val="00F01A45"/>
    <w:rsid w:val="00F0350A"/>
    <w:rsid w:val="00F53E39"/>
    <w:rsid w:val="00F6797F"/>
    <w:rsid w:val="00F87ADA"/>
    <w:rsid w:val="00FB7BBF"/>
    <w:rsid w:val="00FD7948"/>
    <w:rsid w:val="00FE1A07"/>
    <w:rsid w:val="00FE1A55"/>
    <w:rsid w:val="00FE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E0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E088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8">
    <w:name w:val="Гипертекстовая ссылка"/>
    <w:basedOn w:val="a0"/>
    <w:uiPriority w:val="99"/>
    <w:rsid w:val="00CE0888"/>
    <w:rPr>
      <w:color w:val="106BBE"/>
    </w:rPr>
  </w:style>
  <w:style w:type="table" w:styleId="a9">
    <w:name w:val="Table Grid"/>
    <w:basedOn w:val="a1"/>
    <w:uiPriority w:val="59"/>
    <w:rsid w:val="00CE0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E08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Прижатый влево"/>
    <w:basedOn w:val="a"/>
    <w:next w:val="a"/>
    <w:rsid w:val="00CE0888"/>
    <w:pPr>
      <w:autoSpaceDE w:val="0"/>
      <w:autoSpaceDN w:val="0"/>
      <w:adjustRightInd w:val="0"/>
      <w:jc w:val="left"/>
    </w:pPr>
    <w:rPr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088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0888"/>
    <w:rPr>
      <w:rFonts w:ascii="Tahoma" w:eastAsia="Times New Roman" w:hAnsi="Tahoma" w:cs="Tahoma"/>
      <w:sz w:val="16"/>
      <w:szCs w:val="16"/>
    </w:rPr>
  </w:style>
  <w:style w:type="character" w:customStyle="1" w:styleId="iceouttxt">
    <w:name w:val="iceouttxt"/>
    <w:rsid w:val="00D83AF5"/>
    <w:rPr>
      <w:rFonts w:ascii="Times New Roman" w:hAnsi="Times New Roman" w:cs="Times New Roman" w:hint="default"/>
    </w:rPr>
  </w:style>
  <w:style w:type="character" w:styleId="ad">
    <w:name w:val="Hyperlink"/>
    <w:basedOn w:val="a0"/>
    <w:uiPriority w:val="99"/>
    <w:unhideWhenUsed/>
    <w:rsid w:val="00D83AF5"/>
    <w:rPr>
      <w:color w:val="0000FF"/>
      <w:u w:val="single"/>
    </w:rPr>
  </w:style>
  <w:style w:type="paragraph" w:styleId="ae">
    <w:name w:val="No Spacing"/>
    <w:uiPriority w:val="1"/>
    <w:qFormat/>
    <w:rsid w:val="001075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">
    <w:name w:val="Содержимое таблицы"/>
    <w:basedOn w:val="a"/>
    <w:rsid w:val="0010756E"/>
    <w:pPr>
      <w:widowControl w:val="0"/>
      <w:suppressLineNumbers/>
      <w:suppressAutoHyphens/>
      <w:jc w:val="left"/>
    </w:pPr>
    <w:rPr>
      <w:rFonts w:ascii="Times New Roman" w:eastAsia="Lucida Sans Unicode" w:hAnsi="Times New Roman"/>
      <w:sz w:val="24"/>
      <w:szCs w:val="24"/>
      <w:lang w:eastAsia="ar-SA"/>
    </w:rPr>
  </w:style>
  <w:style w:type="table" w:customStyle="1" w:styleId="1">
    <w:name w:val="Сетка таблицы1"/>
    <w:basedOn w:val="a1"/>
    <w:next w:val="a9"/>
    <w:uiPriority w:val="59"/>
    <w:rsid w:val="000A7049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8572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E0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E088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8">
    <w:name w:val="Гипертекстовая ссылка"/>
    <w:basedOn w:val="a0"/>
    <w:uiPriority w:val="99"/>
    <w:rsid w:val="00CE0888"/>
    <w:rPr>
      <w:color w:val="106BBE"/>
    </w:rPr>
  </w:style>
  <w:style w:type="table" w:styleId="a9">
    <w:name w:val="Table Grid"/>
    <w:basedOn w:val="a1"/>
    <w:uiPriority w:val="59"/>
    <w:rsid w:val="00CE0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E08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Прижатый влево"/>
    <w:basedOn w:val="a"/>
    <w:next w:val="a"/>
    <w:rsid w:val="00CE0888"/>
    <w:pPr>
      <w:autoSpaceDE w:val="0"/>
      <w:autoSpaceDN w:val="0"/>
      <w:adjustRightInd w:val="0"/>
      <w:jc w:val="left"/>
    </w:pPr>
    <w:rPr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088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0888"/>
    <w:rPr>
      <w:rFonts w:ascii="Tahoma" w:eastAsia="Times New Roman" w:hAnsi="Tahoma" w:cs="Tahoma"/>
      <w:sz w:val="16"/>
      <w:szCs w:val="16"/>
    </w:rPr>
  </w:style>
  <w:style w:type="character" w:customStyle="1" w:styleId="iceouttxt">
    <w:name w:val="iceouttxt"/>
    <w:rsid w:val="00D83AF5"/>
    <w:rPr>
      <w:rFonts w:ascii="Times New Roman" w:hAnsi="Times New Roman" w:cs="Times New Roman" w:hint="default"/>
    </w:rPr>
  </w:style>
  <w:style w:type="character" w:styleId="ad">
    <w:name w:val="Hyperlink"/>
    <w:basedOn w:val="a0"/>
    <w:uiPriority w:val="99"/>
    <w:unhideWhenUsed/>
    <w:rsid w:val="00D83AF5"/>
    <w:rPr>
      <w:color w:val="0000FF"/>
      <w:u w:val="single"/>
    </w:rPr>
  </w:style>
  <w:style w:type="paragraph" w:styleId="ae">
    <w:name w:val="No Spacing"/>
    <w:uiPriority w:val="1"/>
    <w:qFormat/>
    <w:rsid w:val="001075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">
    <w:name w:val="Содержимое таблицы"/>
    <w:basedOn w:val="a"/>
    <w:rsid w:val="0010756E"/>
    <w:pPr>
      <w:widowControl w:val="0"/>
      <w:suppressLineNumbers/>
      <w:suppressAutoHyphens/>
      <w:jc w:val="left"/>
    </w:pPr>
    <w:rPr>
      <w:rFonts w:ascii="Times New Roman" w:eastAsia="Lucida Sans Unicode" w:hAnsi="Times New Roman"/>
      <w:sz w:val="24"/>
      <w:szCs w:val="24"/>
      <w:lang w:eastAsia="ar-SA"/>
    </w:rPr>
  </w:style>
  <w:style w:type="table" w:customStyle="1" w:styleId="1">
    <w:name w:val="Сетка таблицы1"/>
    <w:basedOn w:val="a1"/>
    <w:next w:val="a9"/>
    <w:uiPriority w:val="59"/>
    <w:rsid w:val="000A7049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8572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0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1251</Words>
  <Characters>7135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8370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Носенко Павел сергеевич</dc:creator>
  <cp:lastModifiedBy>Носенко Павел Сергеевич</cp:lastModifiedBy>
  <cp:revision>2</cp:revision>
  <cp:lastPrinted>2016-10-05T12:33:00Z</cp:lastPrinted>
  <dcterms:created xsi:type="dcterms:W3CDTF">2017-05-25T12:19:00Z</dcterms:created>
  <dcterms:modified xsi:type="dcterms:W3CDTF">2017-05-25T12:19:00Z</dcterms:modified>
</cp:coreProperties>
</file>