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C5B" w:rsidRDefault="00091C5B" w:rsidP="00091C5B">
      <w:pPr>
        <w:pStyle w:val="a8"/>
      </w:pPr>
      <w:r>
        <w:t>Заказчик установил требования к товарам, поставка которых предусмотрена документацией, в Форме №2. Также, при установке требований к товарам, Заказчик установил требование о соответствии силовых кабелей нормативному документу ГОСТ 31996-2012.</w:t>
      </w:r>
    </w:p>
    <w:p w:rsidR="00091C5B" w:rsidRDefault="00091C5B" w:rsidP="00091C5B">
      <w:pPr>
        <w:pStyle w:val="a4"/>
      </w:pPr>
    </w:p>
    <w:p w:rsidR="00420F41" w:rsidRDefault="00420F41" w:rsidP="00420F41">
      <w:pPr>
        <w:pStyle w:val="a5"/>
        <w:rPr>
          <w:lang w:eastAsia="ar-SA"/>
        </w:rPr>
      </w:pPr>
    </w:p>
    <w:p w:rsidR="005920CF" w:rsidRDefault="00420F41" w:rsidP="00153165">
      <w:pPr>
        <w:pStyle w:val="a5"/>
        <w:numPr>
          <w:ilvl w:val="0"/>
          <w:numId w:val="28"/>
        </w:numPr>
        <w:ind w:left="0" w:firstLine="426"/>
        <w:rPr>
          <w:lang w:eastAsia="ar-SA"/>
        </w:rPr>
      </w:pPr>
      <w:r>
        <w:rPr>
          <w:lang w:eastAsia="ar-SA"/>
        </w:rPr>
        <w:t xml:space="preserve">Заказчик установил такие требования к товарам, которые можно выполнить лишь проведя лабораторные испытания товара. </w:t>
      </w:r>
      <w:r w:rsidR="002D4F2D">
        <w:rPr>
          <w:lang w:eastAsia="ar-SA"/>
        </w:rPr>
        <w:t>Учитывая, что</w:t>
      </w:r>
      <w:r w:rsidR="002D4F2D" w:rsidRPr="002D4F2D">
        <w:rPr>
          <w:lang w:eastAsia="ar-SA"/>
        </w:rPr>
        <w:t xml:space="preserve">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</w:t>
      </w:r>
      <w:r w:rsidR="002D4F2D" w:rsidRPr="00216435">
        <w:rPr>
          <w:u w:val="single"/>
          <w:lang w:eastAsia="ar-SA"/>
        </w:rPr>
        <w:t>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</w:t>
      </w:r>
      <w:r w:rsidR="002D4F2D" w:rsidRPr="002D4F2D">
        <w:rPr>
          <w:lang w:eastAsia="ar-SA"/>
        </w:rPr>
        <w:t>, имеют признаки ограничения доступа к участию в закупке.</w:t>
      </w:r>
      <w:r w:rsidR="00216435">
        <w:rPr>
          <w:lang w:eastAsia="ar-SA"/>
        </w:rPr>
        <w:t xml:space="preserve"> </w:t>
      </w:r>
      <w:r w:rsidR="005920CF">
        <w:rPr>
          <w:lang w:eastAsia="ar-SA"/>
        </w:rPr>
        <w:t xml:space="preserve">Данная позиция ФАС России изложена в письме от 1 июля 2016 года N ИА/44536/16 </w:t>
      </w:r>
      <w:r w:rsidR="005920CF" w:rsidRPr="005920CF">
        <w:rPr>
          <w:i/>
          <w:lang w:eastAsia="ar-SA"/>
        </w:rPr>
        <w:t>«Об установлении заказчиком требований к составу, инструкции по заполнению заявки на участие в закупке»</w:t>
      </w:r>
    </w:p>
    <w:p w:rsidR="002D4F2D" w:rsidRDefault="00216435" w:rsidP="00420F41">
      <w:pPr>
        <w:pStyle w:val="a5"/>
        <w:rPr>
          <w:lang w:eastAsia="ar-SA"/>
        </w:rPr>
      </w:pPr>
      <w:r>
        <w:rPr>
          <w:lang w:eastAsia="ar-SA"/>
        </w:rPr>
        <w:t>Подобные требования Заказчика</w:t>
      </w:r>
      <w:r w:rsidR="00135059">
        <w:rPr>
          <w:lang w:eastAsia="ar-SA"/>
        </w:rPr>
        <w:t>, противоречащие как разъяснениям ФАС, так и п.1 ч.1 ст. 33 ФЗ-44</w:t>
      </w:r>
      <w:r>
        <w:rPr>
          <w:lang w:eastAsia="ar-SA"/>
        </w:rPr>
        <w:t xml:space="preserve"> приведены ниже:</w:t>
      </w:r>
    </w:p>
    <w:p w:rsidR="00216435" w:rsidRDefault="00216435" w:rsidP="00420F41">
      <w:pPr>
        <w:pStyle w:val="a5"/>
        <w:rPr>
          <w:lang w:eastAsia="ar-SA"/>
        </w:rPr>
      </w:pPr>
    </w:p>
    <w:tbl>
      <w:tblPr>
        <w:tblStyle w:val="aa"/>
        <w:tblW w:w="10459" w:type="dxa"/>
        <w:tblLook w:val="04A0" w:firstRow="1" w:lastRow="0" w:firstColumn="1" w:lastColumn="0" w:noHBand="0" w:noVBand="1"/>
      </w:tblPr>
      <w:tblGrid>
        <w:gridCol w:w="1150"/>
        <w:gridCol w:w="1880"/>
        <w:gridCol w:w="3628"/>
        <w:gridCol w:w="3801"/>
      </w:tblGrid>
      <w:tr w:rsidR="00424CEA" w:rsidRPr="00A6691E" w:rsidTr="00424CEA">
        <w:tc>
          <w:tcPr>
            <w:tcW w:w="1150" w:type="dxa"/>
            <w:vAlign w:val="center"/>
          </w:tcPr>
          <w:p w:rsidR="00424CEA" w:rsidRPr="00424CEA" w:rsidRDefault="00424CEA" w:rsidP="00061932">
            <w:pPr>
              <w:pStyle w:val="a8"/>
              <w:jc w:val="center"/>
              <w:rPr>
                <w:b/>
                <w:sz w:val="20"/>
                <w:szCs w:val="20"/>
              </w:rPr>
            </w:pPr>
            <w:r w:rsidRPr="00424CEA">
              <w:rPr>
                <w:b/>
                <w:sz w:val="20"/>
                <w:szCs w:val="20"/>
              </w:rPr>
              <w:t>№пункта в Форме-2</w:t>
            </w:r>
          </w:p>
        </w:tc>
        <w:tc>
          <w:tcPr>
            <w:tcW w:w="1880" w:type="dxa"/>
            <w:vAlign w:val="center"/>
          </w:tcPr>
          <w:p w:rsidR="00424CEA" w:rsidRPr="00424CEA" w:rsidRDefault="00424CEA" w:rsidP="00061932">
            <w:pPr>
              <w:pStyle w:val="a8"/>
              <w:jc w:val="center"/>
              <w:rPr>
                <w:b/>
                <w:sz w:val="20"/>
                <w:szCs w:val="20"/>
              </w:rPr>
            </w:pPr>
            <w:r w:rsidRPr="00424CEA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3628" w:type="dxa"/>
            <w:vAlign w:val="center"/>
          </w:tcPr>
          <w:p w:rsidR="00424CEA" w:rsidRPr="00424CEA" w:rsidRDefault="00424CEA" w:rsidP="00061932">
            <w:pPr>
              <w:pStyle w:val="a8"/>
              <w:jc w:val="center"/>
              <w:rPr>
                <w:b/>
                <w:sz w:val="20"/>
                <w:szCs w:val="20"/>
              </w:rPr>
            </w:pPr>
            <w:r w:rsidRPr="00424CEA">
              <w:rPr>
                <w:b/>
                <w:sz w:val="20"/>
                <w:szCs w:val="20"/>
              </w:rPr>
              <w:t>Требуемый параметр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061932">
            <w:pPr>
              <w:pStyle w:val="a8"/>
              <w:jc w:val="center"/>
              <w:rPr>
                <w:b/>
                <w:sz w:val="20"/>
                <w:szCs w:val="20"/>
              </w:rPr>
            </w:pPr>
            <w:r w:rsidRPr="00424CEA">
              <w:rPr>
                <w:b/>
                <w:sz w:val="20"/>
                <w:szCs w:val="20"/>
              </w:rPr>
              <w:t>Требуемое значение</w:t>
            </w:r>
          </w:p>
        </w:tc>
      </w:tr>
      <w:tr w:rsidR="00424CEA" w:rsidRPr="00A6691E" w:rsidTr="00424CEA">
        <w:tc>
          <w:tcPr>
            <w:tcW w:w="1150" w:type="dxa"/>
            <w:vMerge w:val="restart"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  <w:r w:rsidRPr="00424CE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80" w:type="dxa"/>
            <w:vMerge w:val="restart"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  <w:r w:rsidRPr="00424CEA">
              <w:rPr>
                <w:b/>
                <w:sz w:val="20"/>
                <w:szCs w:val="20"/>
              </w:rPr>
              <w:t>Кабели силовые с пластмассовой изоляцией</w:t>
            </w: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 xml:space="preserve">Постоянная электрического сопротивления изоляции при длительно допустимой температуре нагрева токопроводящих жил 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должна быть не  менее 0.038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Изоляция токопроводящих жил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должна быть экструдирована, плотно прилегать к токопроводящей жиле, отделяться от токопроводящей жилы без повреждения жилы, самой изоляции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Cтойкость изоляции к воздействию низкой температуры: относительное удлинение при разрыве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&gt; 20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Относительное удлинение оболочки при разрыве до старения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от 155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Глубина продавливания оболочки при высокой температуре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должна быть от 0 до 50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Заполнение внутренних и наружных промежутков между изолированными жилами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для придания кабелю практически круглой формы внутренний и наружные промежутки между изолированными жилами должны быть заполнены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Кабели стойкие к старению при воздействии температуры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 xml:space="preserve">должно быть не  более 82 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Отклонение значения относительного удлинения  оболочки при разрыве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1×10</w:t>
            </w:r>
            <w:r w:rsidRPr="00424CEA">
              <w:rPr>
                <w:color w:val="000000"/>
                <w:sz w:val="20"/>
                <w:szCs w:val="20"/>
                <w:vertAlign w:val="superscript"/>
              </w:rPr>
              <w:t>10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Относительное удлинение изоляции при разрыве до старения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более 150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Заполняющий наружные промежутки между изолированными жилами материал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должен быть жгут из негигроскопичного волокнистого материала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Прочность наружной оболочки при разрыве до старения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не  менее 12.5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не  менее 155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Водопоглощение  изоляции: увеличение массы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не  более 10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Класс токопроводящих жил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должен быть 1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Число токопроводящих жил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3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Отклонение значения относительного удлинения  изоляции при разрыве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Стойкость изоляции к растрескиванию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должна быть стойкой при повышенной температуре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Прочность изоляции при разрыве после старения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не  менее 12.5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Отклонение значения прочности оболочки при растяжении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Потеря массы наружной оболочки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должна быть менее 1.5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Стойкость наружной оболочки к воздействию низкой температуры: относительное удлинение при разрыве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от 20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Отклонение значения прочности изоляции при растяжении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Стойкость наружной оболочки к растрескиванию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должна быть стойкой при повышенной температуре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Стойкость кабелей к воздействию температур окружающей среды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должна быть -50* - +50*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Относительное удлинение изоляции при разрыве после старения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от 150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Прочность наружной оболочки при разрыве после старения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должна быть не менее 12.5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Допустимая температура нагрева жил кабеля в режиме перегрузки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должна быть &lt; 90</w:t>
            </w:r>
          </w:p>
        </w:tc>
      </w:tr>
      <w:tr w:rsidR="00424CEA" w:rsidRPr="00A6691E" w:rsidTr="00424CEA">
        <w:tc>
          <w:tcPr>
            <w:tcW w:w="115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CEA" w:rsidRPr="00424CEA" w:rsidRDefault="00424CEA" w:rsidP="00864B86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Прочность изоляции при разрыве до старения</w:t>
            </w:r>
          </w:p>
        </w:tc>
        <w:tc>
          <w:tcPr>
            <w:tcW w:w="3801" w:type="dxa"/>
            <w:vAlign w:val="center"/>
          </w:tcPr>
          <w:p w:rsidR="00424CEA" w:rsidRPr="00424CEA" w:rsidRDefault="00424CEA" w:rsidP="00864B86">
            <w:pPr>
              <w:jc w:val="center"/>
              <w:rPr>
                <w:color w:val="000000"/>
                <w:sz w:val="20"/>
                <w:szCs w:val="20"/>
              </w:rPr>
            </w:pPr>
            <w:r w:rsidRPr="00424CEA">
              <w:rPr>
                <w:color w:val="000000"/>
                <w:sz w:val="20"/>
                <w:szCs w:val="20"/>
              </w:rPr>
              <w:t>должно быть &gt; 12.5</w:t>
            </w:r>
          </w:p>
        </w:tc>
      </w:tr>
      <w:tr w:rsidR="00424B8A" w:rsidRPr="00A6691E" w:rsidTr="00424CEA">
        <w:tc>
          <w:tcPr>
            <w:tcW w:w="1150" w:type="dxa"/>
            <w:vMerge w:val="restart"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  <w:r w:rsidRPr="004705A0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880" w:type="dxa"/>
            <w:vMerge w:val="restart"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  <w:r w:rsidRPr="004705A0">
              <w:rPr>
                <w:b/>
                <w:sz w:val="20"/>
                <w:szCs w:val="20"/>
              </w:rPr>
              <w:t>Кабели силовые с пластмассовой изоляцией</w:t>
            </w: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Изоляция токопроводящих жил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экструдирована, плотно прилегать к токопроводящей жиле, отделяться от токопроводящей жилы без повреждения жилы, самой изоляции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Глубина продавливания изоляции при высокой температуре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&lt; 50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Допустимая температура нагрева жил кабеля: предельная при коротком замыкании 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не  более 250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наружной оболочки при разрыве до старения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от 10*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наружной оболочки при разрыве после старения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не менее 10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Отклонение значения относительного удлинения  оболочки при разрыве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не  менее 125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оболочки при разрыве до старения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не менее 150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Отклонение значения прочности оболочки при растяжении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изоляции при разрыве после старения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10 до 12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изоляции при разрыве до старения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≥ 150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изоляции при разрыве после старения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125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Отклонение значения прочности изоляции при растяжении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изоляции при разрыве до старения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12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Отклонение значения относительного удлинения  изоляции при разрыве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Кабели стойкие к старению при воздействии температуры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должно быть не  более 82 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Допустимый радиус изгиба кабелей при прокладке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более 7.5 диаметров кабеля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Значения показателей коррозионной активности продуктов дымо- и газовыделения при горении и тлении материалов изоляции и оболочки: количество выделяемых газов галогенных кислот в пересчете на HCl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0* до 140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Водопоглощение  изоляции: увеличение массы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менее 10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Потеря массы наружной оболочки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не  более 1.5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Стойкость изоляции к растрескиванию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стойкой при повышенной температуре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Постоянная электрического сопротивления изоляции при длительно допустимой температуре нагрева токопроводящих жил 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более 0.038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Глубина продавливания оболочки при высокой температуре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не  более 50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Заполнение внутренних и наружных промежутков между изолированными жилами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придания кабелю практически круглой формы внутренний и наружные промежутки между изолированными жилами должны быть заполнены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Номинальное сечение токопроводящих жил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1.5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Заполняющий наружные промежутки между изолированными жилами материал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должен быть жгут из негигроскопичного волокнистого или полимерного материала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Класс токопроводящих жил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должен быть 1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Материал наружной оболочки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должен быть из поливинилхлоридного пластиката пониженной пожарной опасности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более 1×10</w:t>
            </w:r>
            <w:r>
              <w:rPr>
                <w:color w:val="000000"/>
                <w:sz w:val="20"/>
                <w:szCs w:val="20"/>
                <w:vertAlign w:val="superscript"/>
              </w:rPr>
              <w:t>10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Cтойкость изоляции к воздействию низкой температуры: относительное удлинение при разрыве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&gt; 20</w:t>
            </w:r>
          </w:p>
        </w:tc>
      </w:tr>
      <w:tr w:rsidR="00424B8A" w:rsidRPr="00A6691E" w:rsidTr="00424CEA"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Допустимая температура нагрева жил кабеля в режиме перегрузки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&lt; 90</w:t>
            </w:r>
          </w:p>
        </w:tc>
      </w:tr>
      <w:tr w:rsidR="00424B8A" w:rsidRPr="00A6691E" w:rsidTr="006351FF">
        <w:trPr>
          <w:trHeight w:val="1002"/>
        </w:trPr>
        <w:tc>
          <w:tcPr>
            <w:tcW w:w="115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424B8A" w:rsidRPr="00424CEA" w:rsidRDefault="00424B8A" w:rsidP="004705A0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Стойкость наружной оболочки к воздействию низкой температуры: относительное удлинение при разрыве</w:t>
            </w:r>
          </w:p>
        </w:tc>
        <w:tc>
          <w:tcPr>
            <w:tcW w:w="3801" w:type="dxa"/>
            <w:vAlign w:val="center"/>
          </w:tcPr>
          <w:p w:rsidR="00424B8A" w:rsidRDefault="00424B8A" w:rsidP="004705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20</w:t>
            </w:r>
          </w:p>
        </w:tc>
      </w:tr>
      <w:tr w:rsidR="006351FF" w:rsidRPr="00A6691E" w:rsidTr="00424CEA">
        <w:tc>
          <w:tcPr>
            <w:tcW w:w="1150" w:type="dxa"/>
            <w:vMerge w:val="restart"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880" w:type="dxa"/>
            <w:vMerge w:val="restart"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  <w:r w:rsidRPr="00B7510C">
              <w:rPr>
                <w:b/>
                <w:sz w:val="20"/>
                <w:szCs w:val="20"/>
              </w:rPr>
              <w:t>Кабели силовые с пластмассовой изоляцией</w:t>
            </w: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Заполняющий наружные промежутки между изолированными жилами материал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должен быть жгут из полимерного материала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Стойкость изоляции к растрескиванию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стойкой при повышенной температуре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наружной оболочки при разрыве до старения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не менее 12.5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наружной оболочки при разрыве после старения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не менее 12.5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не  менее 155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оболочки при разрыве до старения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более 155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Отклонение значения прочности оболочки при растяжении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Отклонение значения относительного удлинения  оболочки при разрыве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изоляции при разрыве до старения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&gt; 12.5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изоляции при разрыве после старения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12.5*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изоляции при разрыве после старения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150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изоляции при разрыве до старения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более 150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Отклонение значения относительного удлинения  изоляции при разрыве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Отклонение значения прочности изоляции при растяжении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±25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Постоянная электрического сопротивления изоляции при длительно допустимой температуре нагрева токопроводящих жил 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не менее 0.038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Стойкость кабелей к воздействию температур окружающей среды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-50* - +50*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Допустимые токи одно-, двух-, трехсекундного короткого замыкания кабелей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не  более 0.17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Расцветка изолированных жил кабелей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сплошной; в виде продольной полосы шириной не менее 1 мм, сплошной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Глубина продавливания изоляции при высокой температуре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не  более 50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Водопоглощение  изоляции: увеличение массы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не более 10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Стойкость кабелей к воздействию повышенной влажности воздуха при температуре среды до 35 °С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0* … 98*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Стойкость наружной оболочки к воздействию низкой температуры: относительное удлинение при разрыве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более 20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Допустимая температура нагрева жил кабеля: предельная при коротком замыкании 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&lt; 160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Потеря массы наружной оболочки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до 1.5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Допустимые токовые нагрузки кабелей в земле и на воздухе при нормальном режиме работы и при 100%-ном коэффициенте нагрузки при переменном токе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должны быть &lt; 27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Заполнение внутренних и наружных промежутков между изолированными жилами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придания кабелю практически круглой формы внутренний и наружные промежутки между изолированными жилами должны быть заполнены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Изолированные жилы многожильных кабелей скручены в сердечник правосторонней скруткой с шагом скрутки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должен быть 30 диаметров окружности описанной по скрученным жилам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Изоляция токопроводящих жил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экструдирована, плотно прилегать к токопроводящей жиле, отделяться от токопроводящей жилы без повреждения жилы, самой изоляции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Кабели стойкие к старению при воздействии температуры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должно быть не более 82 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Стойкость наружной оболочки к растрескиванию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стойкой при повышенной температуре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Стойкость при механических воздействиях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должны быть стойкими к навиванию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1×10</w:t>
            </w:r>
            <w:r>
              <w:rPr>
                <w:color w:val="000000"/>
                <w:sz w:val="20"/>
                <w:szCs w:val="20"/>
                <w:vertAlign w:val="superscript"/>
              </w:rPr>
              <w:t>10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Cтойкость изоляции к воздействию низкой температуры: относительное удлинение при разрыве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&gt; 20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Номинальное сечение токопроводящих жил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1.5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Допустимые токовые нагрузки кабелей в земле и на воздухе в режиме перегрузки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должны быть до 30.51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Глубина продавливания оболочки при высокой температуре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от 0 до 50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10 минут кабели выдерживают испытание воздействием переменным напряжением частотой 50 Гц и постоянным напряжением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не  менее 3.0</w:t>
            </w:r>
          </w:p>
        </w:tc>
      </w:tr>
      <w:tr w:rsidR="006351FF" w:rsidRPr="00A6691E" w:rsidTr="00424CEA">
        <w:tc>
          <w:tcPr>
            <w:tcW w:w="115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6351FF" w:rsidRPr="00424CEA" w:rsidRDefault="006351FF" w:rsidP="00B7510C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Стойкость изоляции к растрескиванию</w:t>
            </w:r>
          </w:p>
        </w:tc>
        <w:tc>
          <w:tcPr>
            <w:tcW w:w="3801" w:type="dxa"/>
            <w:vAlign w:val="center"/>
          </w:tcPr>
          <w:p w:rsidR="006351FF" w:rsidRDefault="006351FF" w:rsidP="00B751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стойкой при повышенной температуре</w:t>
            </w:r>
          </w:p>
        </w:tc>
      </w:tr>
    </w:tbl>
    <w:p w:rsidR="00420F41" w:rsidRPr="00420F41" w:rsidRDefault="00420F41" w:rsidP="00420F41">
      <w:pPr>
        <w:pStyle w:val="a5"/>
        <w:rPr>
          <w:lang w:eastAsia="ar-SA"/>
        </w:rPr>
      </w:pPr>
    </w:p>
    <w:p w:rsidR="00135059" w:rsidRDefault="00135059" w:rsidP="00135059">
      <w:pPr>
        <w:pStyle w:val="a8"/>
      </w:pPr>
      <w:r>
        <w:t>Устанавливая подобные требования, Заказчик нарушил п.1 ч.1 ст. 33 ФЗ-44:</w:t>
      </w:r>
    </w:p>
    <w:p w:rsidR="00622F66" w:rsidRPr="008816C8" w:rsidRDefault="00622F66" w:rsidP="00EE2096">
      <w:pPr>
        <w:pStyle w:val="3"/>
      </w:pPr>
      <w:r w:rsidRPr="008816C8">
        <w:rPr>
          <w:rStyle w:val="s10"/>
        </w:rPr>
        <w:t>Статья 33</w:t>
      </w:r>
      <w:r w:rsidRPr="008816C8">
        <w:t>. Правила описания объекта закупки</w:t>
      </w:r>
    </w:p>
    <w:p w:rsidR="00622F66" w:rsidRPr="008816C8" w:rsidRDefault="00622F66" w:rsidP="00EE2096">
      <w:pPr>
        <w:pStyle w:val="3"/>
      </w:pPr>
      <w:r w:rsidRPr="008816C8">
        <w:t>1. Заказчик при описании в документации о закупке объекта закупки должен руководствоваться следующими правилами:</w:t>
      </w:r>
    </w:p>
    <w:p w:rsidR="00622F66" w:rsidRPr="008816C8" w:rsidRDefault="00AA2084" w:rsidP="00EE2096">
      <w:pPr>
        <w:pStyle w:val="3"/>
      </w:pPr>
      <w:hyperlink r:id="rId7" w:anchor="block_3" w:history="1">
        <w:r w:rsidR="00622F66" w:rsidRPr="008816C8">
          <w:rPr>
            <w:rStyle w:val="a9"/>
          </w:rPr>
          <w:t>1)</w:t>
        </w:r>
      </w:hyperlink>
      <w:r w:rsidR="00622F66" w:rsidRPr="008816C8">
        <w:rPr>
          <w:rStyle w:val="apple-converted-space"/>
        </w:rPr>
        <w:t> </w:t>
      </w:r>
      <w:r w:rsidR="00622F66" w:rsidRPr="008816C8"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="00622F66" w:rsidRPr="00622F66">
        <w:rPr>
          <w:u w:val="single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</w:t>
      </w:r>
      <w:r w:rsidR="00622F66" w:rsidRPr="008816C8">
        <w:t xml:space="preserve">, за исключением случаев, если не имеется другого способа, обеспечивающего более точное и четкое описание характеристик объекта закупки. </w:t>
      </w:r>
    </w:p>
    <w:p w:rsidR="00135059" w:rsidRDefault="00135059" w:rsidP="00135059">
      <w:pPr>
        <w:pStyle w:val="a8"/>
      </w:pPr>
    </w:p>
    <w:p w:rsidR="00135059" w:rsidRDefault="00135059" w:rsidP="00135059">
      <w:pPr>
        <w:pStyle w:val="a8"/>
      </w:pPr>
    </w:p>
    <w:p w:rsidR="00FE0EDC" w:rsidRDefault="00FE0EDC" w:rsidP="00135059">
      <w:pPr>
        <w:pStyle w:val="a8"/>
      </w:pPr>
    </w:p>
    <w:p w:rsidR="00FE0EDC" w:rsidRDefault="00153165" w:rsidP="00FE0EDC">
      <w:pPr>
        <w:pStyle w:val="a5"/>
        <w:rPr>
          <w:lang w:eastAsia="ar-SA"/>
        </w:rPr>
      </w:pPr>
      <w:r>
        <w:rPr>
          <w:lang w:eastAsia="ar-SA"/>
        </w:rPr>
        <w:t xml:space="preserve">2. </w:t>
      </w:r>
      <w:r w:rsidR="00FE0EDC">
        <w:rPr>
          <w:lang w:eastAsia="ar-SA"/>
        </w:rPr>
        <w:t>Заказчик, устанавливая</w:t>
      </w:r>
      <w:r w:rsidR="00FE0EDC" w:rsidRPr="00FE0EDC">
        <w:rPr>
          <w:lang w:eastAsia="ar-SA"/>
        </w:rPr>
        <w:t xml:space="preserve"> </w:t>
      </w:r>
      <w:r w:rsidR="00FE0EDC">
        <w:rPr>
          <w:lang w:eastAsia="ar-SA"/>
        </w:rPr>
        <w:t>подобные требования, установил их в противоречие с ГОСТ 31996-2012, а именно: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50"/>
        <w:gridCol w:w="1880"/>
        <w:gridCol w:w="2378"/>
        <w:gridCol w:w="2529"/>
        <w:gridCol w:w="2258"/>
      </w:tblGrid>
      <w:tr w:rsidR="00FE0EDC" w:rsidRPr="00A6691E" w:rsidTr="00EE2096">
        <w:tc>
          <w:tcPr>
            <w:tcW w:w="1150" w:type="dxa"/>
            <w:vAlign w:val="center"/>
          </w:tcPr>
          <w:p w:rsidR="00FE0EDC" w:rsidRPr="00A6691E" w:rsidRDefault="00FE0EDC" w:rsidP="00EE2096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lastRenderedPageBreak/>
              <w:t>№пункта в Форме-2</w:t>
            </w:r>
          </w:p>
        </w:tc>
        <w:tc>
          <w:tcPr>
            <w:tcW w:w="1880" w:type="dxa"/>
            <w:vAlign w:val="center"/>
          </w:tcPr>
          <w:p w:rsidR="00FE0EDC" w:rsidRPr="00A6691E" w:rsidRDefault="00FE0EDC" w:rsidP="00EE2096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378" w:type="dxa"/>
            <w:vAlign w:val="center"/>
          </w:tcPr>
          <w:p w:rsidR="00FE0EDC" w:rsidRPr="00A6691E" w:rsidRDefault="00FE0EDC" w:rsidP="00EE2096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>Требуемый параметр</w:t>
            </w:r>
          </w:p>
        </w:tc>
        <w:tc>
          <w:tcPr>
            <w:tcW w:w="2529" w:type="dxa"/>
            <w:vAlign w:val="center"/>
          </w:tcPr>
          <w:p w:rsidR="00FE0EDC" w:rsidRPr="00A6691E" w:rsidRDefault="00FE0EDC" w:rsidP="00EE2096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>Требуемое значение</w:t>
            </w:r>
          </w:p>
        </w:tc>
        <w:tc>
          <w:tcPr>
            <w:tcW w:w="2258" w:type="dxa"/>
            <w:vAlign w:val="center"/>
          </w:tcPr>
          <w:p w:rsidR="00FE0EDC" w:rsidRPr="00A6691E" w:rsidRDefault="00FE0EDC" w:rsidP="00EE2096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>Значение по ГОСТ 31996-2012</w:t>
            </w:r>
          </w:p>
        </w:tc>
      </w:tr>
      <w:tr w:rsidR="00265D6E" w:rsidRPr="00A6691E" w:rsidTr="00EE2096">
        <w:tc>
          <w:tcPr>
            <w:tcW w:w="1150" w:type="dxa"/>
            <w:vMerge w:val="restart"/>
            <w:vAlign w:val="center"/>
          </w:tcPr>
          <w:p w:rsidR="00265D6E" w:rsidRPr="00D93019" w:rsidRDefault="00265D6E" w:rsidP="00FE0EDC">
            <w:pPr>
              <w:pStyle w:val="a8"/>
              <w:rPr>
                <w:sz w:val="20"/>
                <w:szCs w:val="20"/>
              </w:rPr>
            </w:pPr>
            <w:r w:rsidRPr="00D93019">
              <w:rPr>
                <w:sz w:val="20"/>
                <w:szCs w:val="20"/>
              </w:rPr>
              <w:t>2</w:t>
            </w:r>
          </w:p>
        </w:tc>
        <w:tc>
          <w:tcPr>
            <w:tcW w:w="1880" w:type="dxa"/>
            <w:vMerge w:val="restart"/>
            <w:vAlign w:val="center"/>
          </w:tcPr>
          <w:p w:rsidR="00265D6E" w:rsidRPr="00D93019" w:rsidRDefault="00265D6E" w:rsidP="00FE0EDC">
            <w:pPr>
              <w:pStyle w:val="a8"/>
              <w:rPr>
                <w:sz w:val="20"/>
                <w:szCs w:val="20"/>
              </w:rPr>
            </w:pPr>
            <w:r w:rsidRPr="00D93019">
              <w:rPr>
                <w:sz w:val="20"/>
                <w:szCs w:val="20"/>
              </w:rPr>
              <w:t>Кабели силовые с пластмассовой изоляцией</w:t>
            </w:r>
          </w:p>
        </w:tc>
        <w:tc>
          <w:tcPr>
            <w:tcW w:w="2378" w:type="dxa"/>
            <w:vAlign w:val="center"/>
          </w:tcPr>
          <w:p w:rsidR="00265D6E" w:rsidRPr="00D93019" w:rsidRDefault="00265D6E" w:rsidP="00FE0ED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93019">
              <w:rPr>
                <w:sz w:val="20"/>
                <w:szCs w:val="20"/>
              </w:rPr>
              <w:t>Допустимый радиус изгиба кабелей при прокладке</w:t>
            </w:r>
          </w:p>
        </w:tc>
        <w:tc>
          <w:tcPr>
            <w:tcW w:w="2529" w:type="dxa"/>
            <w:vAlign w:val="center"/>
          </w:tcPr>
          <w:p w:rsidR="00265D6E" w:rsidRPr="00D93019" w:rsidRDefault="00265D6E" w:rsidP="00FE0EDC">
            <w:pPr>
              <w:jc w:val="center"/>
              <w:rPr>
                <w:sz w:val="20"/>
                <w:szCs w:val="20"/>
              </w:rPr>
            </w:pPr>
            <w:r w:rsidRPr="00D93019">
              <w:rPr>
                <w:sz w:val="20"/>
                <w:szCs w:val="20"/>
              </w:rPr>
              <w:t>должно быть от 7.5 до 8 диаметров кабеля (границы не включены)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FE0EDC">
            <w:pPr>
              <w:pStyle w:val="a8"/>
              <w:rPr>
                <w:sz w:val="20"/>
                <w:szCs w:val="20"/>
              </w:rPr>
            </w:pPr>
            <w:r w:rsidRPr="00D93019">
              <w:rPr>
                <w:sz w:val="20"/>
                <w:szCs w:val="20"/>
              </w:rPr>
              <w:t xml:space="preserve">Не менее 7,5 диаметров кабеля </w:t>
            </w:r>
            <w:r w:rsidRPr="008246F2">
              <w:rPr>
                <w:i/>
                <w:sz w:val="20"/>
                <w:szCs w:val="20"/>
              </w:rPr>
              <w:t>(пункт 10.3)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D93019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D93019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Pr="00D93019" w:rsidRDefault="00265D6E" w:rsidP="00D9301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93019">
              <w:rPr>
                <w:color w:val="000000"/>
                <w:sz w:val="20"/>
                <w:szCs w:val="20"/>
              </w:rPr>
              <w:t>Стойкость наружной оболочки к воздействию низкой температуры: относительное удлинение при разрыве</w:t>
            </w:r>
          </w:p>
        </w:tc>
        <w:tc>
          <w:tcPr>
            <w:tcW w:w="2529" w:type="dxa"/>
            <w:vAlign w:val="center"/>
          </w:tcPr>
          <w:p w:rsidR="00265D6E" w:rsidRPr="00D93019" w:rsidRDefault="00265D6E" w:rsidP="00D93019">
            <w:pPr>
              <w:jc w:val="center"/>
              <w:rPr>
                <w:color w:val="000000"/>
                <w:sz w:val="20"/>
                <w:szCs w:val="20"/>
              </w:rPr>
            </w:pPr>
            <w:r w:rsidRPr="00D93019">
              <w:rPr>
                <w:color w:val="000000"/>
                <w:sz w:val="20"/>
                <w:szCs w:val="20"/>
              </w:rPr>
              <w:t>должно быть от 20</w:t>
            </w:r>
            <w:r>
              <w:rPr>
                <w:color w:val="000000"/>
                <w:sz w:val="20"/>
                <w:szCs w:val="20"/>
              </w:rPr>
              <w:t>%</w:t>
            </w:r>
            <w:r w:rsidRPr="00D93019">
              <w:rPr>
                <w:color w:val="000000"/>
                <w:sz w:val="20"/>
                <w:szCs w:val="20"/>
              </w:rPr>
              <w:t xml:space="preserve"> (границы не включены)</w:t>
            </w:r>
          </w:p>
        </w:tc>
        <w:tc>
          <w:tcPr>
            <w:tcW w:w="2258" w:type="dxa"/>
            <w:vAlign w:val="center"/>
          </w:tcPr>
          <w:p w:rsidR="00265D6E" w:rsidRDefault="00265D6E" w:rsidP="00D93019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Pr="00D9301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% </w:t>
            </w:r>
          </w:p>
          <w:p w:rsidR="00265D6E" w:rsidRPr="008246F2" w:rsidRDefault="00265D6E" w:rsidP="00D93019">
            <w:pPr>
              <w:pStyle w:val="a8"/>
              <w:rPr>
                <w:i/>
                <w:sz w:val="20"/>
                <w:szCs w:val="20"/>
              </w:rPr>
            </w:pPr>
            <w:r w:rsidRPr="008246F2">
              <w:rPr>
                <w:i/>
                <w:sz w:val="20"/>
                <w:szCs w:val="20"/>
              </w:rPr>
              <w:t>(п.5.2.5.1, таблица 11)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8246F2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8246F2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8246F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Материал изоляции токопроводящих жил</w:t>
            </w:r>
          </w:p>
        </w:tc>
        <w:tc>
          <w:tcPr>
            <w:tcW w:w="2529" w:type="dxa"/>
            <w:vAlign w:val="center"/>
          </w:tcPr>
          <w:p w:rsidR="00265D6E" w:rsidRDefault="00265D6E" w:rsidP="008246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должен быть из поливинилхлоридного пластиката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8246F2">
            <w:pPr>
              <w:pStyle w:val="a8"/>
              <w:rPr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>Соответствует госту, однако идет в разрез с нижеприведенными параметрами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8246F2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8246F2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8246F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изоляции при разрыве до старения</w:t>
            </w:r>
          </w:p>
        </w:tc>
        <w:tc>
          <w:tcPr>
            <w:tcW w:w="2529" w:type="dxa"/>
            <w:vAlign w:val="center"/>
          </w:tcPr>
          <w:p w:rsidR="00265D6E" w:rsidRDefault="00265D6E" w:rsidP="008246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&gt; 12.5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F71569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12,5</w:t>
            </w:r>
            <w:r w:rsidR="00F71569" w:rsidRPr="008246F2">
              <w:rPr>
                <w:i/>
                <w:sz w:val="20"/>
                <w:szCs w:val="20"/>
              </w:rPr>
              <w:t>(п.5.2.5.</w:t>
            </w:r>
            <w:r w:rsidR="00F71569">
              <w:rPr>
                <w:i/>
                <w:sz w:val="20"/>
                <w:szCs w:val="20"/>
              </w:rPr>
              <w:t>1</w:t>
            </w:r>
            <w:r w:rsidR="00F71569" w:rsidRPr="008246F2">
              <w:rPr>
                <w:i/>
                <w:sz w:val="20"/>
                <w:szCs w:val="20"/>
              </w:rPr>
              <w:t>, таблица 1</w:t>
            </w:r>
            <w:r w:rsidR="00F71569">
              <w:rPr>
                <w:i/>
                <w:sz w:val="20"/>
                <w:szCs w:val="20"/>
              </w:rPr>
              <w:t>1)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8246F2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8246F2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8246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изоляции при разрыве до старения</w:t>
            </w:r>
          </w:p>
        </w:tc>
        <w:tc>
          <w:tcPr>
            <w:tcW w:w="2529" w:type="dxa"/>
            <w:vAlign w:val="center"/>
          </w:tcPr>
          <w:p w:rsidR="00265D6E" w:rsidRDefault="00265D6E" w:rsidP="008246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более 150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8246F2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150</w:t>
            </w:r>
            <w:r w:rsidR="00F71569">
              <w:rPr>
                <w:sz w:val="20"/>
                <w:szCs w:val="20"/>
              </w:rPr>
              <w:t xml:space="preserve"> </w:t>
            </w:r>
            <w:r w:rsidR="00F71569" w:rsidRPr="008246F2">
              <w:rPr>
                <w:i/>
                <w:sz w:val="20"/>
                <w:szCs w:val="20"/>
              </w:rPr>
              <w:t>(п.5.2.5.</w:t>
            </w:r>
            <w:r w:rsidR="00F71569">
              <w:rPr>
                <w:i/>
                <w:sz w:val="20"/>
                <w:szCs w:val="20"/>
              </w:rPr>
              <w:t>1</w:t>
            </w:r>
            <w:r w:rsidR="00F71569" w:rsidRPr="008246F2">
              <w:rPr>
                <w:i/>
                <w:sz w:val="20"/>
                <w:szCs w:val="20"/>
              </w:rPr>
              <w:t>, таблица 1</w:t>
            </w:r>
            <w:r w:rsidR="00F71569">
              <w:rPr>
                <w:i/>
                <w:sz w:val="20"/>
                <w:szCs w:val="20"/>
              </w:rPr>
              <w:t>1)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8246F2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8246F2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8246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изоляции при разрыве после старения</w:t>
            </w:r>
          </w:p>
        </w:tc>
        <w:tc>
          <w:tcPr>
            <w:tcW w:w="2529" w:type="dxa"/>
            <w:vAlign w:val="center"/>
          </w:tcPr>
          <w:p w:rsidR="00265D6E" w:rsidRDefault="00265D6E" w:rsidP="008246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150 (границы не включены)</w:t>
            </w:r>
          </w:p>
        </w:tc>
        <w:tc>
          <w:tcPr>
            <w:tcW w:w="2258" w:type="dxa"/>
            <w:vAlign w:val="center"/>
          </w:tcPr>
          <w:p w:rsidR="00F71569" w:rsidRPr="00D93019" w:rsidRDefault="00265D6E" w:rsidP="00F71569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150</w:t>
            </w:r>
            <w:r w:rsidR="00F71569">
              <w:rPr>
                <w:sz w:val="20"/>
                <w:szCs w:val="20"/>
              </w:rPr>
              <w:t xml:space="preserve"> </w:t>
            </w:r>
            <w:r w:rsidR="00F71569" w:rsidRPr="008246F2">
              <w:rPr>
                <w:i/>
                <w:sz w:val="20"/>
                <w:szCs w:val="20"/>
              </w:rPr>
              <w:t>(п.5.2.5.</w:t>
            </w:r>
            <w:r w:rsidR="00F71569">
              <w:rPr>
                <w:i/>
                <w:sz w:val="20"/>
                <w:szCs w:val="20"/>
              </w:rPr>
              <w:t>1</w:t>
            </w:r>
            <w:r w:rsidR="00F71569" w:rsidRPr="008246F2">
              <w:rPr>
                <w:i/>
                <w:sz w:val="20"/>
                <w:szCs w:val="20"/>
              </w:rPr>
              <w:t>, таблица 1</w:t>
            </w:r>
            <w:r w:rsidR="00F71569">
              <w:rPr>
                <w:i/>
                <w:sz w:val="20"/>
                <w:szCs w:val="20"/>
              </w:rPr>
              <w:t>1)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0167E9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0167E9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0167E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Глубина продавливания оболочки при высокой температуре</w:t>
            </w:r>
          </w:p>
        </w:tc>
        <w:tc>
          <w:tcPr>
            <w:tcW w:w="2529" w:type="dxa"/>
            <w:vAlign w:val="center"/>
          </w:tcPr>
          <w:p w:rsidR="00265D6E" w:rsidRDefault="00265D6E" w:rsidP="000167E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от 0 до 50 (границы не включены)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0167E9">
            <w:pPr>
              <w:pStyle w:val="a8"/>
              <w:rPr>
                <w:sz w:val="20"/>
                <w:szCs w:val="20"/>
              </w:rPr>
            </w:pPr>
            <w:r w:rsidRPr="000167E9">
              <w:rPr>
                <w:sz w:val="20"/>
                <w:szCs w:val="20"/>
              </w:rPr>
              <w:t xml:space="preserve">Не более 50 </w:t>
            </w:r>
            <w:r w:rsidRPr="008246F2">
              <w:rPr>
                <w:i/>
                <w:sz w:val="20"/>
                <w:szCs w:val="20"/>
              </w:rPr>
              <w:t>(п.5.2.5.</w:t>
            </w:r>
            <w:r>
              <w:rPr>
                <w:i/>
                <w:sz w:val="20"/>
                <w:szCs w:val="20"/>
              </w:rPr>
              <w:t>2</w:t>
            </w:r>
            <w:r w:rsidRPr="008246F2">
              <w:rPr>
                <w:i/>
                <w:sz w:val="20"/>
                <w:szCs w:val="20"/>
              </w:rPr>
              <w:t>, таблица 1</w:t>
            </w:r>
            <w:r>
              <w:rPr>
                <w:i/>
                <w:sz w:val="20"/>
                <w:szCs w:val="20"/>
              </w:rPr>
              <w:t>2)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0167E9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0167E9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0167E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Изолированные жилы многожильных кабелей скручены в сердечник правосторонней скруткой с шагом скрутки</w:t>
            </w:r>
          </w:p>
        </w:tc>
        <w:tc>
          <w:tcPr>
            <w:tcW w:w="2529" w:type="dxa"/>
            <w:vAlign w:val="center"/>
          </w:tcPr>
          <w:p w:rsidR="00265D6E" w:rsidRDefault="00265D6E" w:rsidP="000167E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должен быть 30 диаметров окружности описанной по скрученным жилам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0167E9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30 диаметров </w:t>
            </w:r>
            <w:r w:rsidRPr="000167E9">
              <w:rPr>
                <w:i/>
                <w:sz w:val="20"/>
                <w:szCs w:val="20"/>
              </w:rPr>
              <w:t>(п. 5.2.1.11)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D57C7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Материал наружной оболочки</w:t>
            </w:r>
          </w:p>
        </w:tc>
        <w:tc>
          <w:tcPr>
            <w:tcW w:w="2529" w:type="dxa"/>
            <w:vAlign w:val="center"/>
          </w:tcPr>
          <w:p w:rsidR="00265D6E" w:rsidRDefault="00265D6E" w:rsidP="00D57C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должен быть из поливинилхлоридного пластиката пониженной горючести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>Соответствует госту, однако идет в разрез с нижеприведенными параметрами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D57C7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наружной оболочки при разрыве до старения</w:t>
            </w:r>
          </w:p>
        </w:tc>
        <w:tc>
          <w:tcPr>
            <w:tcW w:w="2529" w:type="dxa"/>
            <w:vAlign w:val="center"/>
          </w:tcPr>
          <w:p w:rsidR="00265D6E" w:rsidRDefault="00265D6E" w:rsidP="00D57C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не  менее 12.5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10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D57C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наружной оболочки при разрыве после старения</w:t>
            </w:r>
          </w:p>
        </w:tc>
        <w:tc>
          <w:tcPr>
            <w:tcW w:w="2529" w:type="dxa"/>
            <w:vAlign w:val="center"/>
          </w:tcPr>
          <w:p w:rsidR="00265D6E" w:rsidRDefault="00265D6E" w:rsidP="00D57C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не менее 12.5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10</w:t>
            </w:r>
            <w:r w:rsidRPr="000167E9">
              <w:rPr>
                <w:sz w:val="20"/>
                <w:szCs w:val="20"/>
              </w:rPr>
              <w:t xml:space="preserve"> </w:t>
            </w:r>
            <w:r w:rsidRPr="008246F2">
              <w:rPr>
                <w:i/>
                <w:sz w:val="20"/>
                <w:szCs w:val="20"/>
              </w:rPr>
              <w:t>(п.5.2.5.</w:t>
            </w:r>
            <w:r>
              <w:rPr>
                <w:i/>
                <w:sz w:val="20"/>
                <w:szCs w:val="20"/>
              </w:rPr>
              <w:t>2</w:t>
            </w:r>
            <w:r w:rsidRPr="008246F2">
              <w:rPr>
                <w:i/>
                <w:sz w:val="20"/>
                <w:szCs w:val="20"/>
              </w:rPr>
              <w:t>, таблица 1</w:t>
            </w:r>
            <w:r>
              <w:rPr>
                <w:i/>
                <w:sz w:val="20"/>
                <w:szCs w:val="20"/>
              </w:rPr>
              <w:t>2)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D57C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оболочки при разрыве до старения</w:t>
            </w:r>
          </w:p>
        </w:tc>
        <w:tc>
          <w:tcPr>
            <w:tcW w:w="2529" w:type="dxa"/>
            <w:vAlign w:val="center"/>
          </w:tcPr>
          <w:p w:rsidR="00265D6E" w:rsidRDefault="00265D6E" w:rsidP="00D57C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155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150 </w:t>
            </w:r>
            <w:r w:rsidRPr="008246F2">
              <w:rPr>
                <w:i/>
                <w:sz w:val="20"/>
                <w:szCs w:val="20"/>
              </w:rPr>
              <w:t>(п.5.2.5.</w:t>
            </w:r>
            <w:r>
              <w:rPr>
                <w:i/>
                <w:sz w:val="20"/>
                <w:szCs w:val="20"/>
              </w:rPr>
              <w:t>2</w:t>
            </w:r>
            <w:r w:rsidRPr="008246F2">
              <w:rPr>
                <w:i/>
                <w:sz w:val="20"/>
                <w:szCs w:val="20"/>
              </w:rPr>
              <w:t>, таблица 1</w:t>
            </w:r>
            <w:r>
              <w:rPr>
                <w:i/>
                <w:sz w:val="20"/>
                <w:szCs w:val="20"/>
              </w:rPr>
              <w:t>2)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D57C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2529" w:type="dxa"/>
            <w:vAlign w:val="center"/>
          </w:tcPr>
          <w:p w:rsidR="00265D6E" w:rsidRDefault="00265D6E" w:rsidP="00D57C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не  менее 155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150 </w:t>
            </w:r>
            <w:r w:rsidRPr="008246F2">
              <w:rPr>
                <w:i/>
                <w:sz w:val="20"/>
                <w:szCs w:val="20"/>
              </w:rPr>
              <w:t>(п.5.2.5.</w:t>
            </w:r>
            <w:r>
              <w:rPr>
                <w:i/>
                <w:sz w:val="20"/>
                <w:szCs w:val="20"/>
              </w:rPr>
              <w:t>2</w:t>
            </w:r>
            <w:r w:rsidRPr="008246F2">
              <w:rPr>
                <w:i/>
                <w:sz w:val="20"/>
                <w:szCs w:val="20"/>
              </w:rPr>
              <w:t>, таблица 1</w:t>
            </w:r>
            <w:r>
              <w:rPr>
                <w:i/>
                <w:sz w:val="20"/>
                <w:szCs w:val="20"/>
              </w:rPr>
              <w:t>2)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D57C7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наружной оболочки при разрыве до старения</w:t>
            </w:r>
          </w:p>
        </w:tc>
        <w:tc>
          <w:tcPr>
            <w:tcW w:w="2529" w:type="dxa"/>
            <w:vAlign w:val="center"/>
          </w:tcPr>
          <w:p w:rsidR="00265D6E" w:rsidRDefault="00265D6E" w:rsidP="00D57C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не  менее 12.5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D57C7A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10</w:t>
            </w:r>
            <w:r w:rsidRPr="000167E9">
              <w:rPr>
                <w:sz w:val="20"/>
                <w:szCs w:val="20"/>
              </w:rPr>
              <w:t xml:space="preserve"> </w:t>
            </w:r>
            <w:r w:rsidRPr="008246F2">
              <w:rPr>
                <w:i/>
                <w:sz w:val="20"/>
                <w:szCs w:val="20"/>
              </w:rPr>
              <w:t>(п.5.2.5.</w:t>
            </w:r>
            <w:r>
              <w:rPr>
                <w:i/>
                <w:sz w:val="20"/>
                <w:szCs w:val="20"/>
              </w:rPr>
              <w:t>2</w:t>
            </w:r>
            <w:r w:rsidRPr="008246F2">
              <w:rPr>
                <w:i/>
                <w:sz w:val="20"/>
                <w:szCs w:val="20"/>
              </w:rPr>
              <w:t>, таблица 1</w:t>
            </w:r>
            <w:r>
              <w:rPr>
                <w:i/>
                <w:sz w:val="20"/>
                <w:szCs w:val="20"/>
              </w:rPr>
              <w:t>2)</w:t>
            </w:r>
          </w:p>
        </w:tc>
      </w:tr>
      <w:tr w:rsidR="00265D6E" w:rsidRPr="00A6691E" w:rsidTr="00EE2096">
        <w:tc>
          <w:tcPr>
            <w:tcW w:w="1150" w:type="dxa"/>
            <w:vMerge/>
            <w:vAlign w:val="center"/>
          </w:tcPr>
          <w:p w:rsidR="00265D6E" w:rsidRPr="00D93019" w:rsidRDefault="00265D6E" w:rsidP="00265D6E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265D6E" w:rsidRPr="00D93019" w:rsidRDefault="00265D6E" w:rsidP="00265D6E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265D6E" w:rsidRDefault="00265D6E" w:rsidP="00265D6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Стойкость наружной оболочки к воздействию низкой температуры: относительное удлинение при разрыве</w:t>
            </w:r>
          </w:p>
          <w:p w:rsidR="00D33F8E" w:rsidRDefault="00D33F8E" w:rsidP="00265D6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529" w:type="dxa"/>
            <w:vAlign w:val="center"/>
          </w:tcPr>
          <w:p w:rsidR="00265D6E" w:rsidRDefault="00265D6E" w:rsidP="00265D6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20</w:t>
            </w:r>
          </w:p>
        </w:tc>
        <w:tc>
          <w:tcPr>
            <w:tcW w:w="2258" w:type="dxa"/>
            <w:vAlign w:val="center"/>
          </w:tcPr>
          <w:p w:rsidR="00265D6E" w:rsidRPr="00D93019" w:rsidRDefault="00265D6E" w:rsidP="00265D6E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20 </w:t>
            </w:r>
            <w:r w:rsidRPr="008246F2">
              <w:rPr>
                <w:i/>
                <w:sz w:val="20"/>
                <w:szCs w:val="20"/>
              </w:rPr>
              <w:t>(п.5.2.5.</w:t>
            </w:r>
            <w:r>
              <w:rPr>
                <w:i/>
                <w:sz w:val="20"/>
                <w:szCs w:val="20"/>
              </w:rPr>
              <w:t>2</w:t>
            </w:r>
            <w:r w:rsidRPr="008246F2">
              <w:rPr>
                <w:i/>
                <w:sz w:val="20"/>
                <w:szCs w:val="20"/>
              </w:rPr>
              <w:t>, таблица 1</w:t>
            </w:r>
            <w:r>
              <w:rPr>
                <w:i/>
                <w:sz w:val="20"/>
                <w:szCs w:val="20"/>
              </w:rPr>
              <w:t>2)</w:t>
            </w:r>
          </w:p>
        </w:tc>
      </w:tr>
      <w:tr w:rsidR="00D33F8E" w:rsidRPr="00A6691E" w:rsidTr="00EE2096">
        <w:tc>
          <w:tcPr>
            <w:tcW w:w="1150" w:type="dxa"/>
            <w:vMerge w:val="restart"/>
            <w:vAlign w:val="center"/>
          </w:tcPr>
          <w:p w:rsidR="00D33F8E" w:rsidRPr="00D93019" w:rsidRDefault="00D33F8E" w:rsidP="004C01E6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80" w:type="dxa"/>
            <w:vMerge w:val="restart"/>
            <w:vAlign w:val="center"/>
          </w:tcPr>
          <w:p w:rsidR="00D33F8E" w:rsidRPr="00D93019" w:rsidRDefault="00D33F8E" w:rsidP="004C01E6">
            <w:pPr>
              <w:pStyle w:val="a8"/>
              <w:rPr>
                <w:sz w:val="20"/>
                <w:szCs w:val="20"/>
              </w:rPr>
            </w:pPr>
            <w:r w:rsidRPr="00367A08">
              <w:rPr>
                <w:sz w:val="20"/>
                <w:szCs w:val="20"/>
              </w:rPr>
              <w:t>Кабели силовые с пластмассовой изоляцией</w:t>
            </w:r>
          </w:p>
        </w:tc>
        <w:tc>
          <w:tcPr>
            <w:tcW w:w="2378" w:type="dxa"/>
            <w:vAlign w:val="center"/>
          </w:tcPr>
          <w:p w:rsidR="00D33F8E" w:rsidRDefault="00D33F8E" w:rsidP="004C01E6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Изолированные жилы многожильных кабелей скручены в сердечник правосторонней </w:t>
            </w:r>
            <w:r>
              <w:rPr>
                <w:color w:val="000000"/>
                <w:sz w:val="20"/>
                <w:szCs w:val="20"/>
              </w:rPr>
              <w:lastRenderedPageBreak/>
              <w:t>скруткой с шагом скрутки</w:t>
            </w:r>
          </w:p>
        </w:tc>
        <w:tc>
          <w:tcPr>
            <w:tcW w:w="2529" w:type="dxa"/>
            <w:vAlign w:val="center"/>
          </w:tcPr>
          <w:p w:rsidR="00D33F8E" w:rsidRDefault="00D33F8E" w:rsidP="004C01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должен быть менее 30 диаметров окружности описанной по скрученным жилам</w:t>
            </w:r>
          </w:p>
        </w:tc>
        <w:tc>
          <w:tcPr>
            <w:tcW w:w="2258" w:type="dxa"/>
            <w:vAlign w:val="center"/>
          </w:tcPr>
          <w:p w:rsidR="00D33F8E" w:rsidRPr="00D93019" w:rsidRDefault="00D33F8E" w:rsidP="004C01E6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30 диаметров </w:t>
            </w:r>
            <w:r w:rsidRPr="002E74B0">
              <w:rPr>
                <w:i/>
                <w:sz w:val="20"/>
                <w:szCs w:val="20"/>
              </w:rPr>
              <w:t>(п. 5.2.1.11)</w:t>
            </w:r>
          </w:p>
        </w:tc>
      </w:tr>
      <w:tr w:rsidR="00D33F8E" w:rsidRPr="00A6691E" w:rsidTr="00EE2096">
        <w:tc>
          <w:tcPr>
            <w:tcW w:w="1150" w:type="dxa"/>
            <w:vMerge/>
            <w:vAlign w:val="center"/>
          </w:tcPr>
          <w:p w:rsidR="00D33F8E" w:rsidRPr="00D93019" w:rsidRDefault="00D33F8E" w:rsidP="002E74B0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D33F8E" w:rsidRPr="00D93019" w:rsidRDefault="00D33F8E" w:rsidP="002E74B0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D33F8E" w:rsidRDefault="00D33F8E" w:rsidP="002E74B0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Глубина продавливания изоляции при высокой температуре</w:t>
            </w:r>
          </w:p>
        </w:tc>
        <w:tc>
          <w:tcPr>
            <w:tcW w:w="2529" w:type="dxa"/>
            <w:vAlign w:val="center"/>
          </w:tcPr>
          <w:p w:rsidR="00D33F8E" w:rsidRDefault="00D33F8E" w:rsidP="002E74B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&lt; 50</w:t>
            </w:r>
          </w:p>
        </w:tc>
        <w:tc>
          <w:tcPr>
            <w:tcW w:w="2258" w:type="dxa"/>
            <w:vAlign w:val="center"/>
          </w:tcPr>
          <w:p w:rsidR="00D33F8E" w:rsidRPr="00D93019" w:rsidRDefault="00D33F8E" w:rsidP="00F71569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50 </w:t>
            </w:r>
            <w:r w:rsidRPr="002E74B0">
              <w:rPr>
                <w:i/>
                <w:sz w:val="20"/>
                <w:szCs w:val="20"/>
              </w:rPr>
              <w:t>(</w:t>
            </w:r>
            <w:r w:rsidRPr="008246F2">
              <w:rPr>
                <w:i/>
                <w:sz w:val="20"/>
                <w:szCs w:val="20"/>
              </w:rPr>
              <w:t>п.5.2.5.</w:t>
            </w:r>
            <w:r>
              <w:rPr>
                <w:i/>
                <w:sz w:val="20"/>
                <w:szCs w:val="20"/>
              </w:rPr>
              <w:t>1</w:t>
            </w:r>
            <w:r w:rsidRPr="008246F2">
              <w:rPr>
                <w:i/>
                <w:sz w:val="20"/>
                <w:szCs w:val="20"/>
              </w:rPr>
              <w:t>, таблица 1</w:t>
            </w:r>
            <w:r>
              <w:rPr>
                <w:i/>
                <w:sz w:val="20"/>
                <w:szCs w:val="20"/>
              </w:rPr>
              <w:t>1)</w:t>
            </w:r>
          </w:p>
        </w:tc>
      </w:tr>
      <w:tr w:rsidR="00D33F8E" w:rsidRPr="00A6691E" w:rsidTr="00EE2096">
        <w:tc>
          <w:tcPr>
            <w:tcW w:w="1150" w:type="dxa"/>
            <w:vMerge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D33F8E" w:rsidRDefault="00D33F8E" w:rsidP="001C323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Материал наружной оболочки</w:t>
            </w:r>
          </w:p>
        </w:tc>
        <w:tc>
          <w:tcPr>
            <w:tcW w:w="2529" w:type="dxa"/>
            <w:vAlign w:val="center"/>
          </w:tcPr>
          <w:p w:rsidR="00D33F8E" w:rsidRDefault="00D33F8E" w:rsidP="001C32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должен быть из поливинилхлоридного пластиката пониженной пожарной опасности</w:t>
            </w:r>
          </w:p>
        </w:tc>
        <w:tc>
          <w:tcPr>
            <w:tcW w:w="2258" w:type="dxa"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>Соответствует госту, однако идет в разрез с нижеприведенными параметрами</w:t>
            </w:r>
          </w:p>
        </w:tc>
      </w:tr>
      <w:tr w:rsidR="00D33F8E" w:rsidRPr="00A6691E" w:rsidTr="00EE2096">
        <w:tc>
          <w:tcPr>
            <w:tcW w:w="1150" w:type="dxa"/>
            <w:vMerge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D33F8E" w:rsidRDefault="00D33F8E" w:rsidP="001C323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наружной оболочки при разрыве до старения</w:t>
            </w:r>
          </w:p>
        </w:tc>
        <w:tc>
          <w:tcPr>
            <w:tcW w:w="2529" w:type="dxa"/>
            <w:vAlign w:val="center"/>
          </w:tcPr>
          <w:p w:rsidR="00D33F8E" w:rsidRDefault="00D33F8E" w:rsidP="001C32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от 10*</w:t>
            </w:r>
          </w:p>
        </w:tc>
        <w:tc>
          <w:tcPr>
            <w:tcW w:w="2258" w:type="dxa"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12,5</w:t>
            </w:r>
          </w:p>
        </w:tc>
      </w:tr>
      <w:tr w:rsidR="00D33F8E" w:rsidRPr="00A6691E" w:rsidTr="00EE2096">
        <w:tc>
          <w:tcPr>
            <w:tcW w:w="1150" w:type="dxa"/>
            <w:vMerge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D33F8E" w:rsidRDefault="00D33F8E" w:rsidP="001C323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наружной оболочки при разрыве после старения</w:t>
            </w:r>
          </w:p>
        </w:tc>
        <w:tc>
          <w:tcPr>
            <w:tcW w:w="2529" w:type="dxa"/>
            <w:vAlign w:val="center"/>
          </w:tcPr>
          <w:p w:rsidR="00D33F8E" w:rsidRDefault="00D33F8E" w:rsidP="001C32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должна быть не менее 10</w:t>
            </w:r>
          </w:p>
        </w:tc>
        <w:tc>
          <w:tcPr>
            <w:tcW w:w="2258" w:type="dxa"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12,5</w:t>
            </w:r>
          </w:p>
        </w:tc>
      </w:tr>
      <w:tr w:rsidR="00D33F8E" w:rsidRPr="00A6691E" w:rsidTr="00EE2096">
        <w:tc>
          <w:tcPr>
            <w:tcW w:w="1150" w:type="dxa"/>
            <w:vMerge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D33F8E" w:rsidRDefault="00D33F8E" w:rsidP="001C323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2529" w:type="dxa"/>
            <w:vAlign w:val="center"/>
          </w:tcPr>
          <w:p w:rsidR="00D33F8E" w:rsidRDefault="00D33F8E" w:rsidP="001C32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не  менее 125</w:t>
            </w:r>
          </w:p>
        </w:tc>
        <w:tc>
          <w:tcPr>
            <w:tcW w:w="2258" w:type="dxa"/>
            <w:vAlign w:val="center"/>
          </w:tcPr>
          <w:p w:rsidR="00D33F8E" w:rsidRPr="00D93019" w:rsidRDefault="00D33F8E" w:rsidP="001C323F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150</w:t>
            </w:r>
          </w:p>
        </w:tc>
      </w:tr>
      <w:tr w:rsidR="00D33F8E" w:rsidRPr="00A6691E" w:rsidTr="00EE2096">
        <w:tc>
          <w:tcPr>
            <w:tcW w:w="1150" w:type="dxa"/>
            <w:vMerge/>
            <w:vAlign w:val="center"/>
          </w:tcPr>
          <w:p w:rsidR="00D33F8E" w:rsidRPr="00D93019" w:rsidRDefault="00D33F8E" w:rsidP="009A3913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D33F8E" w:rsidRPr="00D93019" w:rsidRDefault="00D33F8E" w:rsidP="009A3913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D33F8E" w:rsidRDefault="00D33F8E" w:rsidP="009A3913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2529" w:type="dxa"/>
            <w:vAlign w:val="center"/>
          </w:tcPr>
          <w:p w:rsidR="00D33F8E" w:rsidRDefault="00D33F8E" w:rsidP="009A3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более 1×10</w:t>
            </w:r>
            <w:r>
              <w:rPr>
                <w:color w:val="000000"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2258" w:type="dxa"/>
            <w:vAlign w:val="center"/>
          </w:tcPr>
          <w:p w:rsidR="00D33F8E" w:rsidRPr="009A3913" w:rsidRDefault="00D33F8E" w:rsidP="009A3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1×10</w:t>
            </w:r>
            <w:r>
              <w:rPr>
                <w:color w:val="000000"/>
                <w:sz w:val="20"/>
                <w:szCs w:val="20"/>
                <w:vertAlign w:val="superscript"/>
              </w:rPr>
              <w:t xml:space="preserve">10 </w:t>
            </w:r>
            <w:r w:rsidRPr="009A3913">
              <w:rPr>
                <w:i/>
                <w:color w:val="000000"/>
                <w:sz w:val="20"/>
                <w:szCs w:val="20"/>
              </w:rPr>
              <w:t>(п. 5.2.2.3)</w:t>
            </w:r>
          </w:p>
        </w:tc>
      </w:tr>
      <w:tr w:rsidR="00D33F8E" w:rsidRPr="00A6691E" w:rsidTr="00EE2096">
        <w:tc>
          <w:tcPr>
            <w:tcW w:w="1150" w:type="dxa"/>
            <w:vMerge/>
            <w:vAlign w:val="center"/>
          </w:tcPr>
          <w:p w:rsidR="00D33F8E" w:rsidRPr="00D93019" w:rsidRDefault="00D33F8E" w:rsidP="00F71569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D33F8E" w:rsidRPr="00D93019" w:rsidRDefault="00D33F8E" w:rsidP="00F71569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D33F8E" w:rsidRDefault="00D33F8E" w:rsidP="00F7156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Материал изоляции токопроводящих жил</w:t>
            </w:r>
          </w:p>
        </w:tc>
        <w:tc>
          <w:tcPr>
            <w:tcW w:w="2529" w:type="dxa"/>
            <w:vAlign w:val="center"/>
          </w:tcPr>
          <w:p w:rsidR="00D33F8E" w:rsidRDefault="00D33F8E" w:rsidP="00F715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должен быть из поливинилхлоридного пластиката пониженной пожарной опасности </w:t>
            </w:r>
          </w:p>
        </w:tc>
        <w:tc>
          <w:tcPr>
            <w:tcW w:w="2258" w:type="dxa"/>
            <w:vAlign w:val="center"/>
          </w:tcPr>
          <w:p w:rsidR="00D33F8E" w:rsidRDefault="00D33F8E" w:rsidP="00F71569">
            <w:pPr>
              <w:jc w:val="center"/>
              <w:rPr>
                <w:color w:val="000000"/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>Соответствует госту, однако идет в разрез с нижеприведенными параметрами</w:t>
            </w:r>
          </w:p>
        </w:tc>
      </w:tr>
      <w:tr w:rsidR="00D33F8E" w:rsidRPr="00A6691E" w:rsidTr="00EE2096">
        <w:tc>
          <w:tcPr>
            <w:tcW w:w="1150" w:type="dxa"/>
            <w:vMerge/>
            <w:vAlign w:val="center"/>
          </w:tcPr>
          <w:p w:rsidR="00D33F8E" w:rsidRPr="00D93019" w:rsidRDefault="00D33F8E" w:rsidP="006C4227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D33F8E" w:rsidRPr="00D93019" w:rsidRDefault="00D33F8E" w:rsidP="006C4227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D33F8E" w:rsidRDefault="00D33F8E" w:rsidP="006C4227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изоляции при разрыве после старения</w:t>
            </w:r>
          </w:p>
        </w:tc>
        <w:tc>
          <w:tcPr>
            <w:tcW w:w="2529" w:type="dxa"/>
            <w:vAlign w:val="center"/>
          </w:tcPr>
          <w:p w:rsidR="00D33F8E" w:rsidRDefault="00D33F8E" w:rsidP="006C42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10 до 12 (границы не включены)</w:t>
            </w:r>
          </w:p>
        </w:tc>
        <w:tc>
          <w:tcPr>
            <w:tcW w:w="2258" w:type="dxa"/>
            <w:vAlign w:val="center"/>
          </w:tcPr>
          <w:p w:rsidR="00D33F8E" w:rsidRPr="00D93019" w:rsidRDefault="00D33F8E" w:rsidP="006C4227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Pr="00346671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8246F2">
              <w:rPr>
                <w:i/>
                <w:sz w:val="20"/>
                <w:szCs w:val="20"/>
              </w:rPr>
              <w:t>(п.5.2.5.</w:t>
            </w:r>
            <w:r>
              <w:rPr>
                <w:i/>
                <w:sz w:val="20"/>
                <w:szCs w:val="20"/>
              </w:rPr>
              <w:t>1</w:t>
            </w:r>
            <w:r w:rsidRPr="008246F2">
              <w:rPr>
                <w:i/>
                <w:sz w:val="20"/>
                <w:szCs w:val="20"/>
              </w:rPr>
              <w:t>, таблица 1</w:t>
            </w:r>
            <w:r>
              <w:rPr>
                <w:i/>
                <w:sz w:val="20"/>
                <w:szCs w:val="20"/>
              </w:rPr>
              <w:t>1)</w:t>
            </w:r>
          </w:p>
        </w:tc>
      </w:tr>
      <w:tr w:rsidR="00D33F8E" w:rsidRPr="00A6691E" w:rsidTr="00EE2096">
        <w:tc>
          <w:tcPr>
            <w:tcW w:w="1150" w:type="dxa"/>
            <w:vMerge/>
            <w:vAlign w:val="center"/>
          </w:tcPr>
          <w:p w:rsidR="00D33F8E" w:rsidRPr="00D93019" w:rsidRDefault="00D33F8E" w:rsidP="006C4227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D33F8E" w:rsidRPr="00D93019" w:rsidRDefault="00D33F8E" w:rsidP="006C4227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D33F8E" w:rsidRDefault="00D33F8E" w:rsidP="006C42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Относительное удлинение изоляции при разрыве после старения</w:t>
            </w:r>
          </w:p>
        </w:tc>
        <w:tc>
          <w:tcPr>
            <w:tcW w:w="2529" w:type="dxa"/>
            <w:vAlign w:val="center"/>
          </w:tcPr>
          <w:p w:rsidR="00D33F8E" w:rsidRDefault="00D33F8E" w:rsidP="006C42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от 125 (границы не включены)</w:t>
            </w:r>
          </w:p>
        </w:tc>
        <w:tc>
          <w:tcPr>
            <w:tcW w:w="2258" w:type="dxa"/>
            <w:vAlign w:val="center"/>
          </w:tcPr>
          <w:p w:rsidR="00D33F8E" w:rsidRPr="00D93019" w:rsidRDefault="00D33F8E" w:rsidP="006C4227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125  </w:t>
            </w:r>
            <w:r w:rsidRPr="008246F2">
              <w:rPr>
                <w:i/>
                <w:sz w:val="20"/>
                <w:szCs w:val="20"/>
              </w:rPr>
              <w:t>(п.5.2.5.</w:t>
            </w:r>
            <w:r>
              <w:rPr>
                <w:i/>
                <w:sz w:val="20"/>
                <w:szCs w:val="20"/>
              </w:rPr>
              <w:t>1</w:t>
            </w:r>
            <w:r w:rsidRPr="008246F2">
              <w:rPr>
                <w:i/>
                <w:sz w:val="20"/>
                <w:szCs w:val="20"/>
              </w:rPr>
              <w:t>, таблица 1</w:t>
            </w:r>
            <w:r>
              <w:rPr>
                <w:i/>
                <w:sz w:val="20"/>
                <w:szCs w:val="20"/>
              </w:rPr>
              <w:t>1)</w:t>
            </w:r>
          </w:p>
        </w:tc>
      </w:tr>
      <w:tr w:rsidR="00D33F8E" w:rsidRPr="00A6691E" w:rsidTr="00EE2096">
        <w:tc>
          <w:tcPr>
            <w:tcW w:w="1150" w:type="dxa"/>
            <w:vMerge/>
            <w:vAlign w:val="center"/>
          </w:tcPr>
          <w:p w:rsidR="00D33F8E" w:rsidRPr="00D93019" w:rsidRDefault="00D33F8E" w:rsidP="006C4227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D33F8E" w:rsidRPr="00D93019" w:rsidRDefault="00D33F8E" w:rsidP="006C4227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D33F8E" w:rsidRDefault="00D33F8E" w:rsidP="006C4227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Прочность изоляции при разрыве до старения</w:t>
            </w:r>
          </w:p>
        </w:tc>
        <w:tc>
          <w:tcPr>
            <w:tcW w:w="2529" w:type="dxa"/>
            <w:vAlign w:val="center"/>
          </w:tcPr>
          <w:p w:rsidR="00D33F8E" w:rsidRDefault="00D33F8E" w:rsidP="006C422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должно быть от 12 </w:t>
            </w:r>
          </w:p>
        </w:tc>
        <w:tc>
          <w:tcPr>
            <w:tcW w:w="2258" w:type="dxa"/>
            <w:vAlign w:val="center"/>
          </w:tcPr>
          <w:p w:rsidR="00D33F8E" w:rsidRPr="00D93019" w:rsidRDefault="00D33F8E" w:rsidP="006C4227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10  </w:t>
            </w:r>
            <w:r w:rsidRPr="008246F2">
              <w:rPr>
                <w:i/>
                <w:sz w:val="20"/>
                <w:szCs w:val="20"/>
              </w:rPr>
              <w:t>(п.5.2.5.</w:t>
            </w:r>
            <w:r>
              <w:rPr>
                <w:i/>
                <w:sz w:val="20"/>
                <w:szCs w:val="20"/>
              </w:rPr>
              <w:t>1</w:t>
            </w:r>
            <w:r w:rsidRPr="008246F2">
              <w:rPr>
                <w:i/>
                <w:sz w:val="20"/>
                <w:szCs w:val="20"/>
              </w:rPr>
              <w:t>, таблица 1</w:t>
            </w:r>
            <w:r>
              <w:rPr>
                <w:i/>
                <w:sz w:val="20"/>
                <w:szCs w:val="20"/>
              </w:rPr>
              <w:t>1)</w:t>
            </w:r>
          </w:p>
        </w:tc>
      </w:tr>
      <w:tr w:rsidR="00A70599" w:rsidRPr="00A6691E" w:rsidTr="00EE2096">
        <w:tc>
          <w:tcPr>
            <w:tcW w:w="1150" w:type="dxa"/>
            <w:vAlign w:val="center"/>
          </w:tcPr>
          <w:p w:rsidR="00A70599" w:rsidRPr="00D93019" w:rsidRDefault="00A70599" w:rsidP="00A70599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Align w:val="center"/>
          </w:tcPr>
          <w:p w:rsidR="00A70599" w:rsidRPr="00D93019" w:rsidRDefault="00A70599" w:rsidP="00A70599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A70599" w:rsidRDefault="00A70599" w:rsidP="00A7059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Водопоглощение  изоляции: увеличение массы</w:t>
            </w:r>
          </w:p>
        </w:tc>
        <w:tc>
          <w:tcPr>
            <w:tcW w:w="2529" w:type="dxa"/>
            <w:vAlign w:val="center"/>
          </w:tcPr>
          <w:p w:rsidR="00A70599" w:rsidRDefault="00A70599" w:rsidP="00A705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 быть менее 10</w:t>
            </w:r>
          </w:p>
        </w:tc>
        <w:tc>
          <w:tcPr>
            <w:tcW w:w="2258" w:type="dxa"/>
            <w:vAlign w:val="center"/>
          </w:tcPr>
          <w:p w:rsidR="00A70599" w:rsidRPr="00D93019" w:rsidRDefault="00A70599" w:rsidP="00A70599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10 </w:t>
            </w:r>
            <w:r w:rsidRPr="008246F2">
              <w:rPr>
                <w:i/>
                <w:sz w:val="20"/>
                <w:szCs w:val="20"/>
              </w:rPr>
              <w:t>(п.5.2.5.</w:t>
            </w:r>
            <w:r>
              <w:rPr>
                <w:i/>
                <w:sz w:val="20"/>
                <w:szCs w:val="20"/>
              </w:rPr>
              <w:t>1</w:t>
            </w:r>
            <w:r w:rsidRPr="008246F2">
              <w:rPr>
                <w:i/>
                <w:sz w:val="20"/>
                <w:szCs w:val="20"/>
              </w:rPr>
              <w:t>, таблица 1</w:t>
            </w:r>
            <w:r>
              <w:rPr>
                <w:i/>
                <w:sz w:val="20"/>
                <w:szCs w:val="20"/>
              </w:rPr>
              <w:t>1)</w:t>
            </w:r>
          </w:p>
        </w:tc>
      </w:tr>
    </w:tbl>
    <w:p w:rsidR="00FE0EDC" w:rsidRDefault="00FE0EDC" w:rsidP="00FE0EDC">
      <w:pPr>
        <w:pStyle w:val="a5"/>
        <w:rPr>
          <w:lang w:eastAsia="ar-SA"/>
        </w:rPr>
      </w:pPr>
    </w:p>
    <w:p w:rsidR="00A70599" w:rsidRDefault="00A70599" w:rsidP="00FE0EDC">
      <w:pPr>
        <w:pStyle w:val="a5"/>
        <w:rPr>
          <w:lang w:eastAsia="ar-SA"/>
        </w:rPr>
      </w:pPr>
      <w:r>
        <w:rPr>
          <w:lang w:eastAsia="ar-SA"/>
        </w:rPr>
        <w:t xml:space="preserve">Аналогичные требования, установлены Заказчиком и в п. </w:t>
      </w:r>
      <w:r w:rsidR="00C7176D">
        <w:rPr>
          <w:lang w:eastAsia="ar-SA"/>
        </w:rPr>
        <w:t>23</w:t>
      </w:r>
      <w:r>
        <w:rPr>
          <w:lang w:eastAsia="ar-SA"/>
        </w:rPr>
        <w:t xml:space="preserve"> Формы 2 «</w:t>
      </w:r>
      <w:r w:rsidR="00C7176D" w:rsidRPr="00C7176D">
        <w:rPr>
          <w:lang w:eastAsia="ar-SA"/>
        </w:rPr>
        <w:t>Кабели силовые с пластмассовой изоляцией</w:t>
      </w:r>
      <w:r w:rsidR="00C7176D">
        <w:rPr>
          <w:lang w:eastAsia="ar-SA"/>
        </w:rPr>
        <w:t>»</w:t>
      </w:r>
    </w:p>
    <w:p w:rsidR="00C7176D" w:rsidRDefault="00C7176D" w:rsidP="00FE0EDC">
      <w:pPr>
        <w:pStyle w:val="a5"/>
        <w:rPr>
          <w:lang w:eastAsia="ar-SA"/>
        </w:rPr>
      </w:pPr>
    </w:p>
    <w:p w:rsidR="00C7176D" w:rsidRDefault="00C7176D" w:rsidP="00FE0EDC">
      <w:pPr>
        <w:pStyle w:val="a5"/>
        <w:rPr>
          <w:lang w:eastAsia="ar-SA"/>
        </w:rPr>
      </w:pPr>
      <w:r>
        <w:rPr>
          <w:lang w:eastAsia="ar-SA"/>
        </w:rPr>
        <w:t>Подобными требованиями к товару, Заказчик пытается ввести участника закупки в заблуждение, что является нарушением п.1 ч.1 ст. 33 ФЗ-44:</w:t>
      </w:r>
    </w:p>
    <w:p w:rsidR="00C7176D" w:rsidRPr="008816C8" w:rsidRDefault="00C7176D" w:rsidP="00EE2096">
      <w:pPr>
        <w:pStyle w:val="3"/>
      </w:pPr>
      <w:r w:rsidRPr="008816C8">
        <w:rPr>
          <w:rStyle w:val="s10"/>
        </w:rPr>
        <w:t>Статья 33</w:t>
      </w:r>
      <w:r w:rsidRPr="008816C8">
        <w:t>. Правила описания объекта закупки</w:t>
      </w:r>
    </w:p>
    <w:p w:rsidR="00C7176D" w:rsidRPr="008816C8" w:rsidRDefault="00C7176D" w:rsidP="00EE2096">
      <w:pPr>
        <w:pStyle w:val="3"/>
      </w:pPr>
      <w:r w:rsidRPr="008816C8">
        <w:t>1. Заказчик при описании в документации о закупке объекта закупки должен руководствоваться следующими правилами:</w:t>
      </w:r>
    </w:p>
    <w:p w:rsidR="00C7176D" w:rsidRPr="008816C8" w:rsidRDefault="00AA2084" w:rsidP="00EE2096">
      <w:pPr>
        <w:pStyle w:val="3"/>
      </w:pPr>
      <w:hyperlink r:id="rId8" w:anchor="block_3" w:history="1">
        <w:r w:rsidR="00C7176D" w:rsidRPr="008816C8">
          <w:rPr>
            <w:rStyle w:val="a9"/>
          </w:rPr>
          <w:t>1)</w:t>
        </w:r>
      </w:hyperlink>
      <w:r w:rsidR="00C7176D" w:rsidRPr="008816C8">
        <w:rPr>
          <w:rStyle w:val="apple-converted-space"/>
        </w:rPr>
        <w:t> </w:t>
      </w:r>
      <w:r w:rsidR="00C7176D" w:rsidRPr="008816C8"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</w:t>
      </w:r>
      <w:r w:rsidR="00C7176D" w:rsidRPr="008816C8">
        <w:lastRenderedPageBreak/>
        <w:t xml:space="preserve">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</w:t>
      </w:r>
    </w:p>
    <w:p w:rsidR="0003567C" w:rsidRDefault="0003567C" w:rsidP="00FE0EDC">
      <w:pPr>
        <w:pStyle w:val="a5"/>
        <w:rPr>
          <w:lang w:eastAsia="ar-SA"/>
        </w:rPr>
      </w:pPr>
    </w:p>
    <w:p w:rsidR="0003567C" w:rsidRDefault="0003567C" w:rsidP="0003567C">
      <w:pPr>
        <w:pStyle w:val="a5"/>
        <w:rPr>
          <w:lang w:eastAsia="ar-SA"/>
        </w:rPr>
      </w:pPr>
      <w:r>
        <w:rPr>
          <w:lang w:eastAsia="ar-SA"/>
        </w:rPr>
        <w:t xml:space="preserve">А также подобные действия Заказчика </w:t>
      </w:r>
      <w:r w:rsidRPr="002D4F2D">
        <w:rPr>
          <w:lang w:eastAsia="ar-SA"/>
        </w:rPr>
        <w:t>имеют признаки ограничения доступа к участию в закупке.</w:t>
      </w:r>
      <w:r>
        <w:rPr>
          <w:lang w:eastAsia="ar-SA"/>
        </w:rPr>
        <w:t xml:space="preserve"> Данная позиция ФАС России изложена в письме от 1 июля 2016 года N ИА/44536/16 </w:t>
      </w:r>
      <w:r w:rsidRPr="005920CF">
        <w:rPr>
          <w:i/>
          <w:lang w:eastAsia="ar-SA"/>
        </w:rPr>
        <w:t>«Об установлении заказчиком требований к составу, инструкции по заполнению заявки на участие в закупке»</w:t>
      </w:r>
    </w:p>
    <w:p w:rsidR="00C7176D" w:rsidRPr="00622F66" w:rsidRDefault="00C7176D" w:rsidP="00FE0EDC">
      <w:pPr>
        <w:pStyle w:val="a5"/>
        <w:rPr>
          <w:lang w:eastAsia="ar-SA"/>
        </w:rPr>
      </w:pPr>
    </w:p>
    <w:p w:rsidR="00091C5B" w:rsidRDefault="00153165" w:rsidP="000136DD">
      <w:pPr>
        <w:pStyle w:val="a8"/>
      </w:pPr>
      <w:r>
        <w:t xml:space="preserve">3. </w:t>
      </w:r>
      <w:r w:rsidR="00091C5B">
        <w:t xml:space="preserve">Заказчик устанавливает требования к товарам, которые противоречат </w:t>
      </w:r>
      <w:r w:rsidR="007756F0">
        <w:t>требованиям ГОСТ 31996-2012, а именно:</w:t>
      </w:r>
    </w:p>
    <w:p w:rsidR="007756F0" w:rsidRDefault="007756F0" w:rsidP="000136DD">
      <w:pPr>
        <w:pStyle w:val="a8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50"/>
        <w:gridCol w:w="1880"/>
        <w:gridCol w:w="2378"/>
        <w:gridCol w:w="2529"/>
        <w:gridCol w:w="2258"/>
      </w:tblGrid>
      <w:tr w:rsidR="007756F0" w:rsidRPr="00A42245" w:rsidTr="00A42245">
        <w:tc>
          <w:tcPr>
            <w:tcW w:w="1150" w:type="dxa"/>
            <w:vAlign w:val="center"/>
          </w:tcPr>
          <w:p w:rsidR="007756F0" w:rsidRPr="00A6691E" w:rsidRDefault="007756F0" w:rsidP="008F625F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>№п</w:t>
            </w:r>
            <w:r w:rsidR="008F625F" w:rsidRPr="00A6691E">
              <w:rPr>
                <w:b/>
                <w:sz w:val="20"/>
                <w:szCs w:val="20"/>
              </w:rPr>
              <w:t>ункта в Форме-2</w:t>
            </w:r>
          </w:p>
        </w:tc>
        <w:tc>
          <w:tcPr>
            <w:tcW w:w="1880" w:type="dxa"/>
            <w:vAlign w:val="center"/>
          </w:tcPr>
          <w:p w:rsidR="007756F0" w:rsidRPr="00A6691E" w:rsidRDefault="007756F0" w:rsidP="000136DD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378" w:type="dxa"/>
            <w:vAlign w:val="center"/>
          </w:tcPr>
          <w:p w:rsidR="007756F0" w:rsidRPr="00A6691E" w:rsidRDefault="007756F0" w:rsidP="000136DD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>Требуемый параметр</w:t>
            </w:r>
          </w:p>
        </w:tc>
        <w:tc>
          <w:tcPr>
            <w:tcW w:w="2529" w:type="dxa"/>
            <w:vAlign w:val="center"/>
          </w:tcPr>
          <w:p w:rsidR="007756F0" w:rsidRPr="00A6691E" w:rsidRDefault="007756F0" w:rsidP="000136DD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>Требуемое значение</w:t>
            </w:r>
          </w:p>
        </w:tc>
        <w:tc>
          <w:tcPr>
            <w:tcW w:w="2258" w:type="dxa"/>
            <w:vAlign w:val="center"/>
          </w:tcPr>
          <w:p w:rsidR="007756F0" w:rsidRPr="00A6691E" w:rsidRDefault="007756F0" w:rsidP="000136DD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>Значение по ГОСТ 31996-2012</w:t>
            </w:r>
          </w:p>
        </w:tc>
      </w:tr>
      <w:tr w:rsidR="008F625F" w:rsidRPr="00A42245" w:rsidTr="00A42245">
        <w:tc>
          <w:tcPr>
            <w:tcW w:w="1150" w:type="dxa"/>
            <w:vMerge w:val="restart"/>
            <w:vAlign w:val="center"/>
          </w:tcPr>
          <w:p w:rsidR="008F625F" w:rsidRPr="00A42245" w:rsidRDefault="008F625F" w:rsidP="000136DD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2</w:t>
            </w:r>
          </w:p>
        </w:tc>
        <w:tc>
          <w:tcPr>
            <w:tcW w:w="1880" w:type="dxa"/>
            <w:vMerge w:val="restart"/>
            <w:vAlign w:val="center"/>
          </w:tcPr>
          <w:p w:rsidR="008F625F" w:rsidRPr="00A42245" w:rsidRDefault="008F625F" w:rsidP="000136DD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Кабели силовые с пластмассовой изоляцией</w:t>
            </w:r>
          </w:p>
        </w:tc>
        <w:tc>
          <w:tcPr>
            <w:tcW w:w="2378" w:type="dxa"/>
            <w:vAlign w:val="center"/>
          </w:tcPr>
          <w:p w:rsidR="008F625F" w:rsidRPr="00A42245" w:rsidRDefault="008F625F" w:rsidP="008F625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Номинальное сечение токопроводящих жил</w:t>
            </w:r>
            <w:r w:rsidRPr="00A42245">
              <w:rPr>
                <w:sz w:val="20"/>
                <w:szCs w:val="20"/>
              </w:rPr>
              <w:tab/>
            </w:r>
          </w:p>
        </w:tc>
        <w:tc>
          <w:tcPr>
            <w:tcW w:w="2529" w:type="dxa"/>
            <w:vAlign w:val="center"/>
          </w:tcPr>
          <w:p w:rsidR="008F625F" w:rsidRPr="00A42245" w:rsidRDefault="008F625F" w:rsidP="008F625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должно быть 1.5 мм</w:t>
            </w:r>
            <w:r w:rsidRPr="00A42245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58" w:type="dxa"/>
            <w:vAlign w:val="center"/>
          </w:tcPr>
          <w:p w:rsidR="008F625F" w:rsidRPr="00A42245" w:rsidRDefault="008F625F" w:rsidP="000136DD">
            <w:pPr>
              <w:pStyle w:val="a8"/>
              <w:rPr>
                <w:i/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>Соответствует госту, однако идет в разрез со следующим параметром</w:t>
            </w:r>
          </w:p>
        </w:tc>
      </w:tr>
      <w:tr w:rsidR="008F625F" w:rsidRPr="00A42245" w:rsidTr="00A42245">
        <w:tc>
          <w:tcPr>
            <w:tcW w:w="1150" w:type="dxa"/>
            <w:vMerge/>
            <w:vAlign w:val="center"/>
          </w:tcPr>
          <w:p w:rsidR="008F625F" w:rsidRPr="00A42245" w:rsidRDefault="008F625F" w:rsidP="000136DD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8F625F" w:rsidRPr="00A42245" w:rsidRDefault="008F625F" w:rsidP="000136DD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8F625F" w:rsidRPr="00A42245" w:rsidRDefault="008F625F" w:rsidP="00C44BC1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Допустимая температура нагрева жил кабеля: предельная при коротком замыкании</w:t>
            </w:r>
          </w:p>
        </w:tc>
        <w:tc>
          <w:tcPr>
            <w:tcW w:w="2529" w:type="dxa"/>
            <w:vAlign w:val="center"/>
          </w:tcPr>
          <w:p w:rsidR="008F625F" w:rsidRPr="00A42245" w:rsidRDefault="008F625F" w:rsidP="000136DD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должна быть &lt; 160 А</w:t>
            </w:r>
          </w:p>
        </w:tc>
        <w:tc>
          <w:tcPr>
            <w:tcW w:w="2258" w:type="dxa"/>
            <w:vAlign w:val="center"/>
          </w:tcPr>
          <w:p w:rsidR="00A6691E" w:rsidRPr="00A6691E" w:rsidRDefault="008F625F" w:rsidP="009A52D0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 xml:space="preserve">160 А </w:t>
            </w:r>
          </w:p>
          <w:p w:rsidR="008F625F" w:rsidRPr="00A42245" w:rsidRDefault="008F625F" w:rsidP="009A52D0">
            <w:pPr>
              <w:pStyle w:val="a8"/>
              <w:rPr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>(согласно таблице 18 в пункте 10.7. 140 ампер допускается только для кабелей сечением более 300 мм</w:t>
            </w:r>
            <w:r w:rsidRPr="00A42245">
              <w:rPr>
                <w:i/>
                <w:sz w:val="20"/>
                <w:szCs w:val="20"/>
                <w:vertAlign w:val="superscript"/>
              </w:rPr>
              <w:t>2</w:t>
            </w:r>
            <w:r w:rsidRPr="00A42245">
              <w:rPr>
                <w:i/>
                <w:sz w:val="20"/>
                <w:szCs w:val="20"/>
              </w:rPr>
              <w:t>)</w:t>
            </w:r>
          </w:p>
        </w:tc>
      </w:tr>
      <w:tr w:rsidR="0031447A" w:rsidRPr="00A42245" w:rsidTr="00A42245">
        <w:tc>
          <w:tcPr>
            <w:tcW w:w="1150" w:type="dxa"/>
            <w:vMerge w:val="restart"/>
            <w:vAlign w:val="center"/>
          </w:tcPr>
          <w:p w:rsidR="0031447A" w:rsidRPr="00A42245" w:rsidRDefault="0031447A" w:rsidP="000136DD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13</w:t>
            </w:r>
          </w:p>
        </w:tc>
        <w:tc>
          <w:tcPr>
            <w:tcW w:w="1880" w:type="dxa"/>
            <w:vMerge w:val="restart"/>
            <w:vAlign w:val="center"/>
          </w:tcPr>
          <w:p w:rsidR="0031447A" w:rsidRPr="00A42245" w:rsidRDefault="0031447A" w:rsidP="000136DD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Кабели силовые с пластмассовой изоляцией</w:t>
            </w:r>
          </w:p>
        </w:tc>
        <w:tc>
          <w:tcPr>
            <w:tcW w:w="2378" w:type="dxa"/>
            <w:vAlign w:val="center"/>
          </w:tcPr>
          <w:p w:rsidR="0031447A" w:rsidRPr="00A42245" w:rsidRDefault="0031447A" w:rsidP="000136DD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Материал наружной оболочки</w:t>
            </w:r>
          </w:p>
        </w:tc>
        <w:tc>
          <w:tcPr>
            <w:tcW w:w="2529" w:type="dxa"/>
            <w:vAlign w:val="center"/>
          </w:tcPr>
          <w:p w:rsidR="0031447A" w:rsidRPr="00A42245" w:rsidRDefault="0031447A" w:rsidP="000136DD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должен быть из поливинилхлоридного пластиката пониженной пожарной опасности</w:t>
            </w:r>
          </w:p>
        </w:tc>
        <w:tc>
          <w:tcPr>
            <w:tcW w:w="2258" w:type="dxa"/>
            <w:vAlign w:val="center"/>
          </w:tcPr>
          <w:p w:rsidR="0031447A" w:rsidRPr="00A42245" w:rsidRDefault="0031447A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>Соответствует госту, однако идет в разрез с нижеприведенными параметрами</w:t>
            </w:r>
          </w:p>
        </w:tc>
      </w:tr>
      <w:tr w:rsidR="0031447A" w:rsidRPr="00A42245" w:rsidTr="00A42245">
        <w:tc>
          <w:tcPr>
            <w:tcW w:w="1150" w:type="dxa"/>
            <w:vMerge/>
            <w:vAlign w:val="center"/>
          </w:tcPr>
          <w:p w:rsidR="0031447A" w:rsidRPr="00A42245" w:rsidRDefault="0031447A" w:rsidP="000136DD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31447A" w:rsidRPr="00A42245" w:rsidRDefault="0031447A" w:rsidP="000136DD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31447A" w:rsidRPr="00A42245" w:rsidRDefault="0031447A" w:rsidP="000136DD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Материал изоляции токопроводящих жил</w:t>
            </w:r>
          </w:p>
        </w:tc>
        <w:tc>
          <w:tcPr>
            <w:tcW w:w="2529" w:type="dxa"/>
            <w:vAlign w:val="center"/>
          </w:tcPr>
          <w:p w:rsidR="0031447A" w:rsidRPr="00A42245" w:rsidRDefault="0031447A" w:rsidP="000136DD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должен быть из поливинилхлоридного пластиката пониженной пожарной опасности</w:t>
            </w:r>
          </w:p>
        </w:tc>
        <w:tc>
          <w:tcPr>
            <w:tcW w:w="2258" w:type="dxa"/>
            <w:vAlign w:val="center"/>
          </w:tcPr>
          <w:p w:rsidR="0031447A" w:rsidRPr="00A42245" w:rsidRDefault="0031447A" w:rsidP="000136DD">
            <w:pPr>
              <w:pStyle w:val="a8"/>
              <w:rPr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>Соответствует госту, однако идет в разрез с нижеприведенными параметрами</w:t>
            </w:r>
          </w:p>
        </w:tc>
      </w:tr>
      <w:tr w:rsidR="0031447A" w:rsidRPr="00A42245" w:rsidTr="00A42245">
        <w:tc>
          <w:tcPr>
            <w:tcW w:w="1150" w:type="dxa"/>
            <w:vMerge/>
            <w:vAlign w:val="center"/>
          </w:tcPr>
          <w:p w:rsidR="0031447A" w:rsidRPr="00A42245" w:rsidRDefault="0031447A" w:rsidP="007503A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31447A" w:rsidRPr="00A42245" w:rsidRDefault="0031447A" w:rsidP="007503A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31447A" w:rsidRPr="00A42245" w:rsidRDefault="0031447A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Допустимая температура нагрева жил кабеля в режиме перегрузки</w:t>
            </w:r>
          </w:p>
        </w:tc>
        <w:tc>
          <w:tcPr>
            <w:tcW w:w="2529" w:type="dxa"/>
            <w:vAlign w:val="center"/>
          </w:tcPr>
          <w:p w:rsidR="0031447A" w:rsidRPr="00A42245" w:rsidRDefault="0031447A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должна быть &lt; 90°С</w:t>
            </w:r>
          </w:p>
        </w:tc>
        <w:tc>
          <w:tcPr>
            <w:tcW w:w="2258" w:type="dxa"/>
            <w:vAlign w:val="center"/>
          </w:tcPr>
          <w:p w:rsidR="00A6691E" w:rsidRPr="00A6691E" w:rsidRDefault="0031447A" w:rsidP="0031447A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 xml:space="preserve">90°С </w:t>
            </w:r>
          </w:p>
          <w:p w:rsidR="0031447A" w:rsidRPr="00A42245" w:rsidRDefault="0031447A" w:rsidP="0031447A">
            <w:pPr>
              <w:pStyle w:val="a8"/>
              <w:rPr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 xml:space="preserve">(согласно таблице 18 в пункте 10.7.) </w:t>
            </w:r>
          </w:p>
        </w:tc>
      </w:tr>
      <w:tr w:rsidR="00A42245" w:rsidRPr="00A42245" w:rsidTr="00A42245">
        <w:tc>
          <w:tcPr>
            <w:tcW w:w="1150" w:type="dxa"/>
            <w:vMerge w:val="restart"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23</w:t>
            </w:r>
          </w:p>
        </w:tc>
        <w:tc>
          <w:tcPr>
            <w:tcW w:w="1880" w:type="dxa"/>
            <w:vMerge w:val="restart"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Кабели силовые с пластмассовой изоляцией</w:t>
            </w:r>
          </w:p>
        </w:tc>
        <w:tc>
          <w:tcPr>
            <w:tcW w:w="2378" w:type="dxa"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Материал наружной оболочки</w:t>
            </w:r>
          </w:p>
        </w:tc>
        <w:tc>
          <w:tcPr>
            <w:tcW w:w="2529" w:type="dxa"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должен быть из поливинилхлоридного пластиката пониженной горючести</w:t>
            </w:r>
          </w:p>
        </w:tc>
        <w:tc>
          <w:tcPr>
            <w:tcW w:w="2258" w:type="dxa"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>Соответствует госту, однако идет в разрез с нижеприведенными параметрами</w:t>
            </w:r>
          </w:p>
        </w:tc>
      </w:tr>
      <w:tr w:rsidR="00A42245" w:rsidRPr="00A42245" w:rsidTr="00A42245">
        <w:tc>
          <w:tcPr>
            <w:tcW w:w="1150" w:type="dxa"/>
            <w:vMerge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Материал изоляции токопроводящих жил</w:t>
            </w:r>
          </w:p>
        </w:tc>
        <w:tc>
          <w:tcPr>
            <w:tcW w:w="2529" w:type="dxa"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должен быть из поливинилхлоридного пластиката</w:t>
            </w:r>
          </w:p>
        </w:tc>
        <w:tc>
          <w:tcPr>
            <w:tcW w:w="2258" w:type="dxa"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>Соответствует госту, однако идет в разрез с нижеприведенными параметрами</w:t>
            </w:r>
          </w:p>
        </w:tc>
      </w:tr>
      <w:tr w:rsidR="00A42245" w:rsidRPr="00A42245" w:rsidTr="00A42245">
        <w:tc>
          <w:tcPr>
            <w:tcW w:w="1150" w:type="dxa"/>
            <w:vMerge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80" w:type="dxa"/>
            <w:vMerge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>Допустимая температура нагрева жил кабеля в режиме перегрузки</w:t>
            </w:r>
          </w:p>
        </w:tc>
        <w:tc>
          <w:tcPr>
            <w:tcW w:w="2529" w:type="dxa"/>
            <w:vAlign w:val="center"/>
          </w:tcPr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sz w:val="20"/>
                <w:szCs w:val="20"/>
              </w:rPr>
              <w:t xml:space="preserve">должна быть до 90 </w:t>
            </w:r>
            <w:r w:rsidRPr="00A42245">
              <w:rPr>
                <w:i/>
                <w:sz w:val="20"/>
                <w:szCs w:val="20"/>
              </w:rPr>
              <w:t>(согласно инструкции границы не включены)</w:t>
            </w:r>
          </w:p>
        </w:tc>
        <w:tc>
          <w:tcPr>
            <w:tcW w:w="2258" w:type="dxa"/>
            <w:vAlign w:val="center"/>
          </w:tcPr>
          <w:p w:rsidR="00A6691E" w:rsidRPr="00A6691E" w:rsidRDefault="00A42245" w:rsidP="007503AF">
            <w:pPr>
              <w:pStyle w:val="a8"/>
              <w:rPr>
                <w:b/>
                <w:sz w:val="20"/>
                <w:szCs w:val="20"/>
              </w:rPr>
            </w:pPr>
            <w:r w:rsidRPr="00A6691E">
              <w:rPr>
                <w:b/>
                <w:sz w:val="20"/>
                <w:szCs w:val="20"/>
              </w:rPr>
              <w:t xml:space="preserve">90°С </w:t>
            </w:r>
          </w:p>
          <w:p w:rsidR="00A42245" w:rsidRPr="00A42245" w:rsidRDefault="00A42245" w:rsidP="007503AF">
            <w:pPr>
              <w:pStyle w:val="a8"/>
              <w:rPr>
                <w:sz w:val="20"/>
                <w:szCs w:val="20"/>
              </w:rPr>
            </w:pPr>
            <w:r w:rsidRPr="00A42245">
              <w:rPr>
                <w:i/>
                <w:sz w:val="20"/>
                <w:szCs w:val="20"/>
              </w:rPr>
              <w:t>(согласно таблице 18 в пункте 10.7.)</w:t>
            </w:r>
          </w:p>
        </w:tc>
      </w:tr>
    </w:tbl>
    <w:p w:rsidR="007756F0" w:rsidRPr="00112A87" w:rsidRDefault="007756F0" w:rsidP="000136DD">
      <w:pPr>
        <w:pStyle w:val="a8"/>
      </w:pPr>
    </w:p>
    <w:p w:rsidR="00D001B4" w:rsidRDefault="00A6691E" w:rsidP="00A6691E">
      <w:pPr>
        <w:pStyle w:val="a8"/>
      </w:pPr>
      <w:r>
        <w:t>Таким образом, Заказчик установил требование о соответствии товара «Кабели силовые с пластмассовой изоляцией» на соответствие ГОСТ 31996-2012 и одновременно выдвигает требования, противоречащие данному ГОСТу, тем самым лишая Заявителя возможности предложить товар, одновременно соответствующий и ГОСТу и требованиям Заказчика. И нарушает п.1 ч.1 ст. 33 ФЗ-44:</w:t>
      </w:r>
    </w:p>
    <w:p w:rsidR="00A6691E" w:rsidRPr="008816C8" w:rsidRDefault="00A6691E" w:rsidP="00B7510C">
      <w:pPr>
        <w:pStyle w:val="3"/>
      </w:pPr>
      <w:r w:rsidRPr="008816C8">
        <w:rPr>
          <w:rStyle w:val="s10"/>
        </w:rPr>
        <w:lastRenderedPageBreak/>
        <w:t>Статья 33</w:t>
      </w:r>
      <w:r w:rsidRPr="008816C8">
        <w:t>. Правила описания объекта закупки</w:t>
      </w:r>
    </w:p>
    <w:p w:rsidR="00A6691E" w:rsidRPr="008816C8" w:rsidRDefault="00A6691E" w:rsidP="00B7510C">
      <w:pPr>
        <w:pStyle w:val="3"/>
      </w:pPr>
      <w:r w:rsidRPr="008816C8">
        <w:t>1. Заказчик при описании в документации о закупке объекта закупки должен руководствоваться следующими правилами:</w:t>
      </w:r>
    </w:p>
    <w:p w:rsidR="00A6691E" w:rsidRPr="008816C8" w:rsidRDefault="00AA2084" w:rsidP="00B7510C">
      <w:pPr>
        <w:pStyle w:val="3"/>
      </w:pPr>
      <w:hyperlink r:id="rId9" w:anchor="block_3" w:history="1">
        <w:r w:rsidR="00A6691E" w:rsidRPr="008816C8">
          <w:rPr>
            <w:rStyle w:val="a9"/>
          </w:rPr>
          <w:t>1)</w:t>
        </w:r>
      </w:hyperlink>
      <w:r w:rsidR="00A6691E" w:rsidRPr="008816C8">
        <w:rPr>
          <w:rStyle w:val="apple-converted-space"/>
        </w:rPr>
        <w:t> </w:t>
      </w:r>
      <w:r w:rsidR="00A6691E" w:rsidRPr="008816C8"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</w:t>
      </w:r>
    </w:p>
    <w:p w:rsidR="00A6691E" w:rsidRDefault="00A6691E" w:rsidP="00A6691E">
      <w:pPr>
        <w:pStyle w:val="a8"/>
      </w:pPr>
    </w:p>
    <w:p w:rsidR="00EE2096" w:rsidRDefault="00153165" w:rsidP="00153165">
      <w:pPr>
        <w:pStyle w:val="a8"/>
        <w:rPr>
          <w:lang w:eastAsia="ar-SA"/>
        </w:rPr>
      </w:pPr>
      <w:r>
        <w:t xml:space="preserve">4. </w:t>
      </w:r>
      <w:r w:rsidR="00EE2096">
        <w:rPr>
          <w:lang w:eastAsia="ar-SA"/>
        </w:rPr>
        <w:t xml:space="preserve">Подобными действиями Заказчик также нарушает </w:t>
      </w:r>
      <w:r w:rsidR="001063F1">
        <w:rPr>
          <w:lang w:eastAsia="ar-SA"/>
        </w:rPr>
        <w:t xml:space="preserve">приложение №3 к </w:t>
      </w:r>
      <w:r w:rsidR="001063F1" w:rsidRPr="001063F1">
        <w:rPr>
          <w:lang w:eastAsia="ar-SA"/>
        </w:rPr>
        <w:t>"О системе закупок города Москвы"</w:t>
      </w:r>
      <w:r w:rsidR="001063F1">
        <w:rPr>
          <w:lang w:eastAsia="ar-SA"/>
        </w:rPr>
        <w:t>, утвержденн</w:t>
      </w:r>
      <w:r w:rsidR="0033157F">
        <w:rPr>
          <w:lang w:eastAsia="ar-SA"/>
        </w:rPr>
        <w:t xml:space="preserve">ому </w:t>
      </w:r>
      <w:r w:rsidR="001063F1" w:rsidRPr="001063F1">
        <w:rPr>
          <w:lang w:eastAsia="ar-SA"/>
        </w:rPr>
        <w:t>Постановление</w:t>
      </w:r>
      <w:r w:rsidR="0033157F">
        <w:rPr>
          <w:lang w:eastAsia="ar-SA"/>
        </w:rPr>
        <w:t>м</w:t>
      </w:r>
      <w:r w:rsidR="001063F1" w:rsidRPr="001063F1">
        <w:rPr>
          <w:lang w:eastAsia="ar-SA"/>
        </w:rPr>
        <w:t xml:space="preserve"> Правительства Москвы от 24.02.2012 № 67-ПП "О системе закупок города Москвы"</w:t>
      </w:r>
    </w:p>
    <w:p w:rsidR="001063F1" w:rsidRDefault="001063F1" w:rsidP="00EE2096">
      <w:pPr>
        <w:pStyle w:val="a5"/>
        <w:rPr>
          <w:lang w:eastAsia="ar-SA"/>
        </w:rPr>
      </w:pPr>
    </w:p>
    <w:p w:rsidR="001063F1" w:rsidRDefault="001063F1" w:rsidP="001063F1">
      <w:pPr>
        <w:pStyle w:val="3"/>
      </w:pPr>
      <w:r w:rsidRPr="001063F1">
        <w:t>13) качественные и количественные характеристики поставляемых товаров, выполняемых работ, оказываемых услуг, установление которых обязательно и которые обеспечивают однозначное понимание потребности заказчика. При этом не допустима излишняя детализация параметров, не влияющих на реализацию потребности в целом, приводящая к ограничению количества потенциальных участников закупок.</w:t>
      </w:r>
    </w:p>
    <w:p w:rsidR="0033157F" w:rsidRPr="0033157F" w:rsidRDefault="0033157F" w:rsidP="0033157F">
      <w:pPr>
        <w:rPr>
          <w:lang w:eastAsia="ar-SA"/>
        </w:rPr>
      </w:pPr>
    </w:p>
    <w:p w:rsidR="00DD530B" w:rsidRPr="00EB7B75" w:rsidRDefault="00DD530B" w:rsidP="00D001B4">
      <w:pPr>
        <w:pStyle w:val="a8"/>
        <w:tabs>
          <w:tab w:val="left" w:pos="0"/>
        </w:tabs>
        <w:rPr>
          <w:b/>
          <w:sz w:val="28"/>
        </w:rPr>
      </w:pPr>
      <w:r w:rsidRPr="00EB7B75">
        <w:rPr>
          <w:b/>
          <w:sz w:val="28"/>
        </w:rPr>
        <w:t xml:space="preserve">На </w:t>
      </w:r>
      <w:r w:rsidR="00EB7B75" w:rsidRPr="00EB7B75">
        <w:rPr>
          <w:b/>
          <w:sz w:val="28"/>
        </w:rPr>
        <w:t>основании вышеизложенного прошу</w:t>
      </w:r>
    </w:p>
    <w:p w:rsidR="00DD530B" w:rsidRDefault="00DD530B" w:rsidP="00D001B4">
      <w:pPr>
        <w:pStyle w:val="a8"/>
        <w:tabs>
          <w:tab w:val="left" w:pos="0"/>
        </w:tabs>
      </w:pPr>
    </w:p>
    <w:p w:rsidR="00DD530B" w:rsidRDefault="00DD530B" w:rsidP="00D001B4">
      <w:pPr>
        <w:pStyle w:val="a8"/>
        <w:tabs>
          <w:tab w:val="left" w:pos="0"/>
        </w:tabs>
      </w:pPr>
      <w:r>
        <w:t>Приостановить проведение аукциона до рассмотрения вопроса по существу</w:t>
      </w:r>
    </w:p>
    <w:p w:rsidR="00DD530B" w:rsidRDefault="00DD530B" w:rsidP="00D001B4">
      <w:pPr>
        <w:pStyle w:val="a8"/>
        <w:tabs>
          <w:tab w:val="left" w:pos="0"/>
        </w:tabs>
      </w:pPr>
      <w:r>
        <w:t>Признать жалобу обоснованной</w:t>
      </w:r>
    </w:p>
    <w:p w:rsidR="00DD530B" w:rsidRDefault="00DD530B" w:rsidP="00D001B4">
      <w:pPr>
        <w:pStyle w:val="a8"/>
        <w:tabs>
          <w:tab w:val="left" w:pos="0"/>
        </w:tabs>
      </w:pPr>
      <w:r>
        <w:t>Обязать заказчика внести изменения в аукционную документацию.</w:t>
      </w:r>
    </w:p>
    <w:p w:rsidR="00DD530B" w:rsidRDefault="00DD530B" w:rsidP="00D001B4">
      <w:pPr>
        <w:pStyle w:val="a8"/>
        <w:tabs>
          <w:tab w:val="left" w:pos="0"/>
        </w:tabs>
      </w:pPr>
      <w:r>
        <w:t xml:space="preserve">Привлечь заказчика к ответственности, предусмотренной ст. 7.30 </w:t>
      </w:r>
      <w:r w:rsidR="00F23B72">
        <w:t>КОАП РФ</w:t>
      </w:r>
    </w:p>
    <w:p w:rsidR="00DD530B" w:rsidRDefault="00DD530B" w:rsidP="00D001B4">
      <w:pPr>
        <w:pStyle w:val="a8"/>
        <w:tabs>
          <w:tab w:val="left" w:pos="0"/>
        </w:tabs>
      </w:pPr>
    </w:p>
    <w:p w:rsidR="009828EC" w:rsidRDefault="009828EC" w:rsidP="00D001B4">
      <w:pPr>
        <w:pStyle w:val="a8"/>
        <w:tabs>
          <w:tab w:val="right" w:pos="9214"/>
        </w:tabs>
      </w:pPr>
    </w:p>
    <w:p w:rsidR="00DD530B" w:rsidRDefault="00DD530B" w:rsidP="00D001B4">
      <w:pPr>
        <w:pStyle w:val="a8"/>
        <w:tabs>
          <w:tab w:val="right" w:pos="9214"/>
        </w:tabs>
      </w:pPr>
      <w:r>
        <w:tab/>
      </w:r>
    </w:p>
    <w:p w:rsidR="00DD530B" w:rsidRDefault="00DD530B" w:rsidP="00D001B4">
      <w:pPr>
        <w:pStyle w:val="a8"/>
        <w:tabs>
          <w:tab w:val="left" w:pos="0"/>
        </w:tabs>
      </w:pPr>
      <w:r>
        <w:t>Приложения:</w:t>
      </w:r>
    </w:p>
    <w:p w:rsidR="0057263C" w:rsidRDefault="0057263C" w:rsidP="00D001B4">
      <w:pPr>
        <w:pStyle w:val="a8"/>
        <w:tabs>
          <w:tab w:val="left" w:pos="0"/>
        </w:tabs>
      </w:pPr>
      <w:r>
        <w:t xml:space="preserve">ГОСТ 31996-2012 </w:t>
      </w:r>
    </w:p>
    <w:p w:rsidR="002B36A6" w:rsidRDefault="0033157F" w:rsidP="00EE2096">
      <w:pPr>
        <w:tabs>
          <w:tab w:val="left" w:pos="0"/>
        </w:tabs>
        <w:rPr>
          <w:lang w:eastAsia="ar-SA"/>
        </w:rPr>
      </w:pPr>
      <w:r>
        <w:rPr>
          <w:lang w:eastAsia="ar-SA"/>
        </w:rPr>
        <w:t>Письмо ФАС России</w:t>
      </w:r>
      <w:r w:rsidR="00EE2096">
        <w:rPr>
          <w:lang w:eastAsia="ar-SA"/>
        </w:rPr>
        <w:t xml:space="preserve"> от 1 июля 2016 г. N ИА/44536/16 </w:t>
      </w:r>
      <w:r>
        <w:rPr>
          <w:lang w:eastAsia="ar-SA"/>
        </w:rPr>
        <w:t xml:space="preserve">об установлении  заказчиком требований к составу, инструкции по заполнению заявки на участие в закупке </w:t>
      </w:r>
      <w:bookmarkStart w:id="0" w:name="_GoBack"/>
      <w:bookmarkEnd w:id="0"/>
    </w:p>
    <w:sectPr w:rsidR="002B36A6" w:rsidSect="00153165">
      <w:headerReference w:type="default" r:id="rId10"/>
      <w:pgSz w:w="11904" w:h="16840"/>
      <w:pgMar w:top="1134" w:right="845" w:bottom="1442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084" w:rsidRDefault="00AA2084" w:rsidP="00B43651">
      <w:r>
        <w:separator/>
      </w:r>
    </w:p>
  </w:endnote>
  <w:endnote w:type="continuationSeparator" w:id="0">
    <w:p w:rsidR="00AA2084" w:rsidRDefault="00AA2084" w:rsidP="00B4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084" w:rsidRDefault="00AA2084" w:rsidP="00B43651">
      <w:r>
        <w:separator/>
      </w:r>
    </w:p>
  </w:footnote>
  <w:footnote w:type="continuationSeparator" w:id="0">
    <w:p w:rsidR="00AA2084" w:rsidRDefault="00AA2084" w:rsidP="00B43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096" w:rsidRPr="00EE2096" w:rsidRDefault="00EE2096" w:rsidP="00EE2096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5196"/>
    <w:multiLevelType w:val="hybridMultilevel"/>
    <w:tmpl w:val="DE14217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600FF"/>
    <w:multiLevelType w:val="hybridMultilevel"/>
    <w:tmpl w:val="B934A18A"/>
    <w:lvl w:ilvl="0" w:tplc="9BBCF798">
      <w:start w:val="1"/>
      <w:numFmt w:val="bullet"/>
      <w:lvlText w:val="-"/>
      <w:lvlJc w:val="left"/>
      <w:pPr>
        <w:ind w:left="22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2AD804">
      <w:start w:val="1"/>
      <w:numFmt w:val="bullet"/>
      <w:lvlText w:val="o"/>
      <w:lvlJc w:val="left"/>
      <w:pPr>
        <w:ind w:left="1709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AE20FE">
      <w:start w:val="1"/>
      <w:numFmt w:val="bullet"/>
      <w:lvlText w:val="▪"/>
      <w:lvlJc w:val="left"/>
      <w:pPr>
        <w:ind w:left="2429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9E1B7A">
      <w:start w:val="1"/>
      <w:numFmt w:val="bullet"/>
      <w:lvlText w:val="•"/>
      <w:lvlJc w:val="left"/>
      <w:pPr>
        <w:ind w:left="3149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6E6C60">
      <w:start w:val="1"/>
      <w:numFmt w:val="bullet"/>
      <w:lvlText w:val="o"/>
      <w:lvlJc w:val="left"/>
      <w:pPr>
        <w:ind w:left="3869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894E05A">
      <w:start w:val="1"/>
      <w:numFmt w:val="bullet"/>
      <w:lvlText w:val="▪"/>
      <w:lvlJc w:val="left"/>
      <w:pPr>
        <w:ind w:left="4589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EE028F2">
      <w:start w:val="1"/>
      <w:numFmt w:val="bullet"/>
      <w:lvlText w:val="•"/>
      <w:lvlJc w:val="left"/>
      <w:pPr>
        <w:ind w:left="5309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42B190">
      <w:start w:val="1"/>
      <w:numFmt w:val="bullet"/>
      <w:lvlText w:val="o"/>
      <w:lvlJc w:val="left"/>
      <w:pPr>
        <w:ind w:left="6029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6054B6">
      <w:start w:val="1"/>
      <w:numFmt w:val="bullet"/>
      <w:lvlText w:val="▪"/>
      <w:lvlJc w:val="left"/>
      <w:pPr>
        <w:ind w:left="6749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BB4CD3"/>
    <w:multiLevelType w:val="hybridMultilevel"/>
    <w:tmpl w:val="08004DDE"/>
    <w:lvl w:ilvl="0" w:tplc="C3AA09A4">
      <w:start w:val="4"/>
      <w:numFmt w:val="decimal"/>
      <w:lvlText w:val="%1"/>
      <w:lvlJc w:val="left"/>
      <w:pPr>
        <w:ind w:left="15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289A94">
      <w:start w:val="1"/>
      <w:numFmt w:val="lowerLetter"/>
      <w:lvlText w:val="%2"/>
      <w:lvlJc w:val="left"/>
      <w:pPr>
        <w:ind w:left="14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21EC19E">
      <w:start w:val="1"/>
      <w:numFmt w:val="lowerRoman"/>
      <w:lvlText w:val="%3"/>
      <w:lvlJc w:val="left"/>
      <w:pPr>
        <w:ind w:left="21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4406D58">
      <w:start w:val="1"/>
      <w:numFmt w:val="decimal"/>
      <w:lvlText w:val="%4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D2DD66">
      <w:start w:val="1"/>
      <w:numFmt w:val="lowerLetter"/>
      <w:lvlText w:val="%5"/>
      <w:lvlJc w:val="left"/>
      <w:pPr>
        <w:ind w:left="35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10E670">
      <w:start w:val="1"/>
      <w:numFmt w:val="lowerRoman"/>
      <w:lvlText w:val="%6"/>
      <w:lvlJc w:val="left"/>
      <w:pPr>
        <w:ind w:left="43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AC99E6">
      <w:start w:val="1"/>
      <w:numFmt w:val="decimal"/>
      <w:lvlText w:val="%7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A00B02">
      <w:start w:val="1"/>
      <w:numFmt w:val="lowerLetter"/>
      <w:lvlText w:val="%8"/>
      <w:lvlJc w:val="left"/>
      <w:pPr>
        <w:ind w:left="57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26CED2">
      <w:start w:val="1"/>
      <w:numFmt w:val="lowerRoman"/>
      <w:lvlText w:val="%9"/>
      <w:lvlJc w:val="left"/>
      <w:pPr>
        <w:ind w:left="64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BA4B73"/>
    <w:multiLevelType w:val="multilevel"/>
    <w:tmpl w:val="6B6A5622"/>
    <w:lvl w:ilvl="0">
      <w:start w:val="1"/>
      <w:numFmt w:val="decimal"/>
      <w:lvlText w:val="%1"/>
      <w:lvlJc w:val="left"/>
      <w:pPr>
        <w:ind w:left="43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0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ED5CF3"/>
    <w:multiLevelType w:val="multilevel"/>
    <w:tmpl w:val="1FF679F6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E326DB"/>
    <w:multiLevelType w:val="hybridMultilevel"/>
    <w:tmpl w:val="A9DA7B56"/>
    <w:lvl w:ilvl="0" w:tplc="0C9046B6">
      <w:start w:val="7"/>
      <w:numFmt w:val="decimal"/>
      <w:lvlText w:val="%1"/>
      <w:lvlJc w:val="left"/>
      <w:pPr>
        <w:ind w:left="5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62E498">
      <w:start w:val="1"/>
      <w:numFmt w:val="lowerLetter"/>
      <w:lvlText w:val="%2"/>
      <w:lvlJc w:val="left"/>
      <w:pPr>
        <w:ind w:left="14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2249E5C">
      <w:start w:val="1"/>
      <w:numFmt w:val="lowerRoman"/>
      <w:lvlText w:val="%3"/>
      <w:lvlJc w:val="left"/>
      <w:pPr>
        <w:ind w:left="21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402530">
      <w:start w:val="1"/>
      <w:numFmt w:val="decimal"/>
      <w:lvlText w:val="%4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7BCFAF4">
      <w:start w:val="1"/>
      <w:numFmt w:val="lowerLetter"/>
      <w:lvlText w:val="%5"/>
      <w:lvlJc w:val="left"/>
      <w:pPr>
        <w:ind w:left="35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B4516E">
      <w:start w:val="1"/>
      <w:numFmt w:val="lowerRoman"/>
      <w:lvlText w:val="%6"/>
      <w:lvlJc w:val="left"/>
      <w:pPr>
        <w:ind w:left="43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BCC610">
      <w:start w:val="1"/>
      <w:numFmt w:val="decimal"/>
      <w:lvlText w:val="%7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AC5F68">
      <w:start w:val="1"/>
      <w:numFmt w:val="lowerLetter"/>
      <w:lvlText w:val="%8"/>
      <w:lvlJc w:val="left"/>
      <w:pPr>
        <w:ind w:left="57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EC5B96">
      <w:start w:val="1"/>
      <w:numFmt w:val="lowerRoman"/>
      <w:lvlText w:val="%9"/>
      <w:lvlJc w:val="left"/>
      <w:pPr>
        <w:ind w:left="64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1956D7"/>
    <w:multiLevelType w:val="multilevel"/>
    <w:tmpl w:val="0C62852A"/>
    <w:name w:val="12345622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172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b w:val="0"/>
      </w:rPr>
    </w:lvl>
    <w:lvl w:ilvl="5">
      <w:start w:val="1"/>
      <w:numFmt w:val="decimal"/>
      <w:lvlRestart w:val="1"/>
      <w:lvlText w:val="%1.%2.%3.%4.%5.%6."/>
      <w:lvlJc w:val="left"/>
      <w:pPr>
        <w:ind w:left="0" w:firstLine="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</w:rPr>
    </w:lvl>
  </w:abstractNum>
  <w:abstractNum w:abstractNumId="7" w15:restartNumberingAfterBreak="0">
    <w:nsid w:val="22C87E26"/>
    <w:multiLevelType w:val="multilevel"/>
    <w:tmpl w:val="85967408"/>
    <w:lvl w:ilvl="0">
      <w:start w:val="10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31478C3"/>
    <w:multiLevelType w:val="hybridMultilevel"/>
    <w:tmpl w:val="24D09E44"/>
    <w:lvl w:ilvl="0" w:tplc="0728FD30">
      <w:start w:val="1"/>
      <w:numFmt w:val="bullet"/>
      <w:lvlText w:val="-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D6762A">
      <w:start w:val="1"/>
      <w:numFmt w:val="bullet"/>
      <w:lvlText w:val="o"/>
      <w:lvlJc w:val="left"/>
      <w:pPr>
        <w:ind w:left="15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B0E5E6">
      <w:start w:val="1"/>
      <w:numFmt w:val="bullet"/>
      <w:lvlText w:val="▪"/>
      <w:lvlJc w:val="left"/>
      <w:pPr>
        <w:ind w:left="23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565500">
      <w:start w:val="1"/>
      <w:numFmt w:val="bullet"/>
      <w:lvlText w:val="•"/>
      <w:lvlJc w:val="left"/>
      <w:pPr>
        <w:ind w:left="303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30679C6">
      <w:start w:val="1"/>
      <w:numFmt w:val="bullet"/>
      <w:lvlText w:val="o"/>
      <w:lvlJc w:val="left"/>
      <w:pPr>
        <w:ind w:left="375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0BCE8CA">
      <w:start w:val="1"/>
      <w:numFmt w:val="bullet"/>
      <w:lvlText w:val="▪"/>
      <w:lvlJc w:val="left"/>
      <w:pPr>
        <w:ind w:left="447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C60854">
      <w:start w:val="1"/>
      <w:numFmt w:val="bullet"/>
      <w:lvlText w:val="•"/>
      <w:lvlJc w:val="left"/>
      <w:pPr>
        <w:ind w:left="51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E29D18">
      <w:start w:val="1"/>
      <w:numFmt w:val="bullet"/>
      <w:lvlText w:val="o"/>
      <w:lvlJc w:val="left"/>
      <w:pPr>
        <w:ind w:left="59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244C0A">
      <w:start w:val="1"/>
      <w:numFmt w:val="bullet"/>
      <w:lvlText w:val="▪"/>
      <w:lvlJc w:val="left"/>
      <w:pPr>
        <w:ind w:left="663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42678"/>
    <w:multiLevelType w:val="hybridMultilevel"/>
    <w:tmpl w:val="C0C0103A"/>
    <w:lvl w:ilvl="0" w:tplc="C486D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50538"/>
    <w:multiLevelType w:val="hybridMultilevel"/>
    <w:tmpl w:val="BB02B58C"/>
    <w:lvl w:ilvl="0" w:tplc="4A1ED676">
      <w:start w:val="7"/>
      <w:numFmt w:val="decimal"/>
      <w:lvlText w:val="%1"/>
      <w:lvlJc w:val="left"/>
      <w:pPr>
        <w:ind w:left="42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0258D0">
      <w:start w:val="1"/>
      <w:numFmt w:val="lowerLetter"/>
      <w:lvlText w:val="%2"/>
      <w:lvlJc w:val="left"/>
      <w:pPr>
        <w:ind w:left="14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4565DE2">
      <w:start w:val="1"/>
      <w:numFmt w:val="lowerRoman"/>
      <w:lvlText w:val="%3"/>
      <w:lvlJc w:val="left"/>
      <w:pPr>
        <w:ind w:left="21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69AA996">
      <w:start w:val="1"/>
      <w:numFmt w:val="decimal"/>
      <w:lvlText w:val="%4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2E0684">
      <w:start w:val="1"/>
      <w:numFmt w:val="lowerLetter"/>
      <w:lvlText w:val="%5"/>
      <w:lvlJc w:val="left"/>
      <w:pPr>
        <w:ind w:left="35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E27A14">
      <w:start w:val="1"/>
      <w:numFmt w:val="lowerRoman"/>
      <w:lvlText w:val="%6"/>
      <w:lvlJc w:val="left"/>
      <w:pPr>
        <w:ind w:left="43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97883DA">
      <w:start w:val="1"/>
      <w:numFmt w:val="decimal"/>
      <w:lvlText w:val="%7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1EB62A">
      <w:start w:val="1"/>
      <w:numFmt w:val="lowerLetter"/>
      <w:lvlText w:val="%8"/>
      <w:lvlJc w:val="left"/>
      <w:pPr>
        <w:ind w:left="57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6A46DE">
      <w:start w:val="1"/>
      <w:numFmt w:val="lowerRoman"/>
      <w:lvlText w:val="%9"/>
      <w:lvlJc w:val="left"/>
      <w:pPr>
        <w:ind w:left="64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3087B5C"/>
    <w:multiLevelType w:val="hybridMultilevel"/>
    <w:tmpl w:val="A0CE7708"/>
    <w:lvl w:ilvl="0" w:tplc="EB0CB56A">
      <w:start w:val="1"/>
      <w:numFmt w:val="decimal"/>
      <w:lvlText w:val="%1"/>
      <w:lvlJc w:val="left"/>
      <w:pPr>
        <w:ind w:left="55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A65A24">
      <w:start w:val="1"/>
      <w:numFmt w:val="lowerLetter"/>
      <w:lvlText w:val="%2"/>
      <w:lvlJc w:val="left"/>
      <w:pPr>
        <w:ind w:left="159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8607944">
      <w:start w:val="1"/>
      <w:numFmt w:val="lowerRoman"/>
      <w:lvlText w:val="%3"/>
      <w:lvlJc w:val="left"/>
      <w:pPr>
        <w:ind w:left="231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565326">
      <w:start w:val="1"/>
      <w:numFmt w:val="decimal"/>
      <w:lvlText w:val="%4"/>
      <w:lvlJc w:val="left"/>
      <w:pPr>
        <w:ind w:left="303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52342A">
      <w:start w:val="1"/>
      <w:numFmt w:val="lowerLetter"/>
      <w:lvlText w:val="%5"/>
      <w:lvlJc w:val="left"/>
      <w:pPr>
        <w:ind w:left="37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E3E1DB8">
      <w:start w:val="1"/>
      <w:numFmt w:val="lowerRoman"/>
      <w:lvlText w:val="%6"/>
      <w:lvlJc w:val="left"/>
      <w:pPr>
        <w:ind w:left="447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3EEA8FE">
      <w:start w:val="1"/>
      <w:numFmt w:val="decimal"/>
      <w:lvlText w:val="%7"/>
      <w:lvlJc w:val="left"/>
      <w:pPr>
        <w:ind w:left="519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CC6A34">
      <w:start w:val="1"/>
      <w:numFmt w:val="lowerLetter"/>
      <w:lvlText w:val="%8"/>
      <w:lvlJc w:val="left"/>
      <w:pPr>
        <w:ind w:left="591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EAE8522">
      <w:start w:val="1"/>
      <w:numFmt w:val="lowerRoman"/>
      <w:lvlText w:val="%9"/>
      <w:lvlJc w:val="left"/>
      <w:pPr>
        <w:ind w:left="663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8031856"/>
    <w:multiLevelType w:val="hybridMultilevel"/>
    <w:tmpl w:val="A1443B1A"/>
    <w:lvl w:ilvl="0" w:tplc="BB760CCC">
      <w:start w:val="1"/>
      <w:numFmt w:val="bullet"/>
      <w:lvlText w:val="*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22BAC4">
      <w:start w:val="1"/>
      <w:numFmt w:val="bullet"/>
      <w:lvlText w:val="o"/>
      <w:lvlJc w:val="left"/>
      <w:pPr>
        <w:ind w:left="15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E2BA5A">
      <w:start w:val="1"/>
      <w:numFmt w:val="bullet"/>
      <w:lvlText w:val="▪"/>
      <w:lvlJc w:val="left"/>
      <w:pPr>
        <w:ind w:left="23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461460">
      <w:start w:val="1"/>
      <w:numFmt w:val="bullet"/>
      <w:lvlText w:val="•"/>
      <w:lvlJc w:val="left"/>
      <w:pPr>
        <w:ind w:left="303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1C2D80">
      <w:start w:val="1"/>
      <w:numFmt w:val="bullet"/>
      <w:lvlText w:val="o"/>
      <w:lvlJc w:val="left"/>
      <w:pPr>
        <w:ind w:left="375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3C771E">
      <w:start w:val="1"/>
      <w:numFmt w:val="bullet"/>
      <w:lvlText w:val="▪"/>
      <w:lvlJc w:val="left"/>
      <w:pPr>
        <w:ind w:left="447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884C74">
      <w:start w:val="1"/>
      <w:numFmt w:val="bullet"/>
      <w:lvlText w:val="•"/>
      <w:lvlJc w:val="left"/>
      <w:pPr>
        <w:ind w:left="51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78C06D0">
      <w:start w:val="1"/>
      <w:numFmt w:val="bullet"/>
      <w:lvlText w:val="o"/>
      <w:lvlJc w:val="left"/>
      <w:pPr>
        <w:ind w:left="59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5ABDA2">
      <w:start w:val="1"/>
      <w:numFmt w:val="bullet"/>
      <w:lvlText w:val="▪"/>
      <w:lvlJc w:val="left"/>
      <w:pPr>
        <w:ind w:left="663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3391A13"/>
    <w:multiLevelType w:val="multilevel"/>
    <w:tmpl w:val="260CEC7A"/>
    <w:lvl w:ilvl="0">
      <w:start w:val="1"/>
      <w:numFmt w:val="decimal"/>
      <w:pStyle w:val="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493B0FCA"/>
    <w:multiLevelType w:val="hybridMultilevel"/>
    <w:tmpl w:val="D8967380"/>
    <w:lvl w:ilvl="0" w:tplc="9A588A34">
      <w:start w:val="1"/>
      <w:numFmt w:val="bullet"/>
      <w:lvlText w:val="-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D01838">
      <w:start w:val="1"/>
      <w:numFmt w:val="bullet"/>
      <w:lvlText w:val="o"/>
      <w:lvlJc w:val="left"/>
      <w:pPr>
        <w:ind w:left="15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85A623C">
      <w:start w:val="1"/>
      <w:numFmt w:val="bullet"/>
      <w:lvlText w:val="▪"/>
      <w:lvlJc w:val="left"/>
      <w:pPr>
        <w:ind w:left="23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201DD6">
      <w:start w:val="1"/>
      <w:numFmt w:val="bullet"/>
      <w:lvlText w:val="•"/>
      <w:lvlJc w:val="left"/>
      <w:pPr>
        <w:ind w:left="303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D061AA">
      <w:start w:val="1"/>
      <w:numFmt w:val="bullet"/>
      <w:lvlText w:val="o"/>
      <w:lvlJc w:val="left"/>
      <w:pPr>
        <w:ind w:left="375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9A2012">
      <w:start w:val="1"/>
      <w:numFmt w:val="bullet"/>
      <w:lvlText w:val="▪"/>
      <w:lvlJc w:val="left"/>
      <w:pPr>
        <w:ind w:left="447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DEF06E">
      <w:start w:val="1"/>
      <w:numFmt w:val="bullet"/>
      <w:lvlText w:val="•"/>
      <w:lvlJc w:val="left"/>
      <w:pPr>
        <w:ind w:left="51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D6CDB94">
      <w:start w:val="1"/>
      <w:numFmt w:val="bullet"/>
      <w:lvlText w:val="o"/>
      <w:lvlJc w:val="left"/>
      <w:pPr>
        <w:ind w:left="59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FBCC118">
      <w:start w:val="1"/>
      <w:numFmt w:val="bullet"/>
      <w:lvlText w:val="▪"/>
      <w:lvlJc w:val="left"/>
      <w:pPr>
        <w:ind w:left="663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47165C"/>
    <w:multiLevelType w:val="hybridMultilevel"/>
    <w:tmpl w:val="E92835D0"/>
    <w:lvl w:ilvl="0" w:tplc="E9B0ADDA">
      <w:start w:val="5"/>
      <w:numFmt w:val="decimal"/>
      <w:lvlText w:val="%1"/>
      <w:lvlJc w:val="left"/>
      <w:pPr>
        <w:ind w:left="43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86EACC">
      <w:start w:val="1"/>
      <w:numFmt w:val="lowerLetter"/>
      <w:lvlText w:val="%2"/>
      <w:lvlJc w:val="left"/>
      <w:pPr>
        <w:ind w:left="14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474E81A">
      <w:start w:val="1"/>
      <w:numFmt w:val="lowerRoman"/>
      <w:lvlText w:val="%3"/>
      <w:lvlJc w:val="left"/>
      <w:pPr>
        <w:ind w:left="21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A0A3DBE">
      <w:start w:val="1"/>
      <w:numFmt w:val="decimal"/>
      <w:lvlText w:val="%4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CA9F86">
      <w:start w:val="1"/>
      <w:numFmt w:val="lowerLetter"/>
      <w:lvlText w:val="%5"/>
      <w:lvlJc w:val="left"/>
      <w:pPr>
        <w:ind w:left="35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F5296F6">
      <w:start w:val="1"/>
      <w:numFmt w:val="lowerRoman"/>
      <w:lvlText w:val="%6"/>
      <w:lvlJc w:val="left"/>
      <w:pPr>
        <w:ind w:left="43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0006BC">
      <w:start w:val="1"/>
      <w:numFmt w:val="decimal"/>
      <w:lvlText w:val="%7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189C5A">
      <w:start w:val="1"/>
      <w:numFmt w:val="lowerLetter"/>
      <w:lvlText w:val="%8"/>
      <w:lvlJc w:val="left"/>
      <w:pPr>
        <w:ind w:left="57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E818C8">
      <w:start w:val="1"/>
      <w:numFmt w:val="lowerRoman"/>
      <w:lvlText w:val="%9"/>
      <w:lvlJc w:val="left"/>
      <w:pPr>
        <w:ind w:left="64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B873172"/>
    <w:multiLevelType w:val="hybridMultilevel"/>
    <w:tmpl w:val="62BAF316"/>
    <w:lvl w:ilvl="0" w:tplc="3DE4D666">
      <w:start w:val="1"/>
      <w:numFmt w:val="bullet"/>
      <w:lvlText w:val="-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ADCA250">
      <w:start w:val="1"/>
      <w:numFmt w:val="bullet"/>
      <w:lvlText w:val="o"/>
      <w:lvlJc w:val="left"/>
      <w:pPr>
        <w:ind w:left="15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3AAE28">
      <w:start w:val="1"/>
      <w:numFmt w:val="bullet"/>
      <w:lvlText w:val="▪"/>
      <w:lvlJc w:val="left"/>
      <w:pPr>
        <w:ind w:left="23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9CD2F6">
      <w:start w:val="1"/>
      <w:numFmt w:val="bullet"/>
      <w:lvlText w:val="•"/>
      <w:lvlJc w:val="left"/>
      <w:pPr>
        <w:ind w:left="303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CA19C">
      <w:start w:val="1"/>
      <w:numFmt w:val="bullet"/>
      <w:lvlText w:val="o"/>
      <w:lvlJc w:val="left"/>
      <w:pPr>
        <w:ind w:left="375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A24438">
      <w:start w:val="1"/>
      <w:numFmt w:val="bullet"/>
      <w:lvlText w:val="▪"/>
      <w:lvlJc w:val="left"/>
      <w:pPr>
        <w:ind w:left="447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8DC077E">
      <w:start w:val="1"/>
      <w:numFmt w:val="bullet"/>
      <w:lvlText w:val="•"/>
      <w:lvlJc w:val="left"/>
      <w:pPr>
        <w:ind w:left="519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2F6F00C">
      <w:start w:val="1"/>
      <w:numFmt w:val="bullet"/>
      <w:lvlText w:val="o"/>
      <w:lvlJc w:val="left"/>
      <w:pPr>
        <w:ind w:left="591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6C9DCC">
      <w:start w:val="1"/>
      <w:numFmt w:val="bullet"/>
      <w:lvlText w:val="▪"/>
      <w:lvlJc w:val="left"/>
      <w:pPr>
        <w:ind w:left="663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5224DEE"/>
    <w:multiLevelType w:val="multilevel"/>
    <w:tmpl w:val="D370F72A"/>
    <w:lvl w:ilvl="0">
      <w:start w:val="2"/>
      <w:numFmt w:val="decimal"/>
      <w:lvlText w:val="%1"/>
      <w:lvlJc w:val="left"/>
      <w:pPr>
        <w:ind w:left="43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34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7A76E88"/>
    <w:multiLevelType w:val="hybridMultilevel"/>
    <w:tmpl w:val="1DB27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2553E0"/>
    <w:multiLevelType w:val="hybridMultilevel"/>
    <w:tmpl w:val="DE02A0E6"/>
    <w:lvl w:ilvl="0" w:tplc="417C898E">
      <w:start w:val="4"/>
      <w:numFmt w:val="decimal"/>
      <w:lvlText w:val="%1"/>
      <w:lvlJc w:val="left"/>
      <w:pPr>
        <w:ind w:left="195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C4CD30">
      <w:start w:val="1"/>
      <w:numFmt w:val="lowerLetter"/>
      <w:lvlText w:val="%2"/>
      <w:lvlJc w:val="left"/>
      <w:pPr>
        <w:ind w:left="14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514FA62">
      <w:start w:val="1"/>
      <w:numFmt w:val="lowerRoman"/>
      <w:lvlText w:val="%3"/>
      <w:lvlJc w:val="left"/>
      <w:pPr>
        <w:ind w:left="21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3022694">
      <w:start w:val="1"/>
      <w:numFmt w:val="decimal"/>
      <w:lvlText w:val="%4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D0F22C">
      <w:start w:val="1"/>
      <w:numFmt w:val="lowerLetter"/>
      <w:lvlText w:val="%5"/>
      <w:lvlJc w:val="left"/>
      <w:pPr>
        <w:ind w:left="35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2AFD00">
      <w:start w:val="1"/>
      <w:numFmt w:val="lowerRoman"/>
      <w:lvlText w:val="%6"/>
      <w:lvlJc w:val="left"/>
      <w:pPr>
        <w:ind w:left="43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26696E4">
      <w:start w:val="1"/>
      <w:numFmt w:val="decimal"/>
      <w:lvlText w:val="%7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0769CA0">
      <w:start w:val="1"/>
      <w:numFmt w:val="lowerLetter"/>
      <w:lvlText w:val="%8"/>
      <w:lvlJc w:val="left"/>
      <w:pPr>
        <w:ind w:left="57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AA1900">
      <w:start w:val="1"/>
      <w:numFmt w:val="lowerRoman"/>
      <w:lvlText w:val="%9"/>
      <w:lvlJc w:val="left"/>
      <w:pPr>
        <w:ind w:left="64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CD2760F"/>
    <w:multiLevelType w:val="multilevel"/>
    <w:tmpl w:val="F4006812"/>
    <w:lvl w:ilvl="0">
      <w:start w:val="1"/>
      <w:numFmt w:val="decimal"/>
      <w:lvlText w:val="%1"/>
      <w:lvlJc w:val="left"/>
      <w:pPr>
        <w:ind w:left="41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98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09853E3"/>
    <w:multiLevelType w:val="multilevel"/>
    <w:tmpl w:val="E54052F2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701"/>
        </w:tabs>
        <w:ind w:left="0" w:firstLine="0"/>
      </w:pPr>
      <w:rPr>
        <w:rFonts w:hint="default"/>
      </w:rPr>
    </w:lvl>
  </w:abstractNum>
  <w:abstractNum w:abstractNumId="22" w15:restartNumberingAfterBreak="0">
    <w:nsid w:val="72671719"/>
    <w:multiLevelType w:val="multilevel"/>
    <w:tmpl w:val="83E46826"/>
    <w:lvl w:ilvl="0">
      <w:start w:val="2"/>
      <w:numFmt w:val="decimal"/>
      <w:lvlText w:val="%1"/>
      <w:lvlJc w:val="left"/>
      <w:pPr>
        <w:ind w:left="41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98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3484F2D"/>
    <w:multiLevelType w:val="hybridMultilevel"/>
    <w:tmpl w:val="7C36C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D17665"/>
    <w:multiLevelType w:val="multilevel"/>
    <w:tmpl w:val="B472F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773F0BE5"/>
    <w:multiLevelType w:val="multilevel"/>
    <w:tmpl w:val="EB0A76FA"/>
    <w:lvl w:ilvl="0">
      <w:start w:val="5"/>
      <w:numFmt w:val="decimal"/>
      <w:lvlText w:val="%1"/>
      <w:lvlJc w:val="left"/>
      <w:pPr>
        <w:ind w:left="41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98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7AC5974"/>
    <w:multiLevelType w:val="hybridMultilevel"/>
    <w:tmpl w:val="11F410A2"/>
    <w:lvl w:ilvl="0" w:tplc="905A4ED2">
      <w:start w:val="6"/>
      <w:numFmt w:val="decimal"/>
      <w:lvlText w:val="%1"/>
      <w:lvlJc w:val="left"/>
      <w:pPr>
        <w:ind w:left="41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1002BC">
      <w:start w:val="1"/>
      <w:numFmt w:val="lowerLetter"/>
      <w:lvlText w:val="%2"/>
      <w:lvlJc w:val="left"/>
      <w:pPr>
        <w:ind w:left="14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72B874">
      <w:start w:val="1"/>
      <w:numFmt w:val="lowerRoman"/>
      <w:lvlText w:val="%3"/>
      <w:lvlJc w:val="left"/>
      <w:pPr>
        <w:ind w:left="21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CCE79F8">
      <w:start w:val="1"/>
      <w:numFmt w:val="decimal"/>
      <w:lvlText w:val="%4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0687E9C">
      <w:start w:val="1"/>
      <w:numFmt w:val="lowerLetter"/>
      <w:lvlText w:val="%5"/>
      <w:lvlJc w:val="left"/>
      <w:pPr>
        <w:ind w:left="35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F1E9362">
      <w:start w:val="1"/>
      <w:numFmt w:val="lowerRoman"/>
      <w:lvlText w:val="%6"/>
      <w:lvlJc w:val="left"/>
      <w:pPr>
        <w:ind w:left="43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98B262">
      <w:start w:val="1"/>
      <w:numFmt w:val="decimal"/>
      <w:lvlText w:val="%7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18A34B4">
      <w:start w:val="1"/>
      <w:numFmt w:val="lowerLetter"/>
      <w:lvlText w:val="%8"/>
      <w:lvlJc w:val="left"/>
      <w:pPr>
        <w:ind w:left="57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54852C">
      <w:start w:val="1"/>
      <w:numFmt w:val="lowerRoman"/>
      <w:lvlText w:val="%9"/>
      <w:lvlJc w:val="left"/>
      <w:pPr>
        <w:ind w:left="64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B8333A6"/>
    <w:multiLevelType w:val="multilevel"/>
    <w:tmpl w:val="395E18B2"/>
    <w:lvl w:ilvl="0">
      <w:start w:val="1"/>
      <w:numFmt w:val="decimal"/>
      <w:lvlText w:val="%1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9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1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3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5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7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9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13"/>
  </w:num>
  <w:num w:numId="3">
    <w:abstractNumId w:val="21"/>
  </w:num>
  <w:num w:numId="4">
    <w:abstractNumId w:val="2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0"/>
  </w:num>
  <w:num w:numId="8">
    <w:abstractNumId w:val="11"/>
  </w:num>
  <w:num w:numId="9">
    <w:abstractNumId w:val="1"/>
  </w:num>
  <w:num w:numId="10">
    <w:abstractNumId w:val="4"/>
  </w:num>
  <w:num w:numId="11">
    <w:abstractNumId w:val="8"/>
  </w:num>
  <w:num w:numId="12">
    <w:abstractNumId w:val="14"/>
  </w:num>
  <w:num w:numId="13">
    <w:abstractNumId w:val="12"/>
  </w:num>
  <w:num w:numId="14">
    <w:abstractNumId w:val="16"/>
  </w:num>
  <w:num w:numId="15">
    <w:abstractNumId w:val="7"/>
  </w:num>
  <w:num w:numId="16">
    <w:abstractNumId w:val="20"/>
  </w:num>
  <w:num w:numId="17">
    <w:abstractNumId w:val="22"/>
  </w:num>
  <w:num w:numId="18">
    <w:abstractNumId w:val="2"/>
  </w:num>
  <w:num w:numId="19">
    <w:abstractNumId w:val="25"/>
  </w:num>
  <w:num w:numId="20">
    <w:abstractNumId w:val="26"/>
  </w:num>
  <w:num w:numId="21">
    <w:abstractNumId w:val="10"/>
  </w:num>
  <w:num w:numId="22">
    <w:abstractNumId w:val="3"/>
  </w:num>
  <w:num w:numId="23">
    <w:abstractNumId w:val="17"/>
  </w:num>
  <w:num w:numId="24">
    <w:abstractNumId w:val="19"/>
  </w:num>
  <w:num w:numId="25">
    <w:abstractNumId w:val="15"/>
  </w:num>
  <w:num w:numId="26">
    <w:abstractNumId w:val="5"/>
  </w:num>
  <w:num w:numId="27">
    <w:abstractNumId w:val="27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CD9"/>
    <w:rsid w:val="00007556"/>
    <w:rsid w:val="00007C23"/>
    <w:rsid w:val="00010FCA"/>
    <w:rsid w:val="000136DD"/>
    <w:rsid w:val="000167E9"/>
    <w:rsid w:val="0003567C"/>
    <w:rsid w:val="00035E70"/>
    <w:rsid w:val="00055959"/>
    <w:rsid w:val="00061932"/>
    <w:rsid w:val="00091BEA"/>
    <w:rsid w:val="00091C5B"/>
    <w:rsid w:val="00097629"/>
    <w:rsid w:val="000C23AA"/>
    <w:rsid w:val="000D7B3B"/>
    <w:rsid w:val="001063F1"/>
    <w:rsid w:val="001063FD"/>
    <w:rsid w:val="00112A87"/>
    <w:rsid w:val="00132D88"/>
    <w:rsid w:val="00135059"/>
    <w:rsid w:val="001369E3"/>
    <w:rsid w:val="00153165"/>
    <w:rsid w:val="001656C5"/>
    <w:rsid w:val="00165874"/>
    <w:rsid w:val="001A4ED8"/>
    <w:rsid w:val="001C323F"/>
    <w:rsid w:val="001E10AC"/>
    <w:rsid w:val="001F25A6"/>
    <w:rsid w:val="00216435"/>
    <w:rsid w:val="00240426"/>
    <w:rsid w:val="0024401C"/>
    <w:rsid w:val="002515DA"/>
    <w:rsid w:val="00265D6E"/>
    <w:rsid w:val="00293BE4"/>
    <w:rsid w:val="002B16D4"/>
    <w:rsid w:val="002B36A6"/>
    <w:rsid w:val="002D4F2D"/>
    <w:rsid w:val="002E74B0"/>
    <w:rsid w:val="00302FA0"/>
    <w:rsid w:val="00303DED"/>
    <w:rsid w:val="0030794F"/>
    <w:rsid w:val="0031447A"/>
    <w:rsid w:val="0033157F"/>
    <w:rsid w:val="00346671"/>
    <w:rsid w:val="003522DE"/>
    <w:rsid w:val="0036400A"/>
    <w:rsid w:val="00367A08"/>
    <w:rsid w:val="00381424"/>
    <w:rsid w:val="00387028"/>
    <w:rsid w:val="00387D81"/>
    <w:rsid w:val="003B4988"/>
    <w:rsid w:val="003F0606"/>
    <w:rsid w:val="00420F41"/>
    <w:rsid w:val="00424B8A"/>
    <w:rsid w:val="00424CEA"/>
    <w:rsid w:val="004257E4"/>
    <w:rsid w:val="00443C03"/>
    <w:rsid w:val="00445B00"/>
    <w:rsid w:val="004705A0"/>
    <w:rsid w:val="004A6808"/>
    <w:rsid w:val="004C01E6"/>
    <w:rsid w:val="004F441D"/>
    <w:rsid w:val="005035D9"/>
    <w:rsid w:val="00543B27"/>
    <w:rsid w:val="0054706B"/>
    <w:rsid w:val="00561302"/>
    <w:rsid w:val="005657E2"/>
    <w:rsid w:val="0057263C"/>
    <w:rsid w:val="00585B6A"/>
    <w:rsid w:val="005920CF"/>
    <w:rsid w:val="00594E92"/>
    <w:rsid w:val="00595B81"/>
    <w:rsid w:val="005A09F1"/>
    <w:rsid w:val="005A703C"/>
    <w:rsid w:val="005E72F5"/>
    <w:rsid w:val="005E7CDC"/>
    <w:rsid w:val="0060595D"/>
    <w:rsid w:val="00622F66"/>
    <w:rsid w:val="006351FF"/>
    <w:rsid w:val="00641632"/>
    <w:rsid w:val="006729CE"/>
    <w:rsid w:val="00673D03"/>
    <w:rsid w:val="006A162D"/>
    <w:rsid w:val="006A4329"/>
    <w:rsid w:val="006B237A"/>
    <w:rsid w:val="006C4227"/>
    <w:rsid w:val="006C557C"/>
    <w:rsid w:val="006D6FDB"/>
    <w:rsid w:val="006F02A5"/>
    <w:rsid w:val="00725450"/>
    <w:rsid w:val="00744177"/>
    <w:rsid w:val="007503AF"/>
    <w:rsid w:val="00767C43"/>
    <w:rsid w:val="007756F0"/>
    <w:rsid w:val="0079441F"/>
    <w:rsid w:val="007C1F03"/>
    <w:rsid w:val="007D5B06"/>
    <w:rsid w:val="00810825"/>
    <w:rsid w:val="008115DC"/>
    <w:rsid w:val="008178FD"/>
    <w:rsid w:val="00823CD9"/>
    <w:rsid w:val="008246F2"/>
    <w:rsid w:val="0083493A"/>
    <w:rsid w:val="00846B90"/>
    <w:rsid w:val="008648E7"/>
    <w:rsid w:val="00864B86"/>
    <w:rsid w:val="0087511A"/>
    <w:rsid w:val="008765D9"/>
    <w:rsid w:val="00893862"/>
    <w:rsid w:val="008A6EE3"/>
    <w:rsid w:val="008C02CC"/>
    <w:rsid w:val="008C0C09"/>
    <w:rsid w:val="008D21C3"/>
    <w:rsid w:val="008E1D17"/>
    <w:rsid w:val="008E3C76"/>
    <w:rsid w:val="008F625F"/>
    <w:rsid w:val="008F768A"/>
    <w:rsid w:val="00916A05"/>
    <w:rsid w:val="0094792F"/>
    <w:rsid w:val="00965EC1"/>
    <w:rsid w:val="00966FB0"/>
    <w:rsid w:val="009828EC"/>
    <w:rsid w:val="009A3913"/>
    <w:rsid w:val="009A52D0"/>
    <w:rsid w:val="009B12F1"/>
    <w:rsid w:val="00A134B9"/>
    <w:rsid w:val="00A147D2"/>
    <w:rsid w:val="00A27E4E"/>
    <w:rsid w:val="00A40587"/>
    <w:rsid w:val="00A42245"/>
    <w:rsid w:val="00A45316"/>
    <w:rsid w:val="00A6691E"/>
    <w:rsid w:val="00A70599"/>
    <w:rsid w:val="00AA2084"/>
    <w:rsid w:val="00AA45A8"/>
    <w:rsid w:val="00AB5F99"/>
    <w:rsid w:val="00AC4F01"/>
    <w:rsid w:val="00B22EC7"/>
    <w:rsid w:val="00B27534"/>
    <w:rsid w:val="00B433E7"/>
    <w:rsid w:val="00B43651"/>
    <w:rsid w:val="00B62597"/>
    <w:rsid w:val="00B66958"/>
    <w:rsid w:val="00B67029"/>
    <w:rsid w:val="00B7073F"/>
    <w:rsid w:val="00B7510C"/>
    <w:rsid w:val="00B92CC0"/>
    <w:rsid w:val="00BC6401"/>
    <w:rsid w:val="00BF7A63"/>
    <w:rsid w:val="00C34CA7"/>
    <w:rsid w:val="00C36DD4"/>
    <w:rsid w:val="00C44BC1"/>
    <w:rsid w:val="00C4584D"/>
    <w:rsid w:val="00C67864"/>
    <w:rsid w:val="00C7176D"/>
    <w:rsid w:val="00C72B56"/>
    <w:rsid w:val="00C7511D"/>
    <w:rsid w:val="00C77A16"/>
    <w:rsid w:val="00C8709D"/>
    <w:rsid w:val="00C935CA"/>
    <w:rsid w:val="00CA6219"/>
    <w:rsid w:val="00CC1457"/>
    <w:rsid w:val="00CF719D"/>
    <w:rsid w:val="00CF78D9"/>
    <w:rsid w:val="00D001B4"/>
    <w:rsid w:val="00D301AF"/>
    <w:rsid w:val="00D33F8E"/>
    <w:rsid w:val="00D44C81"/>
    <w:rsid w:val="00D474AA"/>
    <w:rsid w:val="00D50CE3"/>
    <w:rsid w:val="00D54EFC"/>
    <w:rsid w:val="00D57C7A"/>
    <w:rsid w:val="00D817DC"/>
    <w:rsid w:val="00D93019"/>
    <w:rsid w:val="00DA37FD"/>
    <w:rsid w:val="00DC45FE"/>
    <w:rsid w:val="00DD530B"/>
    <w:rsid w:val="00DD718A"/>
    <w:rsid w:val="00DE3EF3"/>
    <w:rsid w:val="00DE728A"/>
    <w:rsid w:val="00E56DD0"/>
    <w:rsid w:val="00E878F8"/>
    <w:rsid w:val="00E92A88"/>
    <w:rsid w:val="00E94018"/>
    <w:rsid w:val="00EB63BE"/>
    <w:rsid w:val="00EB7B75"/>
    <w:rsid w:val="00ED0FBB"/>
    <w:rsid w:val="00EE2096"/>
    <w:rsid w:val="00EE22A9"/>
    <w:rsid w:val="00F139BD"/>
    <w:rsid w:val="00F1610B"/>
    <w:rsid w:val="00F16F6E"/>
    <w:rsid w:val="00F22C7F"/>
    <w:rsid w:val="00F23B72"/>
    <w:rsid w:val="00F329E9"/>
    <w:rsid w:val="00F41EC9"/>
    <w:rsid w:val="00F71569"/>
    <w:rsid w:val="00F872C4"/>
    <w:rsid w:val="00FB6116"/>
    <w:rsid w:val="00FC0D65"/>
    <w:rsid w:val="00FE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DFBED2"/>
  <w15:chartTrackingRefBased/>
  <w15:docId w15:val="{8EF0087E-7D7E-4E9F-AAA9-E42D1EAD7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DD530B"/>
    <w:rPr>
      <w:rFonts w:ascii="Times New Roman" w:eastAsiaTheme="minorEastAsia" w:hAnsi="Times New Roman"/>
      <w:sz w:val="24"/>
      <w:lang w:eastAsia="ru-RU"/>
    </w:rPr>
  </w:style>
  <w:style w:type="paragraph" w:styleId="1">
    <w:name w:val="heading 1"/>
    <w:aliases w:val="7. Нумерованый"/>
    <w:basedOn w:val="a0"/>
    <w:next w:val="a0"/>
    <w:link w:val="10"/>
    <w:uiPriority w:val="9"/>
    <w:qFormat/>
    <w:rsid w:val="00DD530B"/>
    <w:pPr>
      <w:keepNext/>
      <w:suppressAutoHyphens/>
      <w:jc w:val="both"/>
      <w:outlineLvl w:val="0"/>
    </w:pPr>
    <w:rPr>
      <w:rFonts w:eastAsia="Times New Roman" w:cs="Times New Roman"/>
      <w:szCs w:val="24"/>
      <w:lang w:eastAsia="ar-SA"/>
    </w:rPr>
  </w:style>
  <w:style w:type="paragraph" w:styleId="2">
    <w:name w:val="heading 2"/>
    <w:next w:val="a0"/>
    <w:link w:val="20"/>
    <w:uiPriority w:val="9"/>
    <w:unhideWhenUsed/>
    <w:qFormat/>
    <w:rsid w:val="000C23AA"/>
    <w:pPr>
      <w:keepNext/>
      <w:keepLines/>
      <w:spacing w:after="114" w:line="255" w:lineRule="auto"/>
      <w:ind w:left="10" w:right="550" w:hanging="10"/>
      <w:outlineLvl w:val="1"/>
    </w:pPr>
    <w:rPr>
      <w:rFonts w:ascii="Arial" w:eastAsia="Arial" w:hAnsi="Arial" w:cs="Arial"/>
      <w:b/>
      <w:color w:val="181717"/>
      <w:sz w:val="20"/>
      <w:lang w:eastAsia="ru-RU"/>
    </w:rPr>
  </w:style>
  <w:style w:type="paragraph" w:styleId="3">
    <w:name w:val="heading 3"/>
    <w:aliases w:val="4. Цитата"/>
    <w:basedOn w:val="a0"/>
    <w:next w:val="a0"/>
    <w:link w:val="30"/>
    <w:uiPriority w:val="9"/>
    <w:unhideWhenUsed/>
    <w:qFormat/>
    <w:rsid w:val="00B62597"/>
    <w:pPr>
      <w:keepNext/>
      <w:suppressAutoHyphens/>
      <w:spacing w:before="240" w:after="60"/>
      <w:ind w:left="2268" w:right="1701"/>
      <w:outlineLvl w:val="2"/>
    </w:pPr>
    <w:rPr>
      <w:rFonts w:ascii="Tahoma" w:eastAsia="Times New Roman" w:hAnsi="Tahoma" w:cs="Arial"/>
      <w:bCs/>
      <w:i/>
      <w:sz w:val="18"/>
      <w:szCs w:val="26"/>
      <w:lang w:eastAsia="ar-SA"/>
    </w:rPr>
  </w:style>
  <w:style w:type="paragraph" w:styleId="4">
    <w:name w:val="heading 4"/>
    <w:basedOn w:val="a0"/>
    <w:next w:val="a0"/>
    <w:link w:val="40"/>
    <w:uiPriority w:val="9"/>
    <w:unhideWhenUsed/>
    <w:qFormat/>
    <w:rsid w:val="00DD530B"/>
    <w:pPr>
      <w:keepNext/>
      <w:tabs>
        <w:tab w:val="num" w:pos="1224"/>
      </w:tabs>
      <w:spacing w:before="240" w:after="60"/>
      <w:ind w:left="1224" w:hanging="864"/>
      <w:jc w:val="both"/>
      <w:outlineLvl w:val="3"/>
    </w:pPr>
    <w:rPr>
      <w:rFonts w:ascii="Arial" w:eastAsia="Times New Roman" w:hAnsi="Arial" w:cs="Times New Roman"/>
      <w:szCs w:val="20"/>
    </w:rPr>
  </w:style>
  <w:style w:type="paragraph" w:styleId="7">
    <w:name w:val="heading 7"/>
    <w:aliases w:val="1. Заголовок"/>
    <w:basedOn w:val="a0"/>
    <w:next w:val="a0"/>
    <w:link w:val="70"/>
    <w:unhideWhenUsed/>
    <w:qFormat/>
    <w:rsid w:val="00B433E7"/>
    <w:pPr>
      <w:keepNext/>
      <w:pBdr>
        <w:bottom w:val="single" w:sz="4" w:space="1" w:color="auto"/>
      </w:pBdr>
      <w:tabs>
        <w:tab w:val="left" w:pos="708"/>
      </w:tabs>
      <w:jc w:val="center"/>
      <w:outlineLvl w:val="6"/>
    </w:pPr>
    <w:rPr>
      <w:rFonts w:ascii="Cambria" w:eastAsia="Times New Roman" w:hAnsi="Cambria" w:cs="Times New Roman"/>
      <w:bCs/>
      <w:sz w:val="40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Subtitle"/>
    <w:aliases w:val="2. Подзаголовок"/>
    <w:basedOn w:val="a0"/>
    <w:next w:val="a5"/>
    <w:link w:val="a6"/>
    <w:qFormat/>
    <w:rsid w:val="00B433E7"/>
    <w:pPr>
      <w:suppressAutoHyphens/>
      <w:spacing w:after="60"/>
      <w:jc w:val="center"/>
    </w:pPr>
    <w:rPr>
      <w:rFonts w:ascii="Cambria" w:eastAsia="Times New Roman" w:hAnsi="Cambria" w:cs="Arial"/>
      <w:sz w:val="32"/>
      <w:szCs w:val="24"/>
      <w:lang w:eastAsia="ar-SA"/>
    </w:rPr>
  </w:style>
  <w:style w:type="character" w:customStyle="1" w:styleId="a6">
    <w:name w:val="Подзаголовок Знак"/>
    <w:aliases w:val="2. Подзаголовок Знак"/>
    <w:basedOn w:val="a1"/>
    <w:link w:val="a4"/>
    <w:rsid w:val="00B433E7"/>
    <w:rPr>
      <w:rFonts w:ascii="Cambria" w:eastAsia="Times New Roman" w:hAnsi="Cambria" w:cs="Arial"/>
      <w:sz w:val="32"/>
      <w:szCs w:val="24"/>
      <w:lang w:eastAsia="ar-SA"/>
    </w:rPr>
  </w:style>
  <w:style w:type="paragraph" w:styleId="a5">
    <w:name w:val="Body Text"/>
    <w:basedOn w:val="a0"/>
    <w:link w:val="a7"/>
    <w:uiPriority w:val="99"/>
    <w:semiHidden/>
    <w:unhideWhenUsed/>
    <w:rsid w:val="00B62597"/>
    <w:pPr>
      <w:spacing w:after="120"/>
    </w:pPr>
  </w:style>
  <w:style w:type="character" w:customStyle="1" w:styleId="a7">
    <w:name w:val="Основной текст Знак"/>
    <w:basedOn w:val="a1"/>
    <w:link w:val="a5"/>
    <w:uiPriority w:val="99"/>
    <w:semiHidden/>
    <w:rsid w:val="00B62597"/>
    <w:rPr>
      <w:rFonts w:ascii="Times New Roman" w:hAnsi="Times New Roman"/>
      <w:sz w:val="24"/>
    </w:rPr>
  </w:style>
  <w:style w:type="character" w:customStyle="1" w:styleId="70">
    <w:name w:val="Заголовок 7 Знак"/>
    <w:aliases w:val="1. Заголовок Знак"/>
    <w:basedOn w:val="a1"/>
    <w:link w:val="7"/>
    <w:rsid w:val="00B433E7"/>
    <w:rPr>
      <w:rFonts w:ascii="Cambria" w:eastAsia="Times New Roman" w:hAnsi="Cambria" w:cs="Times New Roman"/>
      <w:bCs/>
      <w:sz w:val="40"/>
      <w:szCs w:val="28"/>
      <w:lang w:eastAsia="ru-RU"/>
    </w:rPr>
  </w:style>
  <w:style w:type="paragraph" w:styleId="a8">
    <w:name w:val="No Spacing"/>
    <w:aliases w:val="3. Основа"/>
    <w:basedOn w:val="a"/>
    <w:qFormat/>
    <w:rsid w:val="00E92A88"/>
    <w:pPr>
      <w:numPr>
        <w:numId w:val="0"/>
      </w:numPr>
    </w:pPr>
  </w:style>
  <w:style w:type="paragraph" w:styleId="a">
    <w:name w:val="List Paragraph"/>
    <w:basedOn w:val="a0"/>
    <w:uiPriority w:val="34"/>
    <w:rsid w:val="00B62597"/>
    <w:pPr>
      <w:numPr>
        <w:numId w:val="3"/>
      </w:numPr>
      <w:contextualSpacing/>
    </w:pPr>
  </w:style>
  <w:style w:type="character" w:customStyle="1" w:styleId="30">
    <w:name w:val="Заголовок 3 Знак"/>
    <w:aliases w:val="4. Цитата Знак"/>
    <w:basedOn w:val="a1"/>
    <w:link w:val="3"/>
    <w:rsid w:val="00B62597"/>
    <w:rPr>
      <w:rFonts w:ascii="Tahoma" w:eastAsia="Times New Roman" w:hAnsi="Tahoma" w:cs="Arial"/>
      <w:bCs/>
      <w:i/>
      <w:sz w:val="18"/>
      <w:szCs w:val="26"/>
      <w:lang w:eastAsia="ar-SA"/>
    </w:rPr>
  </w:style>
  <w:style w:type="paragraph" w:customStyle="1" w:styleId="5">
    <w:name w:val="5. Дефис"/>
    <w:basedOn w:val="a"/>
    <w:link w:val="50"/>
    <w:qFormat/>
    <w:rsid w:val="00B62597"/>
    <w:pPr>
      <w:numPr>
        <w:numId w:val="2"/>
      </w:numPr>
      <w:ind w:hanging="360"/>
    </w:pPr>
    <w:rPr>
      <w:rFonts w:eastAsia="Times New Roman" w:cs="Times New Roman"/>
      <w:lang w:val="en-US"/>
    </w:rPr>
  </w:style>
  <w:style w:type="character" w:customStyle="1" w:styleId="50">
    <w:name w:val="5. Дефис Знак"/>
    <w:basedOn w:val="a1"/>
    <w:link w:val="5"/>
    <w:rsid w:val="00B62597"/>
    <w:rPr>
      <w:rFonts w:ascii="Times New Roman" w:eastAsia="Times New Roman" w:hAnsi="Times New Roman" w:cs="Times New Roman"/>
      <w:sz w:val="24"/>
      <w:lang w:val="en-US"/>
    </w:rPr>
  </w:style>
  <w:style w:type="character" w:customStyle="1" w:styleId="10">
    <w:name w:val="Заголовок 1 Знак"/>
    <w:aliases w:val="7. Нумерованый Знак"/>
    <w:basedOn w:val="a1"/>
    <w:link w:val="1"/>
    <w:rsid w:val="00DD530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rsid w:val="00DD530B"/>
    <w:rPr>
      <w:rFonts w:ascii="Arial" w:eastAsia="Times New Roman" w:hAnsi="Arial" w:cs="Times New Roman"/>
      <w:sz w:val="24"/>
      <w:szCs w:val="20"/>
      <w:lang w:eastAsia="ru-RU"/>
    </w:rPr>
  </w:style>
  <w:style w:type="character" w:styleId="a9">
    <w:name w:val="Hyperlink"/>
    <w:basedOn w:val="a1"/>
    <w:uiPriority w:val="99"/>
    <w:unhideWhenUsed/>
    <w:rsid w:val="00DD530B"/>
    <w:rPr>
      <w:color w:val="0000FF"/>
      <w:u w:val="single"/>
    </w:rPr>
  </w:style>
  <w:style w:type="paragraph" w:customStyle="1" w:styleId="Iauiue">
    <w:name w:val="Iau?iue"/>
    <w:rsid w:val="00DD530B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uiPriority w:val="99"/>
    <w:rsid w:val="00DD53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iceouttxt">
    <w:name w:val="iceouttxt"/>
    <w:basedOn w:val="a1"/>
    <w:rsid w:val="00DD530B"/>
  </w:style>
  <w:style w:type="character" w:customStyle="1" w:styleId="header-user-name">
    <w:name w:val="header-user-name"/>
    <w:basedOn w:val="a1"/>
    <w:rsid w:val="00DD530B"/>
  </w:style>
  <w:style w:type="table" w:styleId="aa">
    <w:name w:val="Table Grid"/>
    <w:basedOn w:val="a2"/>
    <w:rsid w:val="00DD530B"/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header"/>
    <w:basedOn w:val="a0"/>
    <w:link w:val="ac"/>
    <w:uiPriority w:val="99"/>
    <w:unhideWhenUsed/>
    <w:rsid w:val="00B4365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B43651"/>
    <w:rPr>
      <w:rFonts w:ascii="Times New Roman" w:eastAsiaTheme="minorEastAsia" w:hAnsi="Times New Roman"/>
      <w:sz w:val="24"/>
      <w:lang w:eastAsia="ru-RU"/>
    </w:rPr>
  </w:style>
  <w:style w:type="paragraph" w:styleId="ad">
    <w:name w:val="footer"/>
    <w:basedOn w:val="a0"/>
    <w:link w:val="ae"/>
    <w:uiPriority w:val="99"/>
    <w:unhideWhenUsed/>
    <w:rsid w:val="00B436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B43651"/>
    <w:rPr>
      <w:rFonts w:ascii="Times New Roman" w:eastAsiaTheme="minorEastAsia" w:hAnsi="Times New Roman"/>
      <w:sz w:val="24"/>
      <w:lang w:eastAsia="ru-RU"/>
    </w:rPr>
  </w:style>
  <w:style w:type="paragraph" w:customStyle="1" w:styleId="s1">
    <w:name w:val="s_1"/>
    <w:basedOn w:val="a0"/>
    <w:rsid w:val="00387028"/>
    <w:pPr>
      <w:spacing w:before="100" w:beforeAutospacing="1" w:after="100" w:afterAutospacing="1"/>
    </w:pPr>
    <w:rPr>
      <w:rFonts w:eastAsia="Times New Roman" w:cs="Times New Roman"/>
      <w:szCs w:val="24"/>
    </w:rPr>
  </w:style>
  <w:style w:type="character" w:customStyle="1" w:styleId="apple-converted-space">
    <w:name w:val="apple-converted-space"/>
    <w:basedOn w:val="a1"/>
    <w:rsid w:val="00387028"/>
  </w:style>
  <w:style w:type="character" w:customStyle="1" w:styleId="s10">
    <w:name w:val="s_10"/>
    <w:basedOn w:val="a1"/>
    <w:rsid w:val="00387028"/>
  </w:style>
  <w:style w:type="paragraph" w:styleId="af">
    <w:name w:val="Balloon Text"/>
    <w:basedOn w:val="a0"/>
    <w:link w:val="af0"/>
    <w:uiPriority w:val="99"/>
    <w:semiHidden/>
    <w:unhideWhenUsed/>
    <w:rsid w:val="005A09F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5A09F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0C23AA"/>
    <w:rPr>
      <w:rFonts w:ascii="Arial" w:eastAsia="Arial" w:hAnsi="Arial" w:cs="Arial"/>
      <w:b/>
      <w:color w:val="181717"/>
      <w:sz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0C23AA"/>
  </w:style>
  <w:style w:type="paragraph" w:styleId="12">
    <w:name w:val="toc 1"/>
    <w:hidden/>
    <w:rsid w:val="000C23AA"/>
    <w:pPr>
      <w:spacing w:after="49" w:line="255" w:lineRule="auto"/>
      <w:ind w:left="577" w:right="16" w:hanging="10"/>
    </w:pPr>
    <w:rPr>
      <w:rFonts w:ascii="Arial" w:eastAsia="Arial" w:hAnsi="Arial" w:cs="Arial"/>
      <w:color w:val="181717"/>
      <w:sz w:val="20"/>
      <w:lang w:eastAsia="ru-RU"/>
    </w:rPr>
  </w:style>
  <w:style w:type="paragraph" w:styleId="21">
    <w:name w:val="toc 2"/>
    <w:hidden/>
    <w:rsid w:val="000C23AA"/>
    <w:pPr>
      <w:spacing w:after="49" w:line="255" w:lineRule="auto"/>
      <w:ind w:left="819" w:right="23" w:hanging="10"/>
    </w:pPr>
    <w:rPr>
      <w:rFonts w:ascii="Arial" w:eastAsia="Arial" w:hAnsi="Arial" w:cs="Arial"/>
      <w:color w:val="181717"/>
      <w:sz w:val="20"/>
      <w:lang w:eastAsia="ru-RU"/>
    </w:rPr>
  </w:style>
  <w:style w:type="paragraph" w:styleId="31">
    <w:name w:val="toc 3"/>
    <w:hidden/>
    <w:rsid w:val="000C23AA"/>
    <w:pPr>
      <w:spacing w:after="49" w:line="255" w:lineRule="auto"/>
      <w:ind w:left="1159" w:right="23" w:hanging="10"/>
    </w:pPr>
    <w:rPr>
      <w:rFonts w:ascii="Arial" w:eastAsia="Arial" w:hAnsi="Arial" w:cs="Arial"/>
      <w:color w:val="181717"/>
      <w:sz w:val="20"/>
      <w:lang w:eastAsia="ru-RU"/>
    </w:rPr>
  </w:style>
  <w:style w:type="table" w:customStyle="1" w:styleId="TableGrid">
    <w:name w:val="TableGrid"/>
    <w:rsid w:val="000C23AA"/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EE2096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9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877782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70877782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87778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9</Pages>
  <Words>3242</Words>
  <Characters>18486</Characters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Printed>2016-03-09T11:39:00Z</cp:lastPrinted>
  <dcterms:created xsi:type="dcterms:W3CDTF">2014-06-03T10:28:00Z</dcterms:created>
  <dcterms:modified xsi:type="dcterms:W3CDTF">2017-05-12T11:35:00Z</dcterms:modified>
</cp:coreProperties>
</file>