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64"/>
        <w:gridCol w:w="2141"/>
        <w:gridCol w:w="3004"/>
        <w:gridCol w:w="3376"/>
        <w:gridCol w:w="3341"/>
      </w:tblGrid>
      <w:tr w:rsidR="00382056" w:rsidRPr="0056279B" w:rsidTr="00382056">
        <w:trPr>
          <w:trHeight w:val="20"/>
        </w:trPr>
        <w:tc>
          <w:tcPr>
            <w:tcW w:w="945" w:type="pct"/>
            <w:vMerge w:val="restart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Указание на товарный знак (модель, производитель)</w:t>
            </w:r>
          </w:p>
        </w:tc>
        <w:tc>
          <w:tcPr>
            <w:tcW w:w="3323" w:type="pct"/>
            <w:gridSpan w:val="3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Технические характеристики</w:t>
            </w:r>
          </w:p>
        </w:tc>
      </w:tr>
      <w:tr w:rsidR="00382056" w:rsidRPr="0056279B" w:rsidTr="00382056">
        <w:trPr>
          <w:trHeight w:val="20"/>
        </w:trPr>
        <w:tc>
          <w:tcPr>
            <w:tcW w:w="945" w:type="pct"/>
            <w:vMerge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27" w:type="pct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Требуемый параметр</w:t>
            </w:r>
          </w:p>
        </w:tc>
        <w:tc>
          <w:tcPr>
            <w:tcW w:w="1154" w:type="pct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Требуемое значение</w:t>
            </w:r>
          </w:p>
        </w:tc>
        <w:tc>
          <w:tcPr>
            <w:tcW w:w="1142" w:type="pct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Значение, предлагаемое участником</w:t>
            </w: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 w:val="restar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  <w:r w:rsidRPr="0056279B">
              <w:rPr>
                <w:rFonts w:cs="Times New Roman"/>
                <w:color w:val="000000"/>
                <w:sz w:val="24"/>
                <w:szCs w:val="24"/>
                <w:lang w:eastAsia="ru-RU"/>
              </w:rPr>
              <w:t>Гвозди строительные тип 1.</w:t>
            </w:r>
          </w:p>
        </w:tc>
        <w:tc>
          <w:tcPr>
            <w:tcW w:w="732" w:type="pct"/>
            <w:vMerge w:val="restar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Форма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[Круглые]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Форма головки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Плоская, коническая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Высота головки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≥</w:t>
            </w:r>
            <w:r w:rsidRPr="0056279B">
              <w:rPr>
                <w:rFonts w:cs="Times New Roman"/>
                <w:sz w:val="24"/>
                <w:szCs w:val="24"/>
              </w:rPr>
              <w:t xml:space="preserve"> 0.48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Длина гвоздя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≥</w:t>
            </w:r>
            <w:r w:rsidRPr="0056279B">
              <w:rPr>
                <w:rFonts w:cs="Times New Roman"/>
                <w:sz w:val="24"/>
                <w:szCs w:val="24"/>
              </w:rPr>
              <w:t xml:space="preserve"> 8 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250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Отклонение от </w:t>
            </w:r>
            <w:proofErr w:type="spellStart"/>
            <w:r w:rsidRPr="0056279B">
              <w:rPr>
                <w:rFonts w:cs="Times New Roman"/>
                <w:sz w:val="24"/>
                <w:szCs w:val="24"/>
              </w:rPr>
              <w:t>соосности</w:t>
            </w:r>
            <w:proofErr w:type="spellEnd"/>
            <w:r w:rsidRPr="0056279B">
              <w:rPr>
                <w:rFonts w:cs="Times New Roman"/>
                <w:sz w:val="24"/>
                <w:szCs w:val="24"/>
              </w:rPr>
              <w:t xml:space="preserve"> головки относительно стержня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val="en-US"/>
              </w:rPr>
            </w:pPr>
            <w:r w:rsidRPr="0056279B">
              <w:rPr>
                <w:rFonts w:cs="Times New Roman"/>
                <w:sz w:val="24"/>
                <w:szCs w:val="24"/>
                <w:lang w:val="en-US"/>
              </w:rPr>
              <w:t>[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0.7</w:t>
            </w:r>
            <w:r w:rsidRPr="0056279B">
              <w:rPr>
                <w:rFonts w:cs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Торцевая поверхность головки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Рифленая, гладкая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Предельные отклонения на длину гвоздей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В минусовую сторону [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8.0] и в плюсовую сторону [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8.0]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Масса 1000 штук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≥</w:t>
            </w:r>
            <w:r w:rsidRPr="0056279B">
              <w:rPr>
                <w:rFonts w:cs="Times New Roman"/>
                <w:sz w:val="24"/>
                <w:szCs w:val="24"/>
              </w:rPr>
              <w:t xml:space="preserve">  0.032 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96.200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7D2509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382056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382056">
              <w:rPr>
                <w:rFonts w:cs="Times New Roman"/>
                <w:sz w:val="24"/>
                <w:szCs w:val="24"/>
              </w:rPr>
              <w:t>Диаметр стержня</w:t>
            </w:r>
          </w:p>
        </w:tc>
        <w:tc>
          <w:tcPr>
            <w:tcW w:w="1154" w:type="pct"/>
          </w:tcPr>
          <w:p w:rsidR="00382056" w:rsidRPr="00382056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382056">
              <w:rPr>
                <w:rFonts w:cs="Times New Roman"/>
                <w:sz w:val="24"/>
                <w:szCs w:val="24"/>
              </w:rPr>
              <w:t>≥ 0.8 ≤ 8.0</w:t>
            </w:r>
            <w:bookmarkStart w:id="0" w:name="_GoBack"/>
            <w:bookmarkEnd w:id="0"/>
          </w:p>
        </w:tc>
        <w:tc>
          <w:tcPr>
            <w:tcW w:w="1142" w:type="pct"/>
          </w:tcPr>
          <w:p w:rsidR="00382056" w:rsidRPr="007D2509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Cs w:val="20"/>
                <w:highlight w:val="yellow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Отклонения от </w:t>
            </w:r>
            <w:proofErr w:type="spellStart"/>
            <w:r w:rsidRPr="0056279B">
              <w:rPr>
                <w:rFonts w:cs="Times New Roman"/>
                <w:sz w:val="24"/>
                <w:szCs w:val="24"/>
              </w:rPr>
              <w:t>круглости</w:t>
            </w:r>
            <w:proofErr w:type="spellEnd"/>
            <w:r w:rsidRPr="0056279B">
              <w:rPr>
                <w:rFonts w:cs="Times New Roman"/>
                <w:sz w:val="24"/>
                <w:szCs w:val="24"/>
              </w:rPr>
              <w:t xml:space="preserve"> головок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val="en-US"/>
              </w:rPr>
            </w:pPr>
            <w:r w:rsidRPr="0056279B">
              <w:rPr>
                <w:rFonts w:cs="Times New Roman"/>
                <w:sz w:val="24"/>
                <w:szCs w:val="24"/>
                <w:lang w:val="en-US"/>
              </w:rPr>
              <w:t>[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1.1</w:t>
            </w:r>
            <w:r w:rsidRPr="0056279B">
              <w:rPr>
                <w:rFonts w:cs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Диаметр головки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≥</w:t>
            </w:r>
            <w:r w:rsidRPr="0056279B">
              <w:rPr>
                <w:rFonts w:cs="Times New Roman"/>
                <w:sz w:val="24"/>
                <w:szCs w:val="24"/>
              </w:rPr>
              <w:t xml:space="preserve"> 1.6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Сечение заостренной части гвоздя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Квадратное; круглое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Односторонний равномерный прогиб стержня гвоздя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val="en-US"/>
              </w:rPr>
            </w:pPr>
            <w:r w:rsidRPr="0056279B">
              <w:rPr>
                <w:rFonts w:cs="Times New Roman"/>
                <w:sz w:val="24"/>
                <w:szCs w:val="24"/>
                <w:lang w:val="en-US"/>
              </w:rPr>
              <w:t>[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1.0</w:t>
            </w:r>
            <w:r w:rsidRPr="0056279B">
              <w:rPr>
                <w:rFonts w:cs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vMerge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eastAsia="ru-RU"/>
              </w:rPr>
            </w:pPr>
            <w:r w:rsidRPr="0056279B">
              <w:rPr>
                <w:rFonts w:cs="Times New Roman"/>
                <w:sz w:val="24"/>
                <w:szCs w:val="24"/>
                <w:lang w:eastAsia="ru-RU"/>
              </w:rPr>
              <w:t>Соответствие нормам нормативно-технической документации.</w:t>
            </w:r>
          </w:p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eastAsia="ru-RU"/>
              </w:rPr>
            </w:pPr>
            <w:r w:rsidRPr="0056279B">
              <w:rPr>
                <w:rFonts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Гвозди строительные должны соответствовать требованиям документации и не противоречить нормам [ГОСТ 4028-63], </w:t>
            </w:r>
          </w:p>
          <w:p w:rsidR="00382056" w:rsidRPr="0056279B" w:rsidRDefault="00382056" w:rsidP="00354D91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[ГОСТ 283-75] </w:t>
            </w:r>
          </w:p>
        </w:tc>
        <w:tc>
          <w:tcPr>
            <w:tcW w:w="1142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382056" w:rsidRPr="00382056" w:rsidRDefault="00382056">
      <w:pPr>
        <w:rPr>
          <w:lang w:val="en-US"/>
        </w:rPr>
      </w:pPr>
    </w:p>
    <w:sectPr w:rsidR="00382056" w:rsidRPr="00382056" w:rsidSect="0038205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B77"/>
    <w:rsid w:val="00354B77"/>
    <w:rsid w:val="00382056"/>
    <w:rsid w:val="00B2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2056"/>
    <w:pPr>
      <w:spacing w:after="0" w:line="240" w:lineRule="auto"/>
    </w:pPr>
    <w:rPr>
      <w:rFonts w:ascii="Times New Roman" w:eastAsia="Calibri" w:hAnsi="Times New Roma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2056"/>
    <w:pPr>
      <w:spacing w:after="0" w:line="240" w:lineRule="auto"/>
    </w:pPr>
    <w:rPr>
      <w:rFonts w:ascii="Times New Roman" w:eastAsia="Calibri" w:hAnsi="Times New Roma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2017-04-26T17:35:00Z</dcterms:created>
  <dcterms:modified xsi:type="dcterms:W3CDTF">2017-04-26T17:36:00Z</dcterms:modified>
</cp:coreProperties>
</file>