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20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2829"/>
        <w:gridCol w:w="4300"/>
        <w:gridCol w:w="293"/>
        <w:gridCol w:w="8079"/>
      </w:tblGrid>
      <w:tr w:rsidR="00947B95" w:rsidRPr="00AA765D" w:rsidTr="00947B95">
        <w:trPr>
          <w:trHeight w:val="278"/>
        </w:trPr>
        <w:tc>
          <w:tcPr>
            <w:tcW w:w="7837" w:type="dxa"/>
            <w:gridSpan w:val="3"/>
            <w:shd w:val="clear" w:color="auto" w:fill="auto"/>
          </w:tcPr>
          <w:p w:rsidR="00947B95" w:rsidRPr="00947B95" w:rsidRDefault="00947B95" w:rsidP="009B2BFC">
            <w:pPr>
              <w:jc w:val="both"/>
              <w:rPr>
                <w:b/>
              </w:rPr>
            </w:pPr>
            <w:proofErr w:type="spellStart"/>
            <w:proofErr w:type="gramStart"/>
            <w:r w:rsidRPr="00947B95">
              <w:rPr>
                <w:b/>
              </w:rPr>
              <w:t>Тех-задание</w:t>
            </w:r>
            <w:proofErr w:type="spellEnd"/>
            <w:proofErr w:type="gramEnd"/>
          </w:p>
        </w:tc>
        <w:tc>
          <w:tcPr>
            <w:tcW w:w="293" w:type="dxa"/>
            <w:vMerge w:val="restart"/>
          </w:tcPr>
          <w:p w:rsidR="00947B95" w:rsidRDefault="00947B95" w:rsidP="009B2BFC">
            <w:pPr>
              <w:jc w:val="both"/>
            </w:pPr>
          </w:p>
        </w:tc>
        <w:tc>
          <w:tcPr>
            <w:tcW w:w="8079" w:type="dxa"/>
          </w:tcPr>
          <w:p w:rsidR="00947B95" w:rsidRPr="00947B95" w:rsidRDefault="00947B95" w:rsidP="00947B95">
            <w:pPr>
              <w:ind w:hanging="108"/>
              <w:jc w:val="both"/>
              <w:rPr>
                <w:b/>
              </w:rPr>
            </w:pPr>
            <w:r w:rsidRPr="00947B95">
              <w:rPr>
                <w:b/>
              </w:rPr>
              <w:t>Наш ответ, приложение к заявке на участие</w:t>
            </w:r>
          </w:p>
        </w:tc>
      </w:tr>
      <w:tr w:rsidR="00947B95" w:rsidRPr="00AA765D" w:rsidTr="00947B95">
        <w:trPr>
          <w:trHeight w:val="2873"/>
        </w:trPr>
        <w:tc>
          <w:tcPr>
            <w:tcW w:w="708" w:type="dxa"/>
            <w:vMerge w:val="restart"/>
            <w:shd w:val="clear" w:color="auto" w:fill="auto"/>
          </w:tcPr>
          <w:p w:rsidR="00947B95" w:rsidRDefault="00947B95" w:rsidP="009B2BFC">
            <w:pPr>
              <w:jc w:val="center"/>
            </w:pPr>
            <w:r>
              <w:t>9</w:t>
            </w:r>
          </w:p>
        </w:tc>
        <w:tc>
          <w:tcPr>
            <w:tcW w:w="2829" w:type="dxa"/>
            <w:shd w:val="clear" w:color="auto" w:fill="auto"/>
          </w:tcPr>
          <w:p w:rsidR="00947B95" w:rsidRDefault="00947B95" w:rsidP="00BA0BE7">
            <w:r>
              <w:t xml:space="preserve">Блоки дверные из ПВХ профилей системы </w:t>
            </w:r>
            <w:proofErr w:type="spellStart"/>
            <w:r>
              <w:rPr>
                <w:lang w:val="en-US"/>
              </w:rPr>
              <w:t>Rigap</w:t>
            </w:r>
            <w:proofErr w:type="spellEnd"/>
            <w:r w:rsidRPr="00140614">
              <w:t xml:space="preserve"> </w:t>
            </w:r>
            <w:r>
              <w:t>(или э</w:t>
            </w:r>
            <w:r>
              <w:t>к</w:t>
            </w:r>
            <w:r>
              <w:t>вивалент)</w:t>
            </w:r>
          </w:p>
          <w:p w:rsidR="00947B95" w:rsidRPr="00140614" w:rsidRDefault="00947B95" w:rsidP="00BA0BE7">
            <w:r>
              <w:t>ГОСТ 30970-2002</w:t>
            </w:r>
          </w:p>
        </w:tc>
        <w:tc>
          <w:tcPr>
            <w:tcW w:w="4300" w:type="dxa"/>
            <w:shd w:val="clear" w:color="auto" w:fill="auto"/>
          </w:tcPr>
          <w:p w:rsidR="00947B95" w:rsidRDefault="00947B95" w:rsidP="00BA0BE7">
            <w:r>
              <w:t>Для изготовления дверных блоков применяют поливинилхлоридные профили с толщиной ст</w:t>
            </w:r>
            <w:r>
              <w:t>е</w:t>
            </w:r>
            <w:r>
              <w:t>нок класса</w:t>
            </w:r>
            <w:proofErr w:type="gramStart"/>
            <w:r>
              <w:t xml:space="preserve"> А</w:t>
            </w:r>
            <w:proofErr w:type="gramEnd"/>
            <w:r>
              <w:t xml:space="preserve"> по ГОСТ 30673.</w:t>
            </w:r>
          </w:p>
          <w:p w:rsidR="00947B95" w:rsidRDefault="00947B95" w:rsidP="00BA0BE7">
            <w:pPr>
              <w:jc w:val="both"/>
            </w:pPr>
            <w:r>
              <w:t xml:space="preserve">С целью повышения сопротивления изделий несанкционированным воздействиям конструкция изделий </w:t>
            </w:r>
            <w:r w:rsidRPr="004C2394">
              <w:rPr>
                <w:b/>
              </w:rPr>
              <w:t>может иметь</w:t>
            </w:r>
            <w:r>
              <w:t xml:space="preserve"> вариант ус</w:t>
            </w:r>
            <w:r>
              <w:t>и</w:t>
            </w:r>
            <w:r>
              <w:t xml:space="preserve">ленного исполнения: замки </w:t>
            </w:r>
            <w:r>
              <w:rPr>
                <w:lang w:val="en-US"/>
              </w:rPr>
              <w:t>III</w:t>
            </w:r>
            <w:r w:rsidRPr="00535DC0">
              <w:t xml:space="preserve"> – </w:t>
            </w:r>
            <w:r>
              <w:rPr>
                <w:lang w:val="en-US"/>
              </w:rPr>
              <w:t>IV</w:t>
            </w:r>
            <w:r w:rsidRPr="00535DC0">
              <w:t xml:space="preserve"> </w:t>
            </w:r>
            <w:r>
              <w:t>класса по ГОСТ 5089, закале</w:t>
            </w:r>
            <w:r>
              <w:t>н</w:t>
            </w:r>
            <w:r>
              <w:t>ное стекло по ГОСТ 30698 или ГОСТ 30826 толщиной до 10 мм, дополнител</w:t>
            </w:r>
            <w:r>
              <w:t>ь</w:t>
            </w:r>
            <w:r>
              <w:t xml:space="preserve">ные крепежные детали в угловых соединениях, </w:t>
            </w:r>
            <w:proofErr w:type="spellStart"/>
            <w:r>
              <w:t>противосъемные</w:t>
            </w:r>
            <w:proofErr w:type="spellEnd"/>
            <w:r>
              <w:t xml:space="preserve"> устройства, специальные дверные приборы </w:t>
            </w:r>
            <w:r w:rsidRPr="00A51ED6">
              <w:rPr>
                <w:color w:val="FF0000"/>
              </w:rPr>
              <w:t xml:space="preserve"> </w:t>
            </w:r>
            <w:r>
              <w:t>и пе</w:t>
            </w:r>
            <w:r>
              <w:t>т</w:t>
            </w:r>
            <w:r>
              <w:t>ли.</w:t>
            </w:r>
          </w:p>
          <w:p w:rsidR="00947B95" w:rsidRDefault="00947B95" w:rsidP="00BA0BE7">
            <w:pPr>
              <w:jc w:val="both"/>
            </w:pPr>
            <w:r>
              <w:t>Цвет профиля ярко-белый, иметь стойкость к воздействию солне</w:t>
            </w:r>
            <w:r>
              <w:t>ч</w:t>
            </w:r>
            <w:r>
              <w:t>ных лучей, термостойкость и стойкость к ударам при отрицательных те</w:t>
            </w:r>
            <w:r>
              <w:t>м</w:t>
            </w:r>
            <w:r>
              <w:t>пературах.</w:t>
            </w:r>
          </w:p>
          <w:p w:rsidR="00947B95" w:rsidRDefault="00947B95" w:rsidP="00BA0BE7">
            <w:pPr>
              <w:jc w:val="both"/>
            </w:pPr>
            <w:r>
              <w:t>Стойкость цвета: после облучения в аппарате «</w:t>
            </w:r>
            <w:proofErr w:type="spellStart"/>
            <w:r>
              <w:t>Ксенотест</w:t>
            </w:r>
            <w:proofErr w:type="spellEnd"/>
            <w:r>
              <w:t>», порог серой шкалы не менее 4.</w:t>
            </w:r>
          </w:p>
          <w:p w:rsidR="00947B95" w:rsidRPr="00AA765D" w:rsidRDefault="00947B95" w:rsidP="00BA0BE7">
            <w:pPr>
              <w:jc w:val="both"/>
            </w:pPr>
            <w:r>
              <w:t>Наружные входные дверные блоки комплект</w:t>
            </w:r>
            <w:r>
              <w:t>о</w:t>
            </w:r>
            <w:r>
              <w:t xml:space="preserve">вать замками не ниже </w:t>
            </w:r>
            <w:r>
              <w:rPr>
                <w:lang w:val="en-US"/>
              </w:rPr>
              <w:t>III</w:t>
            </w:r>
            <w:r w:rsidRPr="00AA765D">
              <w:t xml:space="preserve"> </w:t>
            </w:r>
            <w:r>
              <w:t>класса по ГОСТ 5089. Замки должны соответствовать требов</w:t>
            </w:r>
            <w:r>
              <w:t>а</w:t>
            </w:r>
            <w:r>
              <w:t>ниям ГОСТ 538 и ГОСТ 5089.</w:t>
            </w:r>
          </w:p>
        </w:tc>
        <w:tc>
          <w:tcPr>
            <w:tcW w:w="293" w:type="dxa"/>
            <w:vMerge/>
          </w:tcPr>
          <w:p w:rsidR="00947B95" w:rsidRDefault="00947B95" w:rsidP="00BA0BE7"/>
        </w:tc>
        <w:tc>
          <w:tcPr>
            <w:tcW w:w="8079" w:type="dxa"/>
            <w:vMerge w:val="restart"/>
          </w:tcPr>
          <w:p w:rsidR="00947B95" w:rsidRDefault="00947B95" w:rsidP="00947B95">
            <w:pPr>
              <w:jc w:val="both"/>
            </w:pPr>
            <w:r>
              <w:t>Поливинилхлоридные профили с толщиной стенок класса</w:t>
            </w:r>
            <w:proofErr w:type="gramStart"/>
            <w:r>
              <w:t xml:space="preserve"> А</w:t>
            </w:r>
            <w:proofErr w:type="gramEnd"/>
            <w:r>
              <w:t xml:space="preserve"> по ГОСТ 30673-99:</w:t>
            </w:r>
            <w:r w:rsidRPr="00834212">
              <w:t xml:space="preserve"> </w:t>
            </w:r>
            <w:r>
              <w:t>3,0 мм,  Долговечность профилей составляет 40 лет. Рама</w:t>
            </w:r>
            <w:r w:rsidRPr="0045526A">
              <w:t xml:space="preserve"> из </w:t>
            </w:r>
            <w:proofErr w:type="spellStart"/>
            <w:r w:rsidRPr="0045526A">
              <w:t>пятикамерного</w:t>
            </w:r>
            <w:proofErr w:type="spellEnd"/>
            <w:r w:rsidRPr="0045526A">
              <w:t xml:space="preserve"> профиля </w:t>
            </w:r>
            <w:r>
              <w:t xml:space="preserve">шириной 70мм, Профиль створок дверей </w:t>
            </w:r>
            <w:proofErr w:type="spellStart"/>
            <w:r>
              <w:t>пятикамерный</w:t>
            </w:r>
            <w:proofErr w:type="spellEnd"/>
            <w:r>
              <w:t xml:space="preserve"> шириной </w:t>
            </w:r>
            <w:r w:rsidRPr="0045526A">
              <w:t>127 мм</w:t>
            </w:r>
            <w:r>
              <w:t>.</w:t>
            </w:r>
            <w:r w:rsidRPr="0045526A">
              <w:t xml:space="preserve"> </w:t>
            </w:r>
          </w:p>
          <w:p w:rsidR="00947B95" w:rsidRPr="00947B95" w:rsidRDefault="00947B95" w:rsidP="00947B95">
            <w:pPr>
              <w:jc w:val="both"/>
              <w:rPr>
                <w:b/>
              </w:rPr>
            </w:pPr>
            <w:proofErr w:type="gramStart"/>
            <w:r w:rsidRPr="0045526A">
              <w:t>Непрозрачные заполнения полотен дверных блоков (филенки) изгот</w:t>
            </w:r>
            <w:r>
              <w:t>о</w:t>
            </w:r>
            <w:r w:rsidRPr="0045526A">
              <w:t>вл</w:t>
            </w:r>
            <w:r>
              <w:t>ены</w:t>
            </w:r>
            <w:r w:rsidRPr="0045526A">
              <w:t xml:space="preserve"> из трехслойных </w:t>
            </w:r>
            <w:proofErr w:type="spellStart"/>
            <w:r>
              <w:t>сендвич-</w:t>
            </w:r>
            <w:r w:rsidRPr="0045526A">
              <w:t>панелей</w:t>
            </w:r>
            <w:proofErr w:type="spellEnd"/>
            <w:r w:rsidRPr="0045526A">
              <w:t>, состоящих из пластиковых облицовочных листов с заполнением утеплителем</w:t>
            </w:r>
            <w:r>
              <w:t>.</w:t>
            </w:r>
            <w:proofErr w:type="gramEnd"/>
            <w:r w:rsidRPr="0045526A">
              <w:t xml:space="preserve"> </w:t>
            </w:r>
            <w:r w:rsidRPr="00947B95">
              <w:rPr>
                <w:b/>
              </w:rPr>
              <w:t xml:space="preserve">Прозрачные элементы конструкции дверных блоков выполняются из двухкамерных стеклопакетов соответствующих </w:t>
            </w:r>
            <w:proofErr w:type="spellStart"/>
            <w:r w:rsidRPr="00947B95">
              <w:rPr>
                <w:b/>
              </w:rPr>
              <w:t>ГОСТу</w:t>
            </w:r>
            <w:proofErr w:type="spellEnd"/>
            <w:r w:rsidRPr="00947B95">
              <w:rPr>
                <w:b/>
              </w:rPr>
              <w:t xml:space="preserve"> 24866-99.</w:t>
            </w:r>
          </w:p>
          <w:p w:rsidR="00947B95" w:rsidRDefault="00947B95" w:rsidP="00947B95">
            <w:pPr>
              <w:jc w:val="both"/>
            </w:pPr>
            <w:r>
              <w:t>Морозостойкость профильной системы:   -60 ºС.</w:t>
            </w:r>
          </w:p>
          <w:p w:rsidR="00947B95" w:rsidRPr="003836A5" w:rsidRDefault="00947B95" w:rsidP="00947B95">
            <w:pPr>
              <w:jc w:val="both"/>
            </w:pPr>
            <w:proofErr w:type="spellStart"/>
            <w:r>
              <w:t>Экологичность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Greenline</w:t>
            </w:r>
            <w:proofErr w:type="spellEnd"/>
            <w:r w:rsidRPr="003836A5">
              <w:t xml:space="preserve"> </w:t>
            </w:r>
            <w:r>
              <w:t>(без свинца).</w:t>
            </w:r>
          </w:p>
          <w:p w:rsidR="00947B95" w:rsidRDefault="00947B95" w:rsidP="00947B95">
            <w:r>
              <w:t>Для</w:t>
            </w:r>
            <w:r w:rsidRPr="008672A4">
              <w:t xml:space="preserve"> повышения сопротивления изделий несанкционированным воздействиям </w:t>
            </w:r>
            <w:r>
              <w:t xml:space="preserve">дверные блоки наружных проемов </w:t>
            </w:r>
            <w:r w:rsidRPr="008672A4">
              <w:t>име</w:t>
            </w:r>
            <w:r>
              <w:t>ю</w:t>
            </w:r>
            <w:r w:rsidRPr="008672A4">
              <w:t xml:space="preserve">т </w:t>
            </w:r>
            <w:r>
              <w:t>усиленное исполнение</w:t>
            </w:r>
            <w:r w:rsidRPr="008672A4">
              <w:t xml:space="preserve">: </w:t>
            </w:r>
          </w:p>
          <w:p w:rsidR="00947B95" w:rsidRDefault="00947B95" w:rsidP="00947B95">
            <w:r>
              <w:t xml:space="preserve">- </w:t>
            </w:r>
            <w:r w:rsidRPr="008672A4">
              <w:t xml:space="preserve">замки </w:t>
            </w:r>
            <w:r w:rsidRPr="008672A4">
              <w:rPr>
                <w:lang w:val="en-US"/>
              </w:rPr>
              <w:t>III</w:t>
            </w:r>
            <w:r w:rsidRPr="008672A4">
              <w:t xml:space="preserve"> класса по ГОСТ 5089</w:t>
            </w:r>
            <w:r>
              <w:t>;</w:t>
            </w:r>
          </w:p>
          <w:p w:rsidR="00947B95" w:rsidRDefault="00947B95" w:rsidP="00947B95">
            <w:r>
              <w:t xml:space="preserve">- </w:t>
            </w:r>
            <w:proofErr w:type="spellStart"/>
            <w:r w:rsidRPr="008672A4">
              <w:t>противосъемные</w:t>
            </w:r>
            <w:proofErr w:type="spellEnd"/>
            <w:r w:rsidRPr="008672A4">
              <w:t xml:space="preserve"> </w:t>
            </w:r>
            <w:r>
              <w:t xml:space="preserve">ригели: 3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на створку двери;</w:t>
            </w:r>
          </w:p>
          <w:p w:rsidR="00947B95" w:rsidRDefault="00947B95" w:rsidP="00947B95">
            <w:r>
              <w:t>- петли дверные с патентованной защитой от провисания;</w:t>
            </w:r>
          </w:p>
          <w:p w:rsidR="00947B95" w:rsidRDefault="00947B95" w:rsidP="00947B95">
            <w:r>
              <w:t xml:space="preserve">- </w:t>
            </w:r>
            <w:r w:rsidRPr="008672A4">
              <w:t>дополнительные крепежные детали в угловых соединениях</w:t>
            </w:r>
            <w:r>
              <w:t>:  д</w:t>
            </w:r>
            <w:r w:rsidRPr="009F5F1A">
              <w:t>ля усиления сварных соединений в углах полотен дверных блоков шириной более 600 мм использова</w:t>
            </w:r>
            <w:r>
              <w:t>ны</w:t>
            </w:r>
            <w:r w:rsidRPr="009F5F1A">
              <w:t xml:space="preserve"> свариваемые поливинилхлоридные вкладыши (усилители угла), скрепляемые с усилительными металлическими вкладышами</w:t>
            </w:r>
            <w:r>
              <w:t>.</w:t>
            </w:r>
            <w:r w:rsidRPr="008672A4">
              <w:t xml:space="preserve"> </w:t>
            </w:r>
          </w:p>
          <w:p w:rsidR="00947B95" w:rsidRDefault="00947B95" w:rsidP="00947B95">
            <w:pPr>
              <w:jc w:val="both"/>
            </w:pPr>
            <w:r>
              <w:t>Цвет профиля ярко-белый (</w:t>
            </w:r>
            <w:r>
              <w:rPr>
                <w:lang w:val="en-US"/>
              </w:rPr>
              <w:t>PAL</w:t>
            </w:r>
            <w:r w:rsidRPr="00FD614E">
              <w:t xml:space="preserve"> 9016)</w:t>
            </w:r>
            <w:r>
              <w:t xml:space="preserve">, имеет стойкость к воздействию солнечных лучей, термостойкость и стойкость к ударам при отрицательных температурах  согласно </w:t>
            </w:r>
            <w:proofErr w:type="spellStart"/>
            <w:r>
              <w:t>ГОСТа</w:t>
            </w:r>
            <w:proofErr w:type="spellEnd"/>
            <w:r>
              <w:t xml:space="preserve"> 30673-99.</w:t>
            </w:r>
          </w:p>
          <w:p w:rsidR="00947B95" w:rsidRDefault="00947B95" w:rsidP="00947B95">
            <w:pPr>
              <w:jc w:val="both"/>
            </w:pPr>
            <w:r>
              <w:t>Стойкость цвета: после облучения в аппарате «</w:t>
            </w:r>
            <w:proofErr w:type="spellStart"/>
            <w:r>
              <w:t>Ксенотест</w:t>
            </w:r>
            <w:proofErr w:type="spellEnd"/>
            <w:r>
              <w:t>»  порог серой шкалы составляет 4.</w:t>
            </w:r>
          </w:p>
          <w:p w:rsidR="00947B95" w:rsidRDefault="00947B95" w:rsidP="00947B95">
            <w:pPr>
              <w:jc w:val="both"/>
            </w:pPr>
            <w:r>
              <w:t xml:space="preserve">Дверные блоки наружных проемов оснащены замками врезными </w:t>
            </w:r>
            <w:r>
              <w:rPr>
                <w:lang w:val="en-US"/>
              </w:rPr>
              <w:t>III</w:t>
            </w:r>
            <w:r>
              <w:t xml:space="preserve"> класса </w:t>
            </w:r>
            <w:proofErr w:type="spellStart"/>
            <w:r>
              <w:t>многозапорными</w:t>
            </w:r>
            <w:proofErr w:type="spellEnd"/>
            <w:r>
              <w:t>. Замки соответствуют требованиям ГОСТ 538 и ГОСТ 5089.</w:t>
            </w:r>
          </w:p>
        </w:tc>
      </w:tr>
      <w:tr w:rsidR="00947B95" w:rsidRPr="00AA765D" w:rsidTr="00947B95">
        <w:trPr>
          <w:trHeight w:val="1052"/>
        </w:trPr>
        <w:tc>
          <w:tcPr>
            <w:tcW w:w="708" w:type="dxa"/>
            <w:vMerge/>
            <w:shd w:val="clear" w:color="auto" w:fill="auto"/>
          </w:tcPr>
          <w:p w:rsidR="00947B95" w:rsidRDefault="00947B95" w:rsidP="009B2BFC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947B95" w:rsidRDefault="004C2394" w:rsidP="004C2394">
            <w:r>
              <w:t xml:space="preserve">Из </w:t>
            </w:r>
            <w:r w:rsidR="00947B95">
              <w:t>Локальн</w:t>
            </w:r>
            <w:r>
              <w:t>ой</w:t>
            </w:r>
            <w:r w:rsidR="00947B95">
              <w:t xml:space="preserve"> смет</w:t>
            </w:r>
            <w:r>
              <w:t>ы</w:t>
            </w:r>
            <w:r w:rsidR="00947B95">
              <w:t xml:space="preserve"> по дверям:</w:t>
            </w:r>
          </w:p>
        </w:tc>
        <w:tc>
          <w:tcPr>
            <w:tcW w:w="4300" w:type="dxa"/>
            <w:shd w:val="clear" w:color="auto" w:fill="auto"/>
          </w:tcPr>
          <w:p w:rsidR="00947B95" w:rsidRDefault="00947B95" w:rsidP="00BA0BE7">
            <w:r w:rsidRPr="00947B95">
              <w:t xml:space="preserve">Установка блоков из ПВХ в наружных и внутренних дверных проемах: в каменных стенах площадью проема до 3 м2 </w:t>
            </w:r>
            <w:proofErr w:type="gramStart"/>
            <w:r w:rsidRPr="00947B95">
              <w:t xml:space="preserve">( </w:t>
            </w:r>
            <w:proofErr w:type="gramEnd"/>
            <w:r w:rsidRPr="00947B95">
              <w:t xml:space="preserve">с замком и </w:t>
            </w:r>
            <w:proofErr w:type="spellStart"/>
            <w:r w:rsidRPr="00947B95">
              <w:t>фарнитурой</w:t>
            </w:r>
            <w:proofErr w:type="spellEnd"/>
            <w:r w:rsidRPr="00947B95">
              <w:t>)</w:t>
            </w:r>
          </w:p>
        </w:tc>
        <w:tc>
          <w:tcPr>
            <w:tcW w:w="293" w:type="dxa"/>
            <w:vMerge/>
          </w:tcPr>
          <w:p w:rsidR="00947B95" w:rsidRDefault="00947B95" w:rsidP="00BA0BE7"/>
        </w:tc>
        <w:tc>
          <w:tcPr>
            <w:tcW w:w="8079" w:type="dxa"/>
            <w:vMerge/>
          </w:tcPr>
          <w:p w:rsidR="00947B95" w:rsidRDefault="00947B95" w:rsidP="00947B95">
            <w:pPr>
              <w:jc w:val="both"/>
            </w:pPr>
          </w:p>
        </w:tc>
      </w:tr>
      <w:tr w:rsidR="00947B95" w:rsidRPr="00AA765D" w:rsidTr="00947B95">
        <w:trPr>
          <w:trHeight w:val="2546"/>
        </w:trPr>
        <w:tc>
          <w:tcPr>
            <w:tcW w:w="708" w:type="dxa"/>
            <w:shd w:val="clear" w:color="auto" w:fill="auto"/>
          </w:tcPr>
          <w:p w:rsidR="00947B95" w:rsidRPr="00C27921" w:rsidRDefault="00947B95" w:rsidP="009B2BFC">
            <w:r>
              <w:t>10</w:t>
            </w:r>
          </w:p>
        </w:tc>
        <w:tc>
          <w:tcPr>
            <w:tcW w:w="2829" w:type="dxa"/>
            <w:shd w:val="clear" w:color="auto" w:fill="auto"/>
          </w:tcPr>
          <w:p w:rsidR="00947B95" w:rsidRPr="007E2A89" w:rsidRDefault="00947B95" w:rsidP="009B2BFC">
            <w:r w:rsidRPr="00C27921">
              <w:t>Линолеум</w:t>
            </w:r>
          </w:p>
        </w:tc>
        <w:tc>
          <w:tcPr>
            <w:tcW w:w="4300" w:type="dxa"/>
            <w:shd w:val="clear" w:color="auto" w:fill="auto"/>
          </w:tcPr>
          <w:p w:rsidR="00947B95" w:rsidRDefault="00947B95" w:rsidP="00947B95">
            <w:r>
              <w:t xml:space="preserve">Должен отвечать требованиям </w:t>
            </w:r>
            <w:proofErr w:type="spellStart"/>
            <w:r>
              <w:t>ГОСТов</w:t>
            </w:r>
            <w:proofErr w:type="spellEnd"/>
            <w:r>
              <w:t>.</w:t>
            </w:r>
          </w:p>
          <w:p w:rsidR="00947B95" w:rsidRDefault="00947B95" w:rsidP="00947B95">
            <w:r>
              <w:t>Технические требования:</w:t>
            </w:r>
          </w:p>
          <w:p w:rsidR="00947B95" w:rsidRDefault="00947B95" w:rsidP="00947B95">
            <w:r>
              <w:t xml:space="preserve">- класс пожарной опасности </w:t>
            </w:r>
            <w:proofErr w:type="gramStart"/>
            <w:r>
              <w:t>КМ</w:t>
            </w:r>
            <w:proofErr w:type="gramEnd"/>
            <w:r>
              <w:t xml:space="preserve"> 2</w:t>
            </w:r>
          </w:p>
          <w:p w:rsidR="00947B95" w:rsidRDefault="00947B95" w:rsidP="00947B95">
            <w:r>
              <w:t>- тип помещения</w:t>
            </w:r>
            <w:proofErr w:type="gramStart"/>
            <w:r>
              <w:t xml:space="preserve"> А</w:t>
            </w:r>
            <w:proofErr w:type="gramEnd"/>
          </w:p>
          <w:p w:rsidR="00947B95" w:rsidRDefault="00947B95" w:rsidP="00947B95">
            <w:r>
              <w:t>- класс линолеума 34</w:t>
            </w:r>
          </w:p>
          <w:p w:rsidR="00947B95" w:rsidRDefault="00947B95" w:rsidP="00947B95">
            <w:r>
              <w:t>- защитный слой не менее 0,7 мм</w:t>
            </w:r>
          </w:p>
          <w:p w:rsidR="00947B95" w:rsidRDefault="00947B95" w:rsidP="00947B95">
            <w:r>
              <w:t>- абсолютная остаточная деформация: не более 1,5,мм</w:t>
            </w:r>
          </w:p>
          <w:p w:rsidR="00947B95" w:rsidRPr="00947B95" w:rsidRDefault="00947B95" w:rsidP="00947B95">
            <w:pPr>
              <w:rPr>
                <w:b/>
              </w:rPr>
            </w:pPr>
            <w:r w:rsidRPr="00947B95">
              <w:rPr>
                <w:b/>
              </w:rPr>
              <w:t xml:space="preserve">- гибкость: отсутствие трещин при обхвате стержня      </w:t>
            </w:r>
            <w:r w:rsidRPr="00947B95">
              <w:rPr>
                <w:b/>
                <w:lang w:val="en-US"/>
              </w:rPr>
              <w:t>D</w:t>
            </w:r>
            <w:r w:rsidRPr="00947B95">
              <w:rPr>
                <w:b/>
              </w:rPr>
              <w:t xml:space="preserve"> 10-40 мм</w:t>
            </w:r>
          </w:p>
          <w:p w:rsidR="00947B95" w:rsidRDefault="00947B95" w:rsidP="00947B95">
            <w:r>
              <w:t>- срок эксплуатации от 10до 25 лет</w:t>
            </w:r>
          </w:p>
        </w:tc>
        <w:tc>
          <w:tcPr>
            <w:tcW w:w="293" w:type="dxa"/>
            <w:vMerge/>
          </w:tcPr>
          <w:p w:rsidR="00947B95" w:rsidRDefault="00947B95" w:rsidP="00947B95"/>
        </w:tc>
        <w:tc>
          <w:tcPr>
            <w:tcW w:w="8079" w:type="dxa"/>
          </w:tcPr>
          <w:p w:rsidR="00947B95" w:rsidRPr="00AE1D1B" w:rsidRDefault="00947B95" w:rsidP="00947B95">
            <w:pPr>
              <w:pStyle w:val="1"/>
              <w:spacing w:before="0" w:beforeAutospacing="0" w:after="0" w:afterAutospacing="0"/>
              <w:rPr>
                <w:rFonts w:eastAsia="Calibri"/>
                <w:b w:val="0"/>
                <w:bCs w:val="0"/>
                <w:kern w:val="0"/>
                <w:sz w:val="20"/>
                <w:szCs w:val="20"/>
              </w:rPr>
            </w:pPr>
            <w:r w:rsidRPr="00AE1D1B">
              <w:rPr>
                <w:rFonts w:eastAsia="Calibri"/>
                <w:b w:val="0"/>
                <w:bCs w:val="0"/>
                <w:kern w:val="0"/>
                <w:sz w:val="20"/>
                <w:szCs w:val="20"/>
              </w:rPr>
              <w:t>Коммерческий линолеум гетерогенный отвечает требованиям ГОСТ 18108-80.</w:t>
            </w:r>
          </w:p>
          <w:p w:rsidR="00947B95" w:rsidRDefault="00947B95" w:rsidP="00947B95">
            <w:r>
              <w:t>Технические характеристики:</w:t>
            </w:r>
          </w:p>
          <w:p w:rsidR="00947B95" w:rsidRPr="00E91E35" w:rsidRDefault="00947B95" w:rsidP="00947B95">
            <w:r>
              <w:t>- класс пожарной опасности КМ 2 (Г</w:t>
            </w:r>
            <w:proofErr w:type="gramStart"/>
            <w:r>
              <w:t>1</w:t>
            </w:r>
            <w:proofErr w:type="gramEnd"/>
            <w:r>
              <w:t>;В</w:t>
            </w:r>
            <w:r w:rsidRPr="00E91E35">
              <w:t>2</w:t>
            </w:r>
            <w:r>
              <w:t>;РП1;Д2;Т2);</w:t>
            </w:r>
          </w:p>
          <w:p w:rsidR="00947B95" w:rsidRDefault="00947B95" w:rsidP="00947B95">
            <w:r>
              <w:t>- тип помещения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947B95" w:rsidRDefault="00947B95" w:rsidP="00947B95">
            <w:r>
              <w:t>- класс износостойкости  линолеума 34;</w:t>
            </w:r>
          </w:p>
          <w:p w:rsidR="00947B95" w:rsidRDefault="00947B95" w:rsidP="00947B95">
            <w:r>
              <w:t>- защитный слой 0,7 мм;</w:t>
            </w:r>
          </w:p>
          <w:p w:rsidR="00947B95" w:rsidRPr="005C7B96" w:rsidRDefault="00947B95" w:rsidP="00947B95">
            <w:r>
              <w:t xml:space="preserve">- </w:t>
            </w:r>
            <w:proofErr w:type="gramStart"/>
            <w:r>
              <w:t>устойчив</w:t>
            </w:r>
            <w:proofErr w:type="gramEnd"/>
            <w:r>
              <w:t xml:space="preserve"> к воздействию химических соединений;</w:t>
            </w:r>
          </w:p>
          <w:p w:rsidR="00947B95" w:rsidRPr="008A746A" w:rsidRDefault="00947B95" w:rsidP="00947B95">
            <w:r>
              <w:t>- абсолютная остаточная деформация  0,05мм;</w:t>
            </w:r>
          </w:p>
          <w:p w:rsidR="00947B95" w:rsidRPr="00947B95" w:rsidRDefault="00947B95" w:rsidP="00947B95">
            <w:pPr>
              <w:rPr>
                <w:b/>
              </w:rPr>
            </w:pPr>
            <w:r w:rsidRPr="00947B95">
              <w:rPr>
                <w:b/>
              </w:rPr>
              <w:t xml:space="preserve">- гибкость: отсутствуют трещины при обхвате стержня  </w:t>
            </w:r>
            <w:r w:rsidRPr="00947B95">
              <w:rPr>
                <w:b/>
                <w:lang w:val="en-US"/>
              </w:rPr>
              <w:t>D</w:t>
            </w:r>
            <w:r w:rsidRPr="00947B95">
              <w:rPr>
                <w:b/>
              </w:rPr>
              <w:t xml:space="preserve"> 40 мм;</w:t>
            </w:r>
          </w:p>
          <w:p w:rsidR="00947B95" w:rsidRDefault="00947B95" w:rsidP="00947B95">
            <w:r>
              <w:t>- срок эксплуатации  20 лет.</w:t>
            </w:r>
          </w:p>
        </w:tc>
      </w:tr>
    </w:tbl>
    <w:p w:rsidR="00947B95" w:rsidRPr="00947B95" w:rsidRDefault="00947B95" w:rsidP="0067785D"/>
    <w:sectPr w:rsidR="00947B95" w:rsidRPr="00947B95" w:rsidSect="00947B95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47B95"/>
    <w:rsid w:val="004C2394"/>
    <w:rsid w:val="0067785D"/>
    <w:rsid w:val="00947B95"/>
    <w:rsid w:val="00E34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B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947B9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B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2013-04-10T05:45:00Z</dcterms:created>
  <dcterms:modified xsi:type="dcterms:W3CDTF">2013-04-10T06:05:00Z</dcterms:modified>
</cp:coreProperties>
</file>