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A0" w:rsidRDefault="00083EA0"/>
    <w:p w:rsidR="00083EA0" w:rsidRDefault="00083EA0"/>
    <w:p w:rsidR="00083EA0" w:rsidRDefault="00083EA0"/>
    <w:tbl>
      <w:tblPr>
        <w:tblpPr w:leftFromText="180" w:rightFromText="180" w:vertAnchor="text" w:horzAnchor="margin" w:tblpXSpec="center" w:tblpY="-1066"/>
        <w:tblOverlap w:val="never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4"/>
        <w:gridCol w:w="2173"/>
        <w:gridCol w:w="3727"/>
        <w:gridCol w:w="2951"/>
        <w:gridCol w:w="2794"/>
        <w:gridCol w:w="1398"/>
      </w:tblGrid>
      <w:tr w:rsidR="00083EA0" w:rsidRPr="00E57106" w:rsidTr="005E4319">
        <w:trPr>
          <w:trHeight w:val="564"/>
        </w:trPr>
        <w:tc>
          <w:tcPr>
            <w:tcW w:w="2587" w:type="dxa"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lastRenderedPageBreak/>
              <w:t>№</w:t>
            </w:r>
          </w:p>
          <w:p w:rsidR="00083EA0" w:rsidRPr="00E57106" w:rsidRDefault="00083EA0" w:rsidP="005E4319">
            <w:pPr>
              <w:spacing w:line="360" w:lineRule="auto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Наименование</w:t>
            </w:r>
          </w:p>
          <w:p w:rsidR="00083EA0" w:rsidRPr="00E57106" w:rsidRDefault="00083EA0" w:rsidP="005E4319">
            <w:pPr>
              <w:spacing w:line="360" w:lineRule="auto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материала</w:t>
            </w:r>
          </w:p>
        </w:tc>
        <w:tc>
          <w:tcPr>
            <w:tcW w:w="1984" w:type="dxa"/>
          </w:tcPr>
          <w:p w:rsidR="00083EA0" w:rsidRPr="00E57106" w:rsidRDefault="00083EA0" w:rsidP="005E4319">
            <w:pPr>
              <w:keepNext/>
              <w:keepLines/>
              <w:spacing w:line="360" w:lineRule="auto"/>
              <w:ind w:left="34" w:firstLine="34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Указание на товарный знак (модель, производитель)</w:t>
            </w:r>
          </w:p>
        </w:tc>
        <w:tc>
          <w:tcPr>
            <w:tcW w:w="3402" w:type="dxa"/>
          </w:tcPr>
          <w:p w:rsidR="00083EA0" w:rsidRPr="00E57106" w:rsidRDefault="00083EA0" w:rsidP="005E4319">
            <w:pPr>
              <w:keepNext/>
              <w:keepLines/>
              <w:spacing w:line="360" w:lineRule="auto"/>
              <w:ind w:left="34" w:firstLine="34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Требуемый параметр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keepNext/>
              <w:keepLines/>
              <w:spacing w:line="360" w:lineRule="auto"/>
              <w:ind w:firstLine="34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Требуемое значение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keepNext/>
              <w:keepLines/>
              <w:spacing w:line="360" w:lineRule="auto"/>
              <w:ind w:firstLine="34"/>
              <w:contextualSpacing/>
              <w:jc w:val="center"/>
              <w:rPr>
                <w:b/>
              </w:rPr>
            </w:pPr>
            <w:proofErr w:type="gramStart"/>
            <w:r w:rsidRPr="00E57106">
              <w:rPr>
                <w:b/>
              </w:rPr>
              <w:t>Значение</w:t>
            </w:r>
            <w:proofErr w:type="gramEnd"/>
            <w:r w:rsidRPr="00E57106">
              <w:rPr>
                <w:b/>
              </w:rPr>
              <w:t xml:space="preserve"> предлагаемое участником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keepNext/>
              <w:keepLines/>
              <w:spacing w:line="360" w:lineRule="auto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Ед.</w:t>
            </w:r>
          </w:p>
          <w:p w:rsidR="00083EA0" w:rsidRPr="00E57106" w:rsidRDefault="00083EA0" w:rsidP="005E4319">
            <w:pPr>
              <w:keepNext/>
              <w:keepLines/>
              <w:spacing w:line="360" w:lineRule="auto"/>
              <w:contextualSpacing/>
              <w:jc w:val="center"/>
              <w:rPr>
                <w:b/>
              </w:rPr>
            </w:pPr>
            <w:r w:rsidRPr="00E57106">
              <w:rPr>
                <w:b/>
              </w:rPr>
              <w:t>изм.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 w:val="restart"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  <w:r w:rsidRPr="00E57106">
              <w:t>1</w:t>
            </w:r>
          </w:p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  <w:r w:rsidRPr="00E57106">
              <w:t xml:space="preserve">Брус </w:t>
            </w:r>
            <w:proofErr w:type="spellStart"/>
            <w:r w:rsidRPr="00E57106">
              <w:t>четырехкантный</w:t>
            </w:r>
            <w:proofErr w:type="spellEnd"/>
            <w:r w:rsidRPr="00E57106">
              <w:t xml:space="preserve"> для устройства обрешетки под кровлю, тип 1</w:t>
            </w:r>
          </w:p>
        </w:tc>
        <w:tc>
          <w:tcPr>
            <w:tcW w:w="1984" w:type="dxa"/>
            <w:vMerge w:val="restart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 xml:space="preserve">древесина 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>ель либо сосна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>сосна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длина бруса при фактической влажности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2,25-6,5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 xml:space="preserve">толщина бруса номинальная 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до 110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75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ширина бруса с припуском на усушку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до 160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75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Сорт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1 - 4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3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Кромки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непараллельные или параллельные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параллельные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jc w:val="both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jc w:val="both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 xml:space="preserve">Протяженность тупого обзола </w:t>
            </w:r>
            <w:r w:rsidRPr="00E57106">
              <w:rPr>
                <w:color w:val="000000"/>
              </w:rPr>
              <w:t xml:space="preserve">на </w:t>
            </w:r>
            <w:proofErr w:type="spellStart"/>
            <w:r w:rsidRPr="00E57106">
              <w:rPr>
                <w:color w:val="000000"/>
              </w:rPr>
              <w:t>пластях</w:t>
            </w:r>
            <w:proofErr w:type="spellEnd"/>
            <w:r w:rsidRPr="00E57106">
              <w:rPr>
                <w:color w:val="000000"/>
              </w:rPr>
              <w:t xml:space="preserve"> и кромках брусков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не должна превышать 1625</w:t>
            </w:r>
          </w:p>
        </w:tc>
        <w:tc>
          <w:tcPr>
            <w:tcW w:w="2551" w:type="dxa"/>
          </w:tcPr>
          <w:p w:rsidR="00083EA0" w:rsidRPr="00E57106" w:rsidRDefault="00083EA0" w:rsidP="00083EA0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4</w:t>
            </w:r>
            <w:r w:rsidRPr="00E57106">
              <w:rPr>
                <w:iCs/>
                <w:color w:val="000000"/>
              </w:rPr>
              <w:t>0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Бруски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необрезные или обрезные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обрезные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 xml:space="preserve">Глубина волнистости, </w:t>
            </w:r>
            <w:proofErr w:type="spellStart"/>
            <w:r w:rsidRPr="00E57106">
              <w:rPr>
                <w:iCs/>
                <w:color w:val="000000"/>
              </w:rPr>
              <w:t>вырыва</w:t>
            </w:r>
            <w:proofErr w:type="spellEnd"/>
            <w:r w:rsidRPr="00E57106">
              <w:rPr>
                <w:iCs/>
                <w:color w:val="000000"/>
              </w:rPr>
              <w:t xml:space="preserve"> и рисок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не более 3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  <w:color w:val="000000"/>
              </w:rPr>
              <w:t>Бруски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 xml:space="preserve">сухие; сырые </w:t>
            </w:r>
            <w:proofErr w:type="spellStart"/>
            <w:r w:rsidRPr="00E57106">
              <w:rPr>
                <w:iCs/>
              </w:rPr>
              <w:t>антисептированные</w:t>
            </w:r>
            <w:proofErr w:type="spellEnd"/>
            <w:r w:rsidRPr="00E57106">
              <w:rPr>
                <w:iCs/>
              </w:rPr>
              <w:t>; сырые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сухие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>толщина бруса с припуском на усушку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менее 111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>
              <w:rPr>
                <w:iCs/>
              </w:rPr>
              <w:t>75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proofErr w:type="gramStart"/>
            <w:r w:rsidRPr="00E57106">
              <w:rPr>
                <w:color w:val="000000"/>
              </w:rPr>
              <w:t xml:space="preserve">Общая длина </w:t>
            </w:r>
            <w:proofErr w:type="spellStart"/>
            <w:r w:rsidRPr="00E57106">
              <w:rPr>
                <w:color w:val="000000"/>
              </w:rPr>
              <w:t>пластевых</w:t>
            </w:r>
            <w:proofErr w:type="spellEnd"/>
            <w:r w:rsidRPr="00E57106">
              <w:rPr>
                <w:color w:val="000000"/>
              </w:rPr>
              <w:t xml:space="preserve"> сквозных, в том числе выходящие </w:t>
            </w:r>
            <w:r w:rsidRPr="00E57106">
              <w:rPr>
                <w:color w:val="000000"/>
              </w:rPr>
              <w:lastRenderedPageBreak/>
              <w:t>на торец трещин и ширина односторонней прорости</w:t>
            </w:r>
            <w:proofErr w:type="gramEnd"/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lastRenderedPageBreak/>
              <w:t>не более 1625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proofErr w:type="gramStart"/>
            <w:r>
              <w:rPr>
                <w:iCs/>
              </w:rPr>
              <w:t>5</w:t>
            </w:r>
            <w:r w:rsidRPr="00E57106">
              <w:rPr>
                <w:iCs/>
                <w:color w:val="000000"/>
              </w:rPr>
              <w:t>0</w:t>
            </w:r>
            <w:r>
              <w:t xml:space="preserve"> </w:t>
            </w:r>
            <w:r w:rsidRPr="00083EA0">
              <w:rPr>
                <w:iCs/>
                <w:color w:val="000000"/>
              </w:rPr>
              <w:t xml:space="preserve">длина </w:t>
            </w:r>
            <w:proofErr w:type="spellStart"/>
            <w:r w:rsidRPr="00083EA0">
              <w:rPr>
                <w:iCs/>
                <w:color w:val="000000"/>
              </w:rPr>
              <w:t>пластевых</w:t>
            </w:r>
            <w:proofErr w:type="spellEnd"/>
            <w:r w:rsidRPr="00083EA0">
              <w:rPr>
                <w:iCs/>
                <w:color w:val="000000"/>
              </w:rPr>
              <w:t xml:space="preserve"> сквозных, в том числе </w:t>
            </w:r>
            <w:r w:rsidRPr="00083EA0">
              <w:rPr>
                <w:iCs/>
                <w:color w:val="000000"/>
              </w:rPr>
              <w:lastRenderedPageBreak/>
              <w:t>выходящие на торец трещин и ширина односторонней прорости</w:t>
            </w:r>
            <w:proofErr w:type="gramEnd"/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lastRenderedPageBreak/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color w:val="000000"/>
              </w:rPr>
              <w:t>конечная</w:t>
            </w:r>
            <w:r w:rsidRPr="00E57106">
              <w:rPr>
                <w:iCs/>
              </w:rPr>
              <w:t xml:space="preserve">  влажность древесины 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не более 37</w:t>
            </w:r>
          </w:p>
        </w:tc>
        <w:tc>
          <w:tcPr>
            <w:tcW w:w="2551" w:type="dxa"/>
          </w:tcPr>
          <w:p w:rsidR="00083EA0" w:rsidRPr="00E57106" w:rsidRDefault="00083EA0" w:rsidP="00083EA0">
            <w:pPr>
              <w:spacing w:line="360" w:lineRule="auto"/>
              <w:rPr>
                <w:iCs/>
              </w:rPr>
            </w:pPr>
            <w:r>
              <w:rPr>
                <w:iCs/>
              </w:rPr>
              <w:t>2</w:t>
            </w:r>
            <w:r w:rsidRPr="00E57106">
              <w:rPr>
                <w:iCs/>
                <w:color w:val="000000"/>
              </w:rPr>
              <w:t>0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%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Шероховатость поверхности не должна быть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 xml:space="preserve"> более 1600</w:t>
            </w:r>
          </w:p>
        </w:tc>
        <w:tc>
          <w:tcPr>
            <w:tcW w:w="2551" w:type="dxa"/>
          </w:tcPr>
          <w:p w:rsidR="00083EA0" w:rsidRPr="00E57106" w:rsidRDefault="00083EA0" w:rsidP="00083EA0">
            <w:pPr>
              <w:spacing w:line="360" w:lineRule="auto"/>
              <w:rPr>
                <w:iCs/>
              </w:rPr>
            </w:pPr>
            <w:r>
              <w:rPr>
                <w:iCs/>
              </w:rPr>
              <w:t>125</w:t>
            </w:r>
            <w:r w:rsidRPr="00E57106">
              <w:rPr>
                <w:iCs/>
                <w:color w:val="000000"/>
              </w:rPr>
              <w:t>0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мкм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ширина бруса номинальная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менее 151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>
              <w:rPr>
                <w:iCs/>
              </w:rPr>
              <w:t>75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мм</w:t>
            </w:r>
          </w:p>
        </w:tc>
      </w:tr>
    </w:tbl>
    <w:p w:rsidR="00083EA0" w:rsidRDefault="00083EA0"/>
    <w:p w:rsidR="00083EA0" w:rsidRDefault="00083EA0"/>
    <w:p w:rsidR="00083EA0" w:rsidRDefault="00083EA0"/>
    <w:tbl>
      <w:tblPr>
        <w:tblpPr w:leftFromText="180" w:rightFromText="180" w:vertAnchor="text" w:horzAnchor="margin" w:tblpXSpec="center" w:tblpY="-1066"/>
        <w:tblOverlap w:val="never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4"/>
        <w:gridCol w:w="2173"/>
        <w:gridCol w:w="3727"/>
        <w:gridCol w:w="2951"/>
        <w:gridCol w:w="2794"/>
        <w:gridCol w:w="1398"/>
      </w:tblGrid>
      <w:tr w:rsidR="00083EA0" w:rsidRPr="00E57106" w:rsidTr="005E4319">
        <w:trPr>
          <w:trHeight w:val="20"/>
        </w:trPr>
        <w:tc>
          <w:tcPr>
            <w:tcW w:w="2587" w:type="dxa"/>
            <w:vMerge w:val="restart"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  <w:r w:rsidRPr="00E57106">
              <w:lastRenderedPageBreak/>
              <w:t>4</w:t>
            </w:r>
          </w:p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  <w:r w:rsidRPr="00E57106">
              <w:t xml:space="preserve">Брус </w:t>
            </w:r>
            <w:proofErr w:type="spellStart"/>
            <w:r w:rsidRPr="00E57106">
              <w:t>четырехкантный</w:t>
            </w:r>
            <w:proofErr w:type="spellEnd"/>
            <w:r w:rsidRPr="00E57106">
              <w:t xml:space="preserve"> прямоугольного сечения для устройства обрешетки под кровлю, тип 2</w:t>
            </w:r>
          </w:p>
        </w:tc>
        <w:tc>
          <w:tcPr>
            <w:tcW w:w="1984" w:type="dxa"/>
            <w:vMerge w:val="restart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 xml:space="preserve">Древесина </w:t>
            </w:r>
          </w:p>
        </w:tc>
        <w:tc>
          <w:tcPr>
            <w:tcW w:w="2694" w:type="dxa"/>
          </w:tcPr>
          <w:p w:rsidR="00083EA0" w:rsidRPr="00E57106" w:rsidRDefault="00083EA0" w:rsidP="00083EA0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 xml:space="preserve">ель либо 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  <w:r w:rsidRPr="00E57106">
              <w:rPr>
                <w:color w:val="000000"/>
              </w:rPr>
              <w:t>сосна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Длина номинальная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2,25-6,5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4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 xml:space="preserve">Толщина бруса номинальная 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до 140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5</w:t>
            </w:r>
            <w:r w:rsidRPr="00E57106">
              <w:rPr>
                <w:iCs/>
                <w:color w:val="000000"/>
              </w:rPr>
              <w:t>0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Ширина  бруса с припуском на усушку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до 160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75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Сорт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1 - 4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3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proofErr w:type="gramStart"/>
            <w:r w:rsidRPr="00E57106">
              <w:rPr>
                <w:color w:val="000000"/>
              </w:rPr>
              <w:t xml:space="preserve">Общая длина </w:t>
            </w:r>
            <w:proofErr w:type="spellStart"/>
            <w:r w:rsidRPr="00E57106">
              <w:rPr>
                <w:color w:val="000000"/>
              </w:rPr>
              <w:t>пластевых</w:t>
            </w:r>
            <w:proofErr w:type="spellEnd"/>
            <w:r w:rsidRPr="00E57106">
              <w:rPr>
                <w:color w:val="000000"/>
              </w:rPr>
              <w:t xml:space="preserve"> сквозных, в том числе выходящие на торец трещин и ширина односторонней прорости</w:t>
            </w:r>
            <w:proofErr w:type="gramEnd"/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не более 1625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proofErr w:type="gramStart"/>
            <w:r>
              <w:rPr>
                <w:iCs/>
              </w:rPr>
              <w:t>5</w:t>
            </w:r>
            <w:r w:rsidRPr="00E57106">
              <w:rPr>
                <w:iCs/>
                <w:color w:val="000000"/>
              </w:rPr>
              <w:t>0</w:t>
            </w:r>
            <w:r w:rsidRPr="00E57106">
              <w:rPr>
                <w:color w:val="000000"/>
              </w:rPr>
              <w:t xml:space="preserve"> </w:t>
            </w:r>
            <w:r w:rsidRPr="00E57106">
              <w:rPr>
                <w:color w:val="000000"/>
              </w:rPr>
              <w:t xml:space="preserve">длина </w:t>
            </w:r>
            <w:proofErr w:type="spellStart"/>
            <w:r w:rsidRPr="00E57106">
              <w:rPr>
                <w:color w:val="000000"/>
              </w:rPr>
              <w:t>пластевых</w:t>
            </w:r>
            <w:proofErr w:type="spellEnd"/>
            <w:r w:rsidRPr="00E57106">
              <w:rPr>
                <w:color w:val="000000"/>
              </w:rPr>
              <w:t xml:space="preserve"> сквозных, в том числе выходящие на торец трещин и ширина односторонней прорости</w:t>
            </w:r>
            <w:proofErr w:type="gramEnd"/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Кромки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непараллельные или параллельные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параллельные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Бруски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необрезные или обрезные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обрезные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Толщина бруса с припуском на усушку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менее 141</w:t>
            </w:r>
          </w:p>
        </w:tc>
        <w:tc>
          <w:tcPr>
            <w:tcW w:w="2551" w:type="dxa"/>
          </w:tcPr>
          <w:p w:rsidR="00083EA0" w:rsidRPr="00E57106" w:rsidRDefault="00083EA0" w:rsidP="00083EA0">
            <w:pPr>
              <w:spacing w:line="360" w:lineRule="auto"/>
              <w:rPr>
                <w:iCs/>
              </w:rPr>
            </w:pPr>
            <w:r>
              <w:rPr>
                <w:iCs/>
              </w:rPr>
              <w:t>5</w:t>
            </w:r>
            <w:r w:rsidRPr="00E57106">
              <w:rPr>
                <w:iCs/>
                <w:color w:val="000000"/>
              </w:rPr>
              <w:t>0</w:t>
            </w:r>
            <w:r w:rsidRPr="00E57106">
              <w:rPr>
                <w:color w:val="000000"/>
              </w:rPr>
              <w:t xml:space="preserve"> </w:t>
            </w:r>
            <w:r w:rsidRPr="00E57106">
              <w:rPr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  <w:color w:val="000000"/>
              </w:rPr>
              <w:t>Бруски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 xml:space="preserve">сухие; сырые </w:t>
            </w:r>
            <w:proofErr w:type="spellStart"/>
            <w:r w:rsidRPr="00E57106">
              <w:rPr>
                <w:iCs/>
              </w:rPr>
              <w:t>антисептированные</w:t>
            </w:r>
            <w:proofErr w:type="spellEnd"/>
            <w:r w:rsidRPr="00E57106">
              <w:rPr>
                <w:iCs/>
              </w:rPr>
              <w:t>; сырые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сухие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-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color w:val="000000"/>
              </w:rPr>
              <w:t>конечная</w:t>
            </w:r>
            <w:r w:rsidRPr="00E57106">
              <w:rPr>
                <w:iCs/>
              </w:rPr>
              <w:t xml:space="preserve"> влажность древесины 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не более 37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>
              <w:rPr>
                <w:iCs/>
              </w:rPr>
              <w:t>2</w:t>
            </w:r>
            <w:r w:rsidRPr="00E57106">
              <w:rPr>
                <w:iCs/>
              </w:rPr>
              <w:t xml:space="preserve"> </w:t>
            </w:r>
            <w:r w:rsidRPr="00E57106">
              <w:rPr>
                <w:iCs/>
              </w:rPr>
              <w:t>сухие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%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 xml:space="preserve">Глубина волнистости, </w:t>
            </w:r>
            <w:proofErr w:type="spellStart"/>
            <w:r w:rsidRPr="00E57106">
              <w:rPr>
                <w:iCs/>
                <w:color w:val="000000"/>
              </w:rPr>
              <w:t>вырыва</w:t>
            </w:r>
            <w:proofErr w:type="spellEnd"/>
            <w:r w:rsidRPr="00E57106">
              <w:rPr>
                <w:iCs/>
                <w:color w:val="000000"/>
              </w:rPr>
              <w:t xml:space="preserve"> и рисок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не более 3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5E4319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>Шероховатость поверхности не должна быть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</w:rPr>
            </w:pPr>
            <w:r w:rsidRPr="00E57106">
              <w:rPr>
                <w:iCs/>
              </w:rPr>
              <w:t xml:space="preserve"> более 1600</w:t>
            </w:r>
          </w:p>
        </w:tc>
        <w:tc>
          <w:tcPr>
            <w:tcW w:w="2551" w:type="dxa"/>
          </w:tcPr>
          <w:p w:rsidR="00083EA0" w:rsidRPr="00E57106" w:rsidRDefault="00083EA0" w:rsidP="00083EA0">
            <w:pPr>
              <w:spacing w:line="360" w:lineRule="auto"/>
              <w:rPr>
                <w:iCs/>
              </w:rPr>
            </w:pPr>
            <w:r>
              <w:rPr>
                <w:iCs/>
              </w:rPr>
              <w:t>125</w:t>
            </w:r>
            <w:r w:rsidRPr="00E57106">
              <w:rPr>
                <w:iCs/>
                <w:color w:val="000000"/>
              </w:rPr>
              <w:t>0</w:t>
            </w:r>
            <w:r w:rsidRPr="00E57106">
              <w:rPr>
                <w:color w:val="000000"/>
              </w:rPr>
              <w:t xml:space="preserve"> </w:t>
            </w:r>
            <w:r w:rsidRPr="00E57106">
              <w:rPr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</w:rPr>
            </w:pPr>
            <w:r w:rsidRPr="00E57106">
              <w:rPr>
                <w:iCs/>
              </w:rPr>
              <w:t>мкм</w:t>
            </w:r>
          </w:p>
        </w:tc>
      </w:tr>
      <w:tr w:rsidR="00083EA0" w:rsidRPr="00E57106" w:rsidTr="00083EA0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jc w:val="both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jc w:val="both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ширина бруса номинальная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до 150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75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  <w:tr w:rsidR="00083EA0" w:rsidRPr="00E57106" w:rsidTr="00083EA0">
        <w:trPr>
          <w:trHeight w:val="20"/>
        </w:trPr>
        <w:tc>
          <w:tcPr>
            <w:tcW w:w="2587" w:type="dxa"/>
            <w:vMerge/>
          </w:tcPr>
          <w:p w:rsidR="00083EA0" w:rsidRPr="00E57106" w:rsidRDefault="00083EA0" w:rsidP="005E4319">
            <w:pPr>
              <w:spacing w:line="360" w:lineRule="auto"/>
              <w:contextualSpacing/>
              <w:jc w:val="center"/>
            </w:pPr>
          </w:p>
        </w:tc>
        <w:tc>
          <w:tcPr>
            <w:tcW w:w="1984" w:type="dxa"/>
            <w:vMerge/>
          </w:tcPr>
          <w:p w:rsidR="00083EA0" w:rsidRPr="00E57106" w:rsidRDefault="00083EA0" w:rsidP="005E4319">
            <w:pPr>
              <w:spacing w:line="360" w:lineRule="auto"/>
              <w:jc w:val="both"/>
              <w:rPr>
                <w:iCs/>
                <w:color w:val="000000"/>
              </w:rPr>
            </w:pPr>
          </w:p>
        </w:tc>
        <w:tc>
          <w:tcPr>
            <w:tcW w:w="3402" w:type="dxa"/>
          </w:tcPr>
          <w:p w:rsidR="00083EA0" w:rsidRPr="00E57106" w:rsidRDefault="00083EA0" w:rsidP="005E4319">
            <w:pPr>
              <w:spacing w:line="360" w:lineRule="auto"/>
              <w:jc w:val="both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 xml:space="preserve">Протяженность тупого обзола </w:t>
            </w:r>
            <w:r w:rsidRPr="00E57106">
              <w:rPr>
                <w:color w:val="000000"/>
              </w:rPr>
              <w:t xml:space="preserve">на </w:t>
            </w:r>
            <w:proofErr w:type="spellStart"/>
            <w:r w:rsidRPr="00E57106">
              <w:rPr>
                <w:color w:val="000000"/>
              </w:rPr>
              <w:t>пластях</w:t>
            </w:r>
            <w:proofErr w:type="spellEnd"/>
            <w:r w:rsidRPr="00E57106">
              <w:rPr>
                <w:color w:val="000000"/>
              </w:rPr>
              <w:t xml:space="preserve"> и кромках брусков</w:t>
            </w:r>
          </w:p>
        </w:tc>
        <w:tc>
          <w:tcPr>
            <w:tcW w:w="2694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не должна превышать 1625</w:t>
            </w:r>
          </w:p>
        </w:tc>
        <w:tc>
          <w:tcPr>
            <w:tcW w:w="2551" w:type="dxa"/>
          </w:tcPr>
          <w:p w:rsidR="00083EA0" w:rsidRPr="00E57106" w:rsidRDefault="00083EA0" w:rsidP="005E4319">
            <w:pPr>
              <w:spacing w:line="360" w:lineRule="auto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0</w:t>
            </w:r>
            <w:r w:rsidRPr="00E57106">
              <w:rPr>
                <w:color w:val="000000"/>
              </w:rPr>
              <w:t xml:space="preserve"> </w:t>
            </w:r>
            <w:r w:rsidRPr="00E57106">
              <w:rPr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</w:tcPr>
          <w:p w:rsidR="00083EA0" w:rsidRPr="00E57106" w:rsidRDefault="00083EA0" w:rsidP="005E4319">
            <w:pPr>
              <w:spacing w:line="360" w:lineRule="auto"/>
              <w:jc w:val="center"/>
              <w:rPr>
                <w:iCs/>
                <w:color w:val="000000"/>
              </w:rPr>
            </w:pPr>
            <w:r w:rsidRPr="00E57106">
              <w:rPr>
                <w:iCs/>
                <w:color w:val="000000"/>
              </w:rPr>
              <w:t>мм</w:t>
            </w:r>
          </w:p>
        </w:tc>
      </w:tr>
    </w:tbl>
    <w:p w:rsidR="00083EA0" w:rsidRDefault="00083EA0"/>
    <w:p w:rsidR="00083EA0" w:rsidRDefault="00083EA0"/>
    <w:p w:rsidR="007F38F5" w:rsidRDefault="007F38F5" w:rsidP="007F38F5">
      <w:r>
        <w:t xml:space="preserve">Инструкция </w:t>
      </w:r>
      <w:proofErr w:type="gramStart"/>
      <w:r>
        <w:t>по предоставлению сведений в первой части заявки на участие в электронном аукционе о конкретных показателях</w:t>
      </w:r>
      <w:proofErr w:type="gramEnd"/>
      <w:r>
        <w:t>, используемых участником закупки товаров (материалов) – далее - Инструкция:</w:t>
      </w:r>
    </w:p>
    <w:p w:rsidR="00083EA0" w:rsidRDefault="007F38F5" w:rsidP="007F38F5">
      <w:proofErr w:type="gramStart"/>
      <w: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 (далее – аукционная документация) и подлежащих проверке заказчиком при приемке товара, выполненных работ, оказанных услуг, а также сведения о товарном знаке (его словесном обозначении) (при наличии), знаке обслуживания</w:t>
      </w:r>
      <w:proofErr w:type="gramEnd"/>
      <w:r>
        <w:t xml:space="preserve"> (</w:t>
      </w:r>
      <w:proofErr w:type="gramStart"/>
      <w:r>
        <w:t>при наличии), фирменном наименовании (при наличии), патенте (при наличии), полезных моделях (при наличии), промышленных образцах (при наличии), наименовании страны происхождения товара.</w:t>
      </w:r>
      <w:proofErr w:type="gramEnd"/>
      <w:r>
        <w:t xml:space="preserve"> 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форме» (далее – Сведения о товаре) должны содержать значения параметров товара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соответствии с которыми заказчик осуществляет приемку товара при выполнении работ, оказании услуг. Заявка участника не должна содержать слова «не более», «не менее», «эквивалент», «аналог», «примерно», «должно быть» и другие слова и обозначения, которые могут иметь неоднозначное толкование.  </w:t>
      </w:r>
      <w:proofErr w:type="gramStart"/>
      <w:r>
        <w:t>Все предлагаемые материалы должны соответствовать нормативным документам, сведения о которых указаны применительно к соответствующему товару или материалу, а также документам, ссылки на которые в таких ГОСТ имеются, а именно:</w:t>
      </w:r>
      <w:proofErr w:type="gramEnd"/>
      <w:r>
        <w:t xml:space="preserve"> ГОСТ 8486-86. Пиломатериалы хвойных пород. Технические условия (с Изменениями N 1, 2, 3), ГОСТ 24454-80. Пиломатериалы хвойных пород. Размеры (с Изменениями N 1, 2), ГОСТ 6782.1-75. </w:t>
      </w:r>
      <w:proofErr w:type="spellStart"/>
      <w:r>
        <w:t>Пилопродукция</w:t>
      </w:r>
      <w:proofErr w:type="spellEnd"/>
      <w:r>
        <w:t xml:space="preserve"> из древесины хвойных пород. Величина усушки - п.1, п.4, п.5, п.7; ГОСТ 4028-63 Гвозди строительные. Конструкция и размеры (с Изменениями N 1, 2, 3), ГОСТ 283-75. Гвозди проволочные. Технические условия (с Изменениями N 1-4), ГОСТ 3282-74 Проволока стальная низкоуглеродистая общего назначения. Технические условия (с Изменениями N 1-5) - п.2, п.3; ГОСТ 10923-93. Рубероид. Технические условия (с Изменением N 1) - п.6; ГОСТ 30402-96 Материалы строительные. Метод испытания на воспламеняемость - п.9; ГОСТ 24045-2010. Профили стальные листовые гнутые с трапециевидными гофрами для строительства. Технические условия, ГОСТ </w:t>
      </w:r>
      <w:proofErr w:type="gramStart"/>
      <w:r>
        <w:t>Р</w:t>
      </w:r>
      <w:proofErr w:type="gramEnd"/>
      <w:r>
        <w:t xml:space="preserve"> 52146-2003. Прокат тонколистовой холоднокатаный и холоднокатаный </w:t>
      </w:r>
      <w:proofErr w:type="spellStart"/>
      <w:r>
        <w:t>горячеоцинкованный</w:t>
      </w:r>
      <w:proofErr w:type="spellEnd"/>
      <w:r>
        <w:t xml:space="preserve"> с полимерным покрытием с непрерывных линий. Технические условия - п.10; ГОСТ 28013-98. Растворы строительные. Общие технические условия (с Изменением N 1), ГОСТ 31108-2003. Цементы общестроительные. Технические условия, ГОСТ 8736-2014 Песок для строительных работ. Технические условия - п. 12; ГОСТ 14918-80. Сталь тонколистовая оцинкованная с непрерывных линий. Технические условия (с Изменениями N 1, 2), ГОСТ 19904-90. Прокат листовой холоднокатаный. Сортамент -  п.13, п.14; ГОСТ 9825-73. Материалы лакокрасочные. Термины, определения и обозначения (с Изменениями N 1, 2, 3), ГОСТ 28196-89 Краски водно-дисперсионные. Технические условия (с Изменением N 1) - п.15; ГОСТ 5781-82. Сталь горячекатаная для армирования железобетонных конструкций. Технические условия (с Изменениями N 1, 2, 3, 4, 5) - п.16; ГОСТ 31357-2007. Смеси сухие строительные на </w:t>
      </w:r>
      <w:proofErr w:type="gramStart"/>
      <w:r>
        <w:t>цементном</w:t>
      </w:r>
      <w:proofErr w:type="gramEnd"/>
      <w:r>
        <w:t xml:space="preserve"> вяжущем. Общие технические условия - п.17; ГОСТ 530-2012 Кирпич и камень керамические. Общие </w:t>
      </w:r>
      <w:r>
        <w:lastRenderedPageBreak/>
        <w:t xml:space="preserve">технические условия - п.18; ГОСТ 25129-82. Грунтовка ГФ-021. Технические условия (с Изменениями N 1, 2) - п.19; ГОСТ 11652-80 Винты самонарезающие с потайной головкой и заостренным концом для металла и пластмассы. Конструкция и размеры (с Изменением N 1), ГОСТ 11650-80 Винты самонарезающие с полукруглой головкой и заостренным концом для металла и пластмассы. Конструкция и размеры (с Изменением N 1) - п.21; ГОСТ 28013-98. Растворы строительные. Общие технические условия (с Изменением N 1), ГОСТ 10178-85 Портландцемент и </w:t>
      </w:r>
      <w:proofErr w:type="spellStart"/>
      <w:r>
        <w:t>шлакопортландцемент</w:t>
      </w:r>
      <w:proofErr w:type="spellEnd"/>
      <w:r>
        <w:t>. Технические условия (С Изменениями N 1, 2), ГОСТ 9179-77 Известь строительная. Технические условия (с Изменением N 1), ГОСТ 8736-2014 Песок для строительных работ. Технические условия. В случае</w:t>
      </w:r>
      <w:proofErr w:type="gramStart"/>
      <w:r>
        <w:t>,</w:t>
      </w:r>
      <w:proofErr w:type="gramEnd"/>
      <w:r>
        <w:t xml:space="preserve"> если на момент подачи заявки какой-либо ГОСТ считается утратившим своё действие, Участнику необходимо руководствоваться требованиями соответствующего ГОСТ в действующей редакции. В случае отсутствия в нормативной документации значений по требуемым параметрам каких-либо из закупаемых товаров или применяемых при производстве работ, оказании услуг, поставки товаров, то по данным параметрам в графе «Значение, предлагаемое участником» допускается предоставлять конкретные значения, либо ставить прочерк «</w:t>
      </w:r>
      <w:proofErr w:type="gramStart"/>
      <w:r>
        <w:t>-»</w:t>
      </w:r>
      <w:proofErr w:type="gramEnd"/>
      <w:r>
        <w:t xml:space="preserve">, либо указывать «не нормируется», либо указать «отсутствует». Участнику закупки необходимо указывать конкретные показатели характеристики каждого вида (типа) товара (материала), применяемого при производстве работ, оказании услуг указанного в Сведениях о товаре. В случае, когда предлагаемый товар не может иметь конкретное значение параметра (конкретный показатель) в соответствии со сведениями, предоставляемыми производителями таких товаров, участником закупки указывается диапазон значений. В форме могут быть использованы следующие знаки и обозначения: </w:t>
      </w:r>
      <w:proofErr w:type="gramStart"/>
      <w:r>
        <w:t>Символ «±» - означает что,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отклонения; Символ «&lt;» или слово «менее» - означает что, участнику следует предоставить в заявке конкретный показатель, менее указанного значения; Символ «&gt;» или слово «более» - означает что, участнику следует предоставить в заявке конкретный показатель, более указанного значения;</w:t>
      </w:r>
      <w:proofErr w:type="gramEnd"/>
      <w:r>
        <w:t xml:space="preserve"> Слова «не менее» - означает что, участнику следует предоставить в заявке конкретный показатель, более указанного значения или равный ему; Слова «не более»  - означает что, участнику следует предоставить в заявке конкретный показатель, менее указанного значения или равный ему; Символ «≥</w:t>
      </w:r>
      <w:proofErr w:type="gramStart"/>
      <w:r>
        <w:t>»-</w:t>
      </w:r>
      <w:proofErr w:type="gramEnd"/>
      <w:r>
        <w:t>означает что, участнику следует предоставить в заявке конкретный показатель, более указанного значения или равный ему; Символ «≤</w:t>
      </w:r>
      <w:proofErr w:type="gramStart"/>
      <w:r>
        <w:t>»-</w:t>
      </w:r>
      <w:proofErr w:type="gramEnd"/>
      <w:r>
        <w:t>означает что, участнику следует предоставить в заявке конкретный показатель, менее указанного значения или равный ему; Слова «Не выше» - означает что, участнику следует предоставить в заявке конкретный показатель, не более указанного значения; Слова «Не ниже» - означает что, участнику следует предоставить в заявке конкретный показатель, не менее указанного значения; При этом</w:t>
      </w:r>
      <w:proofErr w:type="gramStart"/>
      <w:r>
        <w:t>,</w:t>
      </w:r>
      <w:proofErr w:type="gramEnd"/>
      <w:r>
        <w:t xml:space="preserve"> символы «±», «&lt;», «&gt;», «≥», «≤» устанавливаются в требуемом значении Сведений о товарах слева от числового значения показателя. Следует учитывать, что информация, содержащаяся в каждой строке приложения </w:t>
      </w:r>
      <w:proofErr w:type="gramStart"/>
      <w:r>
        <w:t>представляет из себя</w:t>
      </w:r>
      <w:proofErr w:type="gramEnd"/>
      <w:r>
        <w:t xml:space="preserve"> единое целое. В случае если в предъявляемых требованиях присутствует слово «диапазон», участнику необходимо указать именно диапазонное значение не уже указанного заказчиком. В случае</w:t>
      </w:r>
      <w:proofErr w:type="gramStart"/>
      <w:r>
        <w:t>,</w:t>
      </w:r>
      <w:proofErr w:type="gramEnd"/>
      <w:r>
        <w:t xml:space="preserve"> если параметры и значения или диапазоны значений параметра указаны с использованием символа «запятая» или союза «и», - участнику закупки необходимо предоставить все параметры и значения показателя или все диапазоны значений, указанных через данные символ или союз. В случае</w:t>
      </w:r>
      <w:proofErr w:type="gramStart"/>
      <w:r>
        <w:t>,</w:t>
      </w:r>
      <w:proofErr w:type="gramEnd"/>
      <w:r>
        <w:t xml:space="preserve"> если значения или диапазоны значений параметра указаны с использованием символа «точка с запятой», союза «или», знака «/» участнику закупки необходимо предоставить одно из указанных значений или диапазонов значений, указанных через данные символы, союзы, знаки. В случае</w:t>
      </w:r>
      <w:proofErr w:type="gramStart"/>
      <w:r>
        <w:t>,</w:t>
      </w:r>
      <w:proofErr w:type="gramEnd"/>
      <w:r>
        <w:t xml:space="preserve"> если значения или диапазоны значений параметра указаны одновременно с использованием символов «точка с запятой» и «запятая» - участнику закупки необходимо представить в заявке все значения или диапазоны значений, разделенные символом «запятая» и одно из значений или диапазонов значений, разделенных символом «точка с запятой». В случае если требуемое значение параметра товара </w:t>
      </w:r>
      <w:r>
        <w:lastRenderedPageBreak/>
        <w:t>сопровождается словами: «от» и «до», «от» или «до», то участнику закупки необходимо предоставить конкретны</w:t>
      </w:r>
      <w:proofErr w:type="gramStart"/>
      <w:r>
        <w:t>й(</w:t>
      </w:r>
      <w:proofErr w:type="gramEnd"/>
      <w:r>
        <w:t>-</w:t>
      </w:r>
      <w:proofErr w:type="spellStart"/>
      <w:r>
        <w:t>ые</w:t>
      </w:r>
      <w:proofErr w:type="spellEnd"/>
      <w:r>
        <w:t xml:space="preserve">) показатель (-и) из данного диапазона включая крайние значения. Символы «многоточие», «тире», «дефис», установленные между значениями, следует читать как необходимость указания конкретного </w:t>
      </w:r>
      <w:proofErr w:type="gramStart"/>
      <w:r>
        <w:t>значения</w:t>
      </w:r>
      <w:proofErr w:type="gramEnd"/>
      <w:r>
        <w:t xml:space="preserve"> из указанного диапазона включая крайние значения. В случае необходимости указания габаритных размеров требуемого товара, в Сведениях о товаре заказчиком указываются соответствующие значения требуемого параметра в отдельных ячейках формы, сопровождающиеся словами: длина, высота, ширина, глубина и т.д. Ответственность за достоверность сведений о конкретных показателях используемого товара,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товара, указанного в первой части заявки на участие в аукционе в электронной форме, несет участник закупки. </w:t>
      </w:r>
      <w:proofErr w:type="gramStart"/>
      <w:r>
        <w:t>При указании в документации о закупке товарных знаков товаров считать описание объекта с применением слов «или эквивалент», за исключением указания в настоящей документации о закупке случаев несовместимости товаров,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</w:t>
      </w:r>
      <w:proofErr w:type="gramEnd"/>
      <w:r>
        <w:t xml:space="preserve"> машины и оборудование.</w:t>
      </w:r>
    </w:p>
    <w:p w:rsidR="00083EA0" w:rsidRDefault="00083EA0"/>
    <w:p w:rsidR="00B46256" w:rsidRDefault="00083EA0">
      <w:r w:rsidRPr="00083EA0">
        <w:t xml:space="preserve">ГОСТ 8486-86. Пиломатериалы хвойных пород. Технические условия (с Изменениями N 1, 2, 3), ГОСТ 24454-80. Пиломатериалы хвойных пород. Размеры (с Изменениями N 1, 2), ГОСТ 6782.1-75. </w:t>
      </w:r>
      <w:proofErr w:type="spellStart"/>
      <w:r w:rsidRPr="00083EA0">
        <w:t>Пилопродукция</w:t>
      </w:r>
      <w:proofErr w:type="spellEnd"/>
      <w:r w:rsidRPr="00083EA0">
        <w:t xml:space="preserve"> из древесины хвойных пород. Величина усушки - п.1, п.4, п.5, п.7</w:t>
      </w:r>
    </w:p>
    <w:p w:rsidR="00A44A35" w:rsidRDefault="00A44A35"/>
    <w:p w:rsidR="00A44A35" w:rsidRDefault="00A44A35"/>
    <w:p w:rsidR="00A44A35" w:rsidRDefault="00A44A35"/>
    <w:p w:rsidR="00A44A35" w:rsidRDefault="00A44A35"/>
    <w:p w:rsidR="00A44A35" w:rsidRDefault="00A44A35">
      <w:hyperlink r:id="rId5" w:history="1">
        <w:r w:rsidRPr="00490207">
          <w:rPr>
            <w:rStyle w:val="a3"/>
          </w:rPr>
          <w:t>http://zakupki.gov.ru/epz/order/notice/ea44/view/documents.html?regNumber=0373100041916000014</w:t>
        </w:r>
      </w:hyperlink>
    </w:p>
    <w:p w:rsidR="00A44A35" w:rsidRDefault="00A44A35"/>
    <w:p w:rsidR="00083EA0" w:rsidRDefault="00083EA0"/>
    <w:p w:rsidR="00083EA0" w:rsidRDefault="00083EA0">
      <w:r w:rsidRPr="00083EA0">
        <w:t xml:space="preserve">Ваша заявка на участие в аукционе "Капитальный ремонт крыши, элементов фасада здания и чердачного помещения (местами) ФГБНУ "НИИНА" стр.1" (0373100041916000014), время проведения: 21.11.2016 12:10 - отклонена, номер регистрационной заявки: 2. Обоснование отказа: В заявке Участником в п.1 и п.4 был выбран сорт 3, таким образом в </w:t>
      </w:r>
      <w:proofErr w:type="spellStart"/>
      <w:r w:rsidRPr="00083EA0">
        <w:t>п.п</w:t>
      </w:r>
      <w:proofErr w:type="spellEnd"/>
      <w:r w:rsidRPr="00083EA0">
        <w:t xml:space="preserve">. 1.7 и </w:t>
      </w:r>
      <w:proofErr w:type="spellStart"/>
      <w:r w:rsidRPr="00083EA0">
        <w:t>п</w:t>
      </w:r>
      <w:proofErr w:type="gramStart"/>
      <w:r w:rsidRPr="00083EA0">
        <w:t>.п</w:t>
      </w:r>
      <w:proofErr w:type="spellEnd"/>
      <w:proofErr w:type="gramEnd"/>
      <w:r w:rsidRPr="00083EA0">
        <w:t xml:space="preserve"> 4.43 не верно указаны показатели согласно ГОСТа, что не соответствует требованиям аукционной документации в части требований к материалам на основании п.2 ч.4 ст.67 № 44-ФЗ. Адрес электронной площадки в сети Интернет: </w:t>
      </w:r>
      <w:hyperlink r:id="rId6" w:history="1">
        <w:r w:rsidR="00A44A35" w:rsidRPr="00490207">
          <w:rPr>
            <w:rStyle w:val="a3"/>
          </w:rPr>
          <w:t>http://www.sberbank-ast.ru</w:t>
        </w:r>
      </w:hyperlink>
    </w:p>
    <w:p w:rsidR="00A44A35" w:rsidRDefault="00A44A35"/>
    <w:p w:rsidR="00A44A35" w:rsidRDefault="00A44A35">
      <w:r w:rsidRPr="00A44A35">
        <w:t>ГОСТ 8486-86</w:t>
      </w:r>
      <w:r>
        <w:t xml:space="preserve"> и</w:t>
      </w:r>
      <w:r w:rsidRPr="00A44A35">
        <w:t xml:space="preserve"> ГОСТ 24454-80 </w:t>
      </w:r>
      <w:r>
        <w:t xml:space="preserve">и </w:t>
      </w:r>
      <w:r w:rsidRPr="00A44A35">
        <w:t xml:space="preserve">ГОСТ 6782.1-75.  </w:t>
      </w:r>
      <w:r>
        <w:t xml:space="preserve">собственно там вообще нет  </w:t>
      </w:r>
      <w:proofErr w:type="spellStart"/>
      <w:r w:rsidRPr="00A44A35">
        <w:t>п.п</w:t>
      </w:r>
      <w:proofErr w:type="spellEnd"/>
      <w:r w:rsidRPr="00A44A35">
        <w:t xml:space="preserve">. 1.7 и </w:t>
      </w:r>
      <w:proofErr w:type="spellStart"/>
      <w:r w:rsidRPr="00A44A35">
        <w:t>п</w:t>
      </w:r>
      <w:proofErr w:type="gramStart"/>
      <w:r w:rsidRPr="00A44A35">
        <w:t>.п</w:t>
      </w:r>
      <w:proofErr w:type="spellEnd"/>
      <w:proofErr w:type="gramEnd"/>
      <w:r w:rsidRPr="00A44A35">
        <w:t xml:space="preserve"> 4.43</w:t>
      </w:r>
    </w:p>
    <w:p w:rsidR="00B70BAA" w:rsidRDefault="00B70BAA">
      <w:r>
        <w:t>За , что отклонили то?</w:t>
      </w:r>
      <w:bookmarkStart w:id="0" w:name="_GoBack"/>
      <w:bookmarkEnd w:id="0"/>
    </w:p>
    <w:p w:rsidR="00A44A35" w:rsidRDefault="00A44A35"/>
    <w:sectPr w:rsidR="00A44A35" w:rsidSect="00E15F13">
      <w:pgSz w:w="16840" w:h="11900" w:orient="landscape"/>
      <w:pgMar w:top="1134" w:right="1134" w:bottom="1134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A0"/>
    <w:rsid w:val="00083EA0"/>
    <w:rsid w:val="002B53FD"/>
    <w:rsid w:val="00320632"/>
    <w:rsid w:val="00385A20"/>
    <w:rsid w:val="00520672"/>
    <w:rsid w:val="007F38F5"/>
    <w:rsid w:val="00A44A35"/>
    <w:rsid w:val="00B46256"/>
    <w:rsid w:val="00B70BAA"/>
    <w:rsid w:val="00BE2019"/>
    <w:rsid w:val="00E15F13"/>
    <w:rsid w:val="00FD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3E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44A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3E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44A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ea44/view/documents.html?regNumber=0373100041916000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3</cp:revision>
  <dcterms:created xsi:type="dcterms:W3CDTF">2016-11-21T18:46:00Z</dcterms:created>
  <dcterms:modified xsi:type="dcterms:W3CDTF">2016-11-21T18:50:00Z</dcterms:modified>
</cp:coreProperties>
</file>