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601" w:rsidRPr="00044601" w:rsidRDefault="00044601" w:rsidP="00044601">
      <w:pPr>
        <w:shd w:val="clear" w:color="auto" w:fill="FFFFFF"/>
        <w:spacing w:line="450" w:lineRule="atLeast"/>
        <w:outlineLvl w:val="2"/>
        <w:rPr>
          <w:rFonts w:ascii="Tahoma" w:eastAsia="Times New Roman" w:hAnsi="Tahoma" w:cs="Tahoma"/>
          <w:color w:val="333333"/>
          <w:sz w:val="35"/>
          <w:szCs w:val="35"/>
          <w:lang w:eastAsia="ru-RU"/>
        </w:rPr>
      </w:pPr>
      <w:r w:rsidRPr="00044601">
        <w:rPr>
          <w:rFonts w:ascii="Tahoma" w:eastAsia="Times New Roman" w:hAnsi="Tahoma" w:cs="Tahoma"/>
          <w:color w:val="333333"/>
          <w:sz w:val="35"/>
          <w:szCs w:val="35"/>
          <w:lang w:eastAsia="ru-RU"/>
        </w:rPr>
        <w:t>Решение по делу в отношен</w:t>
      </w:r>
      <w:proofErr w:type="gramStart"/>
      <w:r w:rsidRPr="00044601">
        <w:rPr>
          <w:rFonts w:ascii="Tahoma" w:eastAsia="Times New Roman" w:hAnsi="Tahoma" w:cs="Tahoma"/>
          <w:color w:val="333333"/>
          <w:sz w:val="35"/>
          <w:szCs w:val="35"/>
          <w:lang w:eastAsia="ru-RU"/>
        </w:rPr>
        <w:t>ии ООО</w:t>
      </w:r>
      <w:proofErr w:type="gramEnd"/>
      <w:r w:rsidRPr="00044601">
        <w:rPr>
          <w:rFonts w:ascii="Tahoma" w:eastAsia="Times New Roman" w:hAnsi="Tahoma" w:cs="Tahoma"/>
          <w:color w:val="333333"/>
          <w:sz w:val="35"/>
          <w:szCs w:val="35"/>
          <w:lang w:eastAsia="ru-RU"/>
        </w:rPr>
        <w:t xml:space="preserve"> «Премьера», ООО «</w:t>
      </w:r>
      <w:proofErr w:type="spellStart"/>
      <w:r w:rsidRPr="00044601">
        <w:rPr>
          <w:rFonts w:ascii="Tahoma" w:eastAsia="Times New Roman" w:hAnsi="Tahoma" w:cs="Tahoma"/>
          <w:color w:val="333333"/>
          <w:sz w:val="35"/>
          <w:szCs w:val="35"/>
          <w:lang w:eastAsia="ru-RU"/>
        </w:rPr>
        <w:t>Стройальянс</w:t>
      </w:r>
      <w:proofErr w:type="spellEnd"/>
      <w:r w:rsidRPr="00044601">
        <w:rPr>
          <w:rFonts w:ascii="Tahoma" w:eastAsia="Times New Roman" w:hAnsi="Tahoma" w:cs="Tahoma"/>
          <w:color w:val="333333"/>
          <w:sz w:val="35"/>
          <w:szCs w:val="35"/>
          <w:lang w:eastAsia="ru-RU"/>
        </w:rPr>
        <w:t>», ООО «</w:t>
      </w:r>
      <w:proofErr w:type="spellStart"/>
      <w:r w:rsidRPr="00044601">
        <w:rPr>
          <w:rFonts w:ascii="Tahoma" w:eastAsia="Times New Roman" w:hAnsi="Tahoma" w:cs="Tahoma"/>
          <w:color w:val="333333"/>
          <w:sz w:val="35"/>
          <w:szCs w:val="35"/>
          <w:lang w:eastAsia="ru-RU"/>
        </w:rPr>
        <w:t>Трансстрой</w:t>
      </w:r>
      <w:proofErr w:type="spellEnd"/>
      <w:r w:rsidRPr="00044601">
        <w:rPr>
          <w:rFonts w:ascii="Tahoma" w:eastAsia="Times New Roman" w:hAnsi="Tahoma" w:cs="Tahoma"/>
          <w:color w:val="333333"/>
          <w:sz w:val="35"/>
          <w:szCs w:val="35"/>
          <w:lang w:eastAsia="ru-RU"/>
        </w:rPr>
        <w:t>»</w:t>
      </w:r>
    </w:p>
    <w:p w:rsidR="00044601" w:rsidRPr="00044601" w:rsidRDefault="00044601" w:rsidP="00044601">
      <w:pPr>
        <w:shd w:val="clear" w:color="auto" w:fill="FFFFFF"/>
        <w:spacing w:after="165" w:line="240" w:lineRule="auto"/>
        <w:jc w:val="right"/>
        <w:rPr>
          <w:rFonts w:ascii="Tahoma" w:eastAsia="Times New Roman" w:hAnsi="Tahoma" w:cs="Tahoma"/>
          <w:color w:val="666666"/>
          <w:sz w:val="24"/>
          <w:szCs w:val="24"/>
          <w:lang w:eastAsia="ru-RU"/>
        </w:rPr>
      </w:pPr>
      <w:r w:rsidRPr="00044601">
        <w:rPr>
          <w:rFonts w:ascii="Tahoma" w:eastAsia="Times New Roman" w:hAnsi="Tahoma" w:cs="Tahoma"/>
          <w:color w:val="666666"/>
          <w:sz w:val="24"/>
          <w:szCs w:val="24"/>
          <w:lang w:eastAsia="ru-RU"/>
        </w:rPr>
        <w:t>Номер дела:</w:t>
      </w:r>
    </w:p>
    <w:p w:rsidR="00044601" w:rsidRPr="00044601" w:rsidRDefault="00044601" w:rsidP="00044601">
      <w:pPr>
        <w:shd w:val="clear" w:color="auto" w:fill="FFFFFF"/>
        <w:wordWrap w:val="0"/>
        <w:spacing w:after="165" w:line="240" w:lineRule="auto"/>
        <w:rPr>
          <w:rFonts w:ascii="Tahoma" w:eastAsia="Times New Roman" w:hAnsi="Tahoma" w:cs="Tahoma"/>
          <w:color w:val="666666"/>
          <w:sz w:val="24"/>
          <w:szCs w:val="24"/>
          <w:lang w:eastAsia="ru-RU"/>
        </w:rPr>
      </w:pPr>
      <w:r w:rsidRPr="00044601">
        <w:rPr>
          <w:rFonts w:ascii="Tahoma" w:eastAsia="Times New Roman" w:hAnsi="Tahoma" w:cs="Tahoma"/>
          <w:color w:val="666666"/>
          <w:sz w:val="24"/>
          <w:szCs w:val="24"/>
          <w:lang w:eastAsia="ru-RU"/>
        </w:rPr>
        <w:t>№№ 159</w:t>
      </w:r>
    </w:p>
    <w:p w:rsidR="00044601" w:rsidRPr="00044601" w:rsidRDefault="00044601" w:rsidP="00044601">
      <w:pPr>
        <w:shd w:val="clear" w:color="auto" w:fill="FFFFFF"/>
        <w:spacing w:after="165" w:line="240" w:lineRule="auto"/>
        <w:jc w:val="right"/>
        <w:rPr>
          <w:rFonts w:ascii="Tahoma" w:eastAsia="Times New Roman" w:hAnsi="Tahoma" w:cs="Tahoma"/>
          <w:color w:val="666666"/>
          <w:sz w:val="24"/>
          <w:szCs w:val="24"/>
          <w:lang w:eastAsia="ru-RU"/>
        </w:rPr>
      </w:pPr>
      <w:r w:rsidRPr="00044601">
        <w:rPr>
          <w:rFonts w:ascii="Tahoma" w:eastAsia="Times New Roman" w:hAnsi="Tahoma" w:cs="Tahoma"/>
          <w:color w:val="666666"/>
          <w:sz w:val="24"/>
          <w:szCs w:val="24"/>
          <w:lang w:eastAsia="ru-RU"/>
        </w:rPr>
        <w:t>Тип документа:</w:t>
      </w:r>
    </w:p>
    <w:p w:rsidR="00044601" w:rsidRPr="00044601" w:rsidRDefault="00044601" w:rsidP="00044601">
      <w:pPr>
        <w:shd w:val="clear" w:color="auto" w:fill="FFFFFF"/>
        <w:spacing w:after="165" w:line="240" w:lineRule="auto"/>
        <w:rPr>
          <w:rFonts w:ascii="Tahoma" w:eastAsia="Times New Roman" w:hAnsi="Tahoma" w:cs="Tahoma"/>
          <w:color w:val="000000"/>
          <w:sz w:val="24"/>
          <w:szCs w:val="24"/>
          <w:lang w:eastAsia="ru-RU"/>
        </w:rPr>
      </w:pPr>
      <w:hyperlink r:id="rId5" w:history="1">
        <w:r w:rsidRPr="00044601">
          <w:rPr>
            <w:rFonts w:ascii="Tahoma" w:eastAsia="Times New Roman" w:hAnsi="Tahoma" w:cs="Tahoma"/>
            <w:color w:val="386F72"/>
            <w:sz w:val="24"/>
            <w:szCs w:val="24"/>
            <w:lang w:eastAsia="ru-RU"/>
          </w:rPr>
          <w:t>Решения по делам</w:t>
        </w:r>
      </w:hyperlink>
    </w:p>
    <w:p w:rsidR="00044601" w:rsidRPr="00044601" w:rsidRDefault="00044601" w:rsidP="00044601">
      <w:pPr>
        <w:shd w:val="clear" w:color="auto" w:fill="FFFFFF"/>
        <w:spacing w:after="165" w:line="240" w:lineRule="auto"/>
        <w:jc w:val="right"/>
        <w:rPr>
          <w:rFonts w:ascii="Tahoma" w:eastAsia="Times New Roman" w:hAnsi="Tahoma" w:cs="Tahoma"/>
          <w:color w:val="666666"/>
          <w:sz w:val="24"/>
          <w:szCs w:val="24"/>
          <w:lang w:eastAsia="ru-RU"/>
        </w:rPr>
      </w:pPr>
      <w:r w:rsidRPr="00044601">
        <w:rPr>
          <w:rFonts w:ascii="Tahoma" w:eastAsia="Times New Roman" w:hAnsi="Tahoma" w:cs="Tahoma"/>
          <w:color w:val="666666"/>
          <w:sz w:val="24"/>
          <w:szCs w:val="24"/>
          <w:lang w:eastAsia="ru-RU"/>
        </w:rPr>
        <w:t>Управление:</w:t>
      </w:r>
    </w:p>
    <w:p w:rsidR="00044601" w:rsidRPr="00044601" w:rsidRDefault="00044601" w:rsidP="00044601">
      <w:pPr>
        <w:shd w:val="clear" w:color="auto" w:fill="FFFFFF"/>
        <w:spacing w:after="165" w:line="240" w:lineRule="auto"/>
        <w:rPr>
          <w:rFonts w:ascii="Tahoma" w:eastAsia="Times New Roman" w:hAnsi="Tahoma" w:cs="Tahoma"/>
          <w:color w:val="000000"/>
          <w:sz w:val="24"/>
          <w:szCs w:val="24"/>
          <w:lang w:eastAsia="ru-RU"/>
        </w:rPr>
      </w:pPr>
      <w:hyperlink r:id="rId6" w:history="1">
        <w:proofErr w:type="gramStart"/>
        <w:r w:rsidRPr="00044601">
          <w:rPr>
            <w:rFonts w:ascii="Tahoma" w:eastAsia="Times New Roman" w:hAnsi="Tahoma" w:cs="Tahoma"/>
            <w:color w:val="386F72"/>
            <w:sz w:val="24"/>
            <w:szCs w:val="24"/>
            <w:lang w:eastAsia="ru-RU"/>
          </w:rPr>
          <w:t>Липецкое</w:t>
        </w:r>
        <w:proofErr w:type="gramEnd"/>
        <w:r w:rsidRPr="00044601">
          <w:rPr>
            <w:rFonts w:ascii="Tahoma" w:eastAsia="Times New Roman" w:hAnsi="Tahoma" w:cs="Tahoma"/>
            <w:color w:val="386F72"/>
            <w:sz w:val="24"/>
            <w:szCs w:val="24"/>
            <w:lang w:eastAsia="ru-RU"/>
          </w:rPr>
          <w:t xml:space="preserve"> УФАС России</w:t>
        </w:r>
      </w:hyperlink>
    </w:p>
    <w:p w:rsidR="00044601" w:rsidRPr="00044601" w:rsidRDefault="00044601" w:rsidP="00044601">
      <w:pPr>
        <w:shd w:val="clear" w:color="auto" w:fill="FFFFFF"/>
        <w:spacing w:after="165" w:line="240" w:lineRule="auto"/>
        <w:jc w:val="right"/>
        <w:rPr>
          <w:rFonts w:ascii="Tahoma" w:eastAsia="Times New Roman" w:hAnsi="Tahoma" w:cs="Tahoma"/>
          <w:color w:val="666666"/>
          <w:sz w:val="24"/>
          <w:szCs w:val="24"/>
          <w:lang w:eastAsia="ru-RU"/>
        </w:rPr>
      </w:pPr>
      <w:r w:rsidRPr="00044601">
        <w:rPr>
          <w:rFonts w:ascii="Tahoma" w:eastAsia="Times New Roman" w:hAnsi="Tahoma" w:cs="Tahoma"/>
          <w:color w:val="666666"/>
          <w:sz w:val="24"/>
          <w:szCs w:val="24"/>
          <w:lang w:eastAsia="ru-RU"/>
        </w:rPr>
        <w:t>Дата публикации:</w:t>
      </w:r>
    </w:p>
    <w:p w:rsidR="00044601" w:rsidRPr="00044601" w:rsidRDefault="00044601" w:rsidP="00044601">
      <w:pPr>
        <w:shd w:val="clear" w:color="auto" w:fill="FFFFFF"/>
        <w:spacing w:after="165" w:line="240" w:lineRule="auto"/>
        <w:rPr>
          <w:rFonts w:ascii="Tahoma" w:eastAsia="Times New Roman" w:hAnsi="Tahoma" w:cs="Tahoma"/>
          <w:color w:val="000000"/>
          <w:sz w:val="24"/>
          <w:szCs w:val="24"/>
          <w:lang w:eastAsia="ru-RU"/>
        </w:rPr>
      </w:pPr>
      <w:hyperlink r:id="rId7" w:history="1">
        <w:r w:rsidRPr="00044601">
          <w:rPr>
            <w:rFonts w:ascii="Tahoma" w:eastAsia="Times New Roman" w:hAnsi="Tahoma" w:cs="Tahoma"/>
            <w:color w:val="386F72"/>
            <w:sz w:val="24"/>
            <w:szCs w:val="24"/>
            <w:lang w:eastAsia="ru-RU"/>
          </w:rPr>
          <w:t>12.03.2015</w:t>
        </w:r>
      </w:hyperlink>
    </w:p>
    <w:p w:rsidR="00044601" w:rsidRPr="00044601" w:rsidRDefault="00044601" w:rsidP="00044601">
      <w:pPr>
        <w:shd w:val="clear" w:color="auto" w:fill="FFFFFF"/>
        <w:spacing w:after="165" w:line="240" w:lineRule="auto"/>
        <w:jc w:val="right"/>
        <w:rPr>
          <w:rFonts w:ascii="Tahoma" w:eastAsia="Times New Roman" w:hAnsi="Tahoma" w:cs="Tahoma"/>
          <w:color w:val="666666"/>
          <w:sz w:val="24"/>
          <w:szCs w:val="24"/>
          <w:lang w:eastAsia="ru-RU"/>
        </w:rPr>
      </w:pPr>
      <w:r w:rsidRPr="00044601">
        <w:rPr>
          <w:rFonts w:ascii="Tahoma" w:eastAsia="Times New Roman" w:hAnsi="Tahoma" w:cs="Tahoma"/>
          <w:color w:val="666666"/>
          <w:sz w:val="24"/>
          <w:szCs w:val="24"/>
          <w:lang w:eastAsia="ru-RU"/>
        </w:rPr>
        <w:t>Сферы деятельности:</w:t>
      </w:r>
    </w:p>
    <w:p w:rsidR="00044601" w:rsidRPr="00044601" w:rsidRDefault="00044601" w:rsidP="00044601">
      <w:pPr>
        <w:shd w:val="clear" w:color="auto" w:fill="FFFFFF"/>
        <w:spacing w:after="0" w:line="240" w:lineRule="auto"/>
        <w:rPr>
          <w:rFonts w:ascii="Tahoma" w:eastAsia="Times New Roman" w:hAnsi="Tahoma" w:cs="Tahoma"/>
          <w:color w:val="000000"/>
          <w:sz w:val="24"/>
          <w:szCs w:val="24"/>
          <w:lang w:eastAsia="ru-RU"/>
        </w:rPr>
      </w:pPr>
      <w:hyperlink r:id="rId8" w:history="1">
        <w:r w:rsidRPr="00044601">
          <w:rPr>
            <w:rFonts w:ascii="Tahoma" w:eastAsia="Times New Roman" w:hAnsi="Tahoma" w:cs="Tahoma"/>
            <w:color w:val="386F72"/>
            <w:sz w:val="24"/>
            <w:szCs w:val="24"/>
            <w:lang w:eastAsia="ru-RU"/>
          </w:rPr>
          <w:t>Антимонопольное регулирование</w:t>
        </w:r>
      </w:hyperlink>
    </w:p>
    <w:p w:rsidR="00044601" w:rsidRPr="00044601" w:rsidRDefault="00044601" w:rsidP="00044601">
      <w:pPr>
        <w:shd w:val="clear" w:color="auto" w:fill="FFFFFF"/>
        <w:spacing w:after="150" w:line="360" w:lineRule="atLeast"/>
        <w:jc w:val="center"/>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РЕШЕНИЕ</w:t>
      </w:r>
    </w:p>
    <w:p w:rsidR="00044601" w:rsidRPr="00044601" w:rsidRDefault="00044601" w:rsidP="00044601">
      <w:pPr>
        <w:shd w:val="clear" w:color="auto" w:fill="FFFFFF"/>
        <w:spacing w:after="150" w:line="360" w:lineRule="atLeast"/>
        <w:jc w:val="righ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06 марта 2015 года                                                                              город Липецк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Резолютивная часть решения объявлена 26 февраля 2015 года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Решение в полном объеме изготовлено 06 марта 2015 года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Комиссия Липецкого УФАС России по рассмотрению дела о нарушении антимонопольного законодательства в составе:</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u w:val="single"/>
          <w:lang w:eastAsia="ru-RU"/>
        </w:rPr>
        <w:t>Председатель Комиссии:</w:t>
      </w: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Заместитель руководителя - начальник</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отдела антимонопольного контроля</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на товарных и финансовых рынках                            Л.А. Черкашина</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u w:val="single"/>
          <w:lang w:eastAsia="ru-RU"/>
        </w:rPr>
        <w:t>Члены Комиссии:</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Заместитель начальника</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отдела антимонопольного контроля</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на товарных и финансовых рынках                            Т.В. Беккер</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Государственный инспектор отдела</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антимонопольного контроля</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на товарных и финансовых рынках                           О.А. Веретенникова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рассмотрев дело № 159 по признакам нарушения ООО «Премьера» &lt;…&gt;,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&lt;…&gt;,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&lt;…&gt; пункта 2 части 1 статьи 11 Федерального закона от 26.07.2006 № 135-ФЗ «О защите конкуренции» (далее – Закон о защите конкуренции),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jc w:val="center"/>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УСТАНОВИЛА: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roofErr w:type="gramStart"/>
      <w:r w:rsidRPr="00044601">
        <w:rPr>
          <w:rFonts w:ascii="Tahoma" w:eastAsia="Times New Roman" w:hAnsi="Tahoma" w:cs="Tahoma"/>
          <w:color w:val="333333"/>
          <w:sz w:val="24"/>
          <w:szCs w:val="24"/>
          <w:lang w:eastAsia="ru-RU"/>
        </w:rPr>
        <w:t>Основанием для возбуждения дела послужило заявление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(далее – заявитель) о нарушении антимонопольного законодательства, поступившее в Липецкое УФАС России 17 июня 2014.</w:t>
      </w:r>
      <w:proofErr w:type="gramEnd"/>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Из заявления следовало, что при проведении открытого аукциона в электронной форме № 0346200018014000436 на поставку автомобильного топлива, начальная (максимальная) цена контракта 7 630965,00 рублей, были поданы ценовые предложения от участников №6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 3 350 000,00 руб. и №4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 3 395 779,42 руб., снижающие цену контракта более чем на 50% и ограничивающие участие остальных участников закупки, исходя из сложившейся</w:t>
      </w:r>
      <w:proofErr w:type="gramEnd"/>
      <w:r w:rsidRPr="00044601">
        <w:rPr>
          <w:rFonts w:ascii="Tahoma" w:eastAsia="Times New Roman" w:hAnsi="Tahoma" w:cs="Tahoma"/>
          <w:color w:val="333333"/>
          <w:sz w:val="24"/>
          <w:szCs w:val="24"/>
          <w:lang w:eastAsia="ru-RU"/>
        </w:rPr>
        <w:t xml:space="preserve"> розничной цены на нефтепродукты в Липецкой области на момент проведения аукциона и прогнозируемых цен хозяйствующих субъектов. Участники №4 и №6 подали заявки на участие в электронном аукционе, которые заведомо должны быть отклонены. </w:t>
      </w:r>
      <w:proofErr w:type="gramStart"/>
      <w:r w:rsidRPr="00044601">
        <w:rPr>
          <w:rFonts w:ascii="Tahoma" w:eastAsia="Times New Roman" w:hAnsi="Tahoma" w:cs="Tahoma"/>
          <w:color w:val="333333"/>
          <w:sz w:val="24"/>
          <w:szCs w:val="24"/>
          <w:lang w:eastAsia="ru-RU"/>
        </w:rPr>
        <w:t>В ходе торгов Участник №2 (ООО «Премьера») подал ценовое предложение в размере 7 628 888, 00 руб. спустя 2 минуты после начала электронного аукциона, предположительно зная, что при рассмотрении вторых частей заявок на участие в аукционе, аукционная комиссия не допустит к заключению контракта Участников №4 и №6, вследствие чего, ООО «Премьера» будет признано победителем электронного аукциона.</w:t>
      </w:r>
      <w:proofErr w:type="gramEnd"/>
      <w:r w:rsidRPr="00044601">
        <w:rPr>
          <w:rFonts w:ascii="Tahoma" w:eastAsia="Times New Roman" w:hAnsi="Tahoma" w:cs="Tahoma"/>
          <w:color w:val="333333"/>
          <w:sz w:val="24"/>
          <w:szCs w:val="24"/>
          <w:lang w:eastAsia="ru-RU"/>
        </w:rPr>
        <w:t xml:space="preserve"> В период </w:t>
      </w:r>
      <w:proofErr w:type="spellStart"/>
      <w:r w:rsidRPr="00044601">
        <w:rPr>
          <w:rFonts w:ascii="Tahoma" w:eastAsia="Times New Roman" w:hAnsi="Tahoma" w:cs="Tahoma"/>
          <w:color w:val="333333"/>
          <w:sz w:val="24"/>
          <w:szCs w:val="24"/>
          <w:lang w:eastAsia="ru-RU"/>
        </w:rPr>
        <w:t>доподачи</w:t>
      </w:r>
      <w:proofErr w:type="spellEnd"/>
      <w:r w:rsidRPr="00044601">
        <w:rPr>
          <w:rFonts w:ascii="Tahoma" w:eastAsia="Times New Roman" w:hAnsi="Tahoma" w:cs="Tahoma"/>
          <w:color w:val="333333"/>
          <w:sz w:val="24"/>
          <w:szCs w:val="24"/>
          <w:lang w:eastAsia="ru-RU"/>
        </w:rPr>
        <w:t xml:space="preserve"> заявок Заявитель подал ценовое предложение в размере 7 590 000,00 руб., а Участник №2 (ООО «Премьера») -  7 588 888, 00 руб. за 7 секунд до завершения периода </w:t>
      </w:r>
      <w:proofErr w:type="spellStart"/>
      <w:r w:rsidRPr="00044601">
        <w:rPr>
          <w:rFonts w:ascii="Tahoma" w:eastAsia="Times New Roman" w:hAnsi="Tahoma" w:cs="Tahoma"/>
          <w:color w:val="333333"/>
          <w:sz w:val="24"/>
          <w:szCs w:val="24"/>
          <w:lang w:eastAsia="ru-RU"/>
        </w:rPr>
        <w:t>доподачи</w:t>
      </w:r>
      <w:proofErr w:type="spellEnd"/>
      <w:r w:rsidRPr="00044601">
        <w:rPr>
          <w:rFonts w:ascii="Tahoma" w:eastAsia="Times New Roman" w:hAnsi="Tahoma" w:cs="Tahoma"/>
          <w:color w:val="333333"/>
          <w:sz w:val="24"/>
          <w:szCs w:val="24"/>
          <w:lang w:eastAsia="ru-RU"/>
        </w:rPr>
        <w:t xml:space="preserve">, в связи, с чем другим участникам закупки не представлялось возможным подать более низкое предложение. Таким образом, Участник №2 (ООО «Премьера») обеспечил себе третье место в порядке ранжирования ценовых предложений в данном аукционе. В результате подведения итогов аукциона Участники №4 и №6 не были допущены к заключению контракта, в связи,  с чем победителем аукциона признан Участник №2. Заявитель просил антимонопольный </w:t>
      </w:r>
      <w:r w:rsidRPr="00044601">
        <w:rPr>
          <w:rFonts w:ascii="Tahoma" w:eastAsia="Times New Roman" w:hAnsi="Tahoma" w:cs="Tahoma"/>
          <w:color w:val="333333"/>
          <w:sz w:val="24"/>
          <w:szCs w:val="24"/>
          <w:lang w:eastAsia="ru-RU"/>
        </w:rPr>
        <w:lastRenderedPageBreak/>
        <w:t>орган  рассмотреть данный аукцион на предмет сговора указанных выше участников с целью ограничения конкуренции и принять соответствующие меры реагирования.</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Для рассмотрения заявления антимонопольным органом был сделан ряд запросов о представлении информации, в том числе на электронную площадку, </w:t>
      </w:r>
      <w:proofErr w:type="spellStart"/>
      <w:r w:rsidRPr="00044601">
        <w:rPr>
          <w:rFonts w:ascii="Tahoma" w:eastAsia="Times New Roman" w:hAnsi="Tahoma" w:cs="Tahoma"/>
          <w:color w:val="333333"/>
          <w:sz w:val="24"/>
          <w:szCs w:val="24"/>
          <w:lang w:eastAsia="ru-RU"/>
        </w:rPr>
        <w:t>интернет-провайдерам</w:t>
      </w:r>
      <w:proofErr w:type="spellEnd"/>
      <w:r w:rsidRPr="00044601">
        <w:rPr>
          <w:rFonts w:ascii="Tahoma" w:eastAsia="Times New Roman" w:hAnsi="Tahoma" w:cs="Tahoma"/>
          <w:color w:val="333333"/>
          <w:sz w:val="24"/>
          <w:szCs w:val="24"/>
          <w:lang w:eastAsia="ru-RU"/>
        </w:rPr>
        <w:t>, предоставляющим услуги доступа в сеть «Интернет», заказчику, участникам аукциона, в другие органы и организации. В результате анализа представленной информации установлено следующее.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Извещение о проведении закупки размещено на сайте </w:t>
      </w:r>
      <w:hyperlink r:id="rId9" w:history="1">
        <w:r w:rsidRPr="00044601">
          <w:rPr>
            <w:rFonts w:ascii="Tahoma" w:eastAsia="Times New Roman" w:hAnsi="Tahoma" w:cs="Tahoma"/>
            <w:color w:val="386F72"/>
            <w:sz w:val="24"/>
            <w:szCs w:val="24"/>
            <w:lang w:eastAsia="ru-RU"/>
          </w:rPr>
          <w:t>http://www.zakupki.gov.ru</w:t>
        </w:r>
      </w:hyperlink>
      <w:r w:rsidRPr="00044601">
        <w:rPr>
          <w:rFonts w:ascii="Tahoma" w:eastAsia="Times New Roman" w:hAnsi="Tahoma" w:cs="Tahoma"/>
          <w:color w:val="333333"/>
          <w:sz w:val="24"/>
          <w:szCs w:val="24"/>
          <w:lang w:eastAsia="ru-RU"/>
        </w:rPr>
        <w:t> 16.05.2014. Согласно условиям извещения о проведен</w:t>
      </w:r>
      <w:proofErr w:type="gramStart"/>
      <w:r w:rsidRPr="00044601">
        <w:rPr>
          <w:rFonts w:ascii="Tahoma" w:eastAsia="Times New Roman" w:hAnsi="Tahoma" w:cs="Tahoma"/>
          <w:color w:val="333333"/>
          <w:sz w:val="24"/>
          <w:szCs w:val="24"/>
          <w:lang w:eastAsia="ru-RU"/>
        </w:rPr>
        <w:t>ии ау</w:t>
      </w:r>
      <w:proofErr w:type="gramEnd"/>
      <w:r w:rsidRPr="00044601">
        <w:rPr>
          <w:rFonts w:ascii="Tahoma" w:eastAsia="Times New Roman" w:hAnsi="Tahoma" w:cs="Tahoma"/>
          <w:color w:val="333333"/>
          <w:sz w:val="24"/>
          <w:szCs w:val="24"/>
          <w:lang w:eastAsia="ru-RU"/>
        </w:rPr>
        <w:t>кциона в электронной форме: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Адрес электронной площадки в информационно-телекоммуникационной сети «Интернет»: </w:t>
      </w:r>
      <w:hyperlink r:id="rId10" w:history="1">
        <w:r w:rsidRPr="00044601">
          <w:rPr>
            <w:rFonts w:ascii="Tahoma" w:eastAsia="Times New Roman" w:hAnsi="Tahoma" w:cs="Tahoma"/>
            <w:color w:val="386F72"/>
            <w:sz w:val="24"/>
            <w:szCs w:val="24"/>
            <w:lang w:eastAsia="ru-RU"/>
          </w:rPr>
          <w:t>http://etp.roseltorg.ru</w:t>
        </w:r>
      </w:hyperlink>
      <w:r w:rsidRPr="00044601">
        <w:rPr>
          <w:rFonts w:ascii="Tahoma" w:eastAsia="Times New Roman" w:hAnsi="Tahoma" w:cs="Tahoma"/>
          <w:color w:val="333333"/>
          <w:sz w:val="24"/>
          <w:szCs w:val="24"/>
          <w:lang w:eastAsia="ru-RU"/>
        </w:rPr>
        <w:t>.</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Заказчик – государственное учреждение здравоохранения «Липецкая областная станция скорой медицинской помощи».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Предмет контракта – поставка автомобильного топлива.</w:t>
      </w:r>
    </w:p>
    <w:p w:rsidR="00044601" w:rsidRPr="00044601" w:rsidRDefault="00044601" w:rsidP="00044601">
      <w:pPr>
        <w:shd w:val="clear" w:color="auto" w:fill="FFFFFF"/>
        <w:spacing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Краткое описание объекта закупки:</w:t>
      </w:r>
    </w:p>
    <w:tbl>
      <w:tblPr>
        <w:tblW w:w="485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95"/>
        <w:gridCol w:w="6856"/>
        <w:gridCol w:w="1639"/>
      </w:tblGrid>
      <w:tr w:rsidR="00044601" w:rsidRPr="00044601" w:rsidTr="00044601">
        <w:trPr>
          <w:trHeight w:val="600"/>
        </w:trPr>
        <w:tc>
          <w:tcPr>
            <w:tcW w:w="8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proofErr w:type="spellStart"/>
            <w:proofErr w:type="gramStart"/>
            <w:r w:rsidRPr="00044601">
              <w:rPr>
                <w:rFonts w:ascii="Times New Roman" w:eastAsia="Times New Roman" w:hAnsi="Times New Roman" w:cs="Times New Roman"/>
                <w:sz w:val="24"/>
                <w:szCs w:val="24"/>
                <w:lang w:eastAsia="ru-RU"/>
              </w:rPr>
              <w:t>п</w:t>
            </w:r>
            <w:proofErr w:type="spellEnd"/>
            <w:proofErr w:type="gramEnd"/>
            <w:r w:rsidRPr="00044601">
              <w:rPr>
                <w:rFonts w:ascii="Times New Roman" w:eastAsia="Times New Roman" w:hAnsi="Times New Roman" w:cs="Times New Roman"/>
                <w:sz w:val="24"/>
                <w:szCs w:val="24"/>
                <w:lang w:eastAsia="ru-RU"/>
              </w:rPr>
              <w:t>/</w:t>
            </w:r>
            <w:proofErr w:type="spellStart"/>
            <w:r w:rsidRPr="00044601">
              <w:rPr>
                <w:rFonts w:ascii="Times New Roman" w:eastAsia="Times New Roman" w:hAnsi="Times New Roman" w:cs="Times New Roman"/>
                <w:sz w:val="24"/>
                <w:szCs w:val="24"/>
                <w:lang w:eastAsia="ru-RU"/>
              </w:rPr>
              <w:t>п</w:t>
            </w:r>
            <w:proofErr w:type="spellEnd"/>
          </w:p>
        </w:tc>
        <w:tc>
          <w:tcPr>
            <w:tcW w:w="10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Наименование, требования к функциональным, техническим и качественным характеристикам товара</w:t>
            </w:r>
          </w:p>
        </w:tc>
        <w:tc>
          <w:tcPr>
            <w:tcW w:w="19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Количество</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xml:space="preserve">товара, </w:t>
            </w:r>
            <w:proofErr w:type="gramStart"/>
            <w:r w:rsidRPr="00044601">
              <w:rPr>
                <w:rFonts w:ascii="Times New Roman" w:eastAsia="Times New Roman" w:hAnsi="Times New Roman" w:cs="Times New Roman"/>
                <w:sz w:val="24"/>
                <w:szCs w:val="24"/>
                <w:lang w:eastAsia="ru-RU"/>
              </w:rPr>
              <w:t>л</w:t>
            </w:r>
            <w:proofErr w:type="gramEnd"/>
          </w:p>
        </w:tc>
      </w:tr>
      <w:tr w:rsidR="00044601" w:rsidRPr="00044601" w:rsidTr="00044601">
        <w:trPr>
          <w:trHeight w:val="270"/>
        </w:trPr>
        <w:tc>
          <w:tcPr>
            <w:tcW w:w="8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w:t>
            </w:r>
          </w:p>
        </w:tc>
        <w:tc>
          <w:tcPr>
            <w:tcW w:w="10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Автомобильный бензин с октановым числом не менее 92 (по исследовательскому методу)</w:t>
            </w:r>
          </w:p>
        </w:tc>
        <w:tc>
          <w:tcPr>
            <w:tcW w:w="19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216000</w:t>
            </w:r>
          </w:p>
        </w:tc>
      </w:tr>
      <w:tr w:rsidR="00044601" w:rsidRPr="00044601" w:rsidTr="00044601">
        <w:trPr>
          <w:trHeight w:val="270"/>
        </w:trPr>
        <w:tc>
          <w:tcPr>
            <w:tcW w:w="8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w:t>
            </w:r>
          </w:p>
        </w:tc>
        <w:tc>
          <w:tcPr>
            <w:tcW w:w="10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Автомобильный бензин с октановым числом не менее 95 (по исследовательскому методу)</w:t>
            </w:r>
          </w:p>
        </w:tc>
        <w:tc>
          <w:tcPr>
            <w:tcW w:w="19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1800</w:t>
            </w:r>
          </w:p>
        </w:tc>
      </w:tr>
      <w:tr w:rsidR="00044601" w:rsidRPr="00044601" w:rsidTr="00044601">
        <w:trPr>
          <w:trHeight w:val="270"/>
        </w:trPr>
        <w:tc>
          <w:tcPr>
            <w:tcW w:w="8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w:t>
            </w:r>
          </w:p>
        </w:tc>
        <w:tc>
          <w:tcPr>
            <w:tcW w:w="10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Дизельное топливо летнее</w:t>
            </w:r>
          </w:p>
        </w:tc>
        <w:tc>
          <w:tcPr>
            <w:tcW w:w="19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19500</w:t>
            </w:r>
          </w:p>
        </w:tc>
      </w:tr>
    </w:tbl>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Поставка автомобильного топлива должна осуществляться с 01.07.2014 года по 30.09.2014 в </w:t>
      </w:r>
      <w:proofErr w:type="gramStart"/>
      <w:r w:rsidRPr="00044601">
        <w:rPr>
          <w:rFonts w:ascii="Tahoma" w:eastAsia="Times New Roman" w:hAnsi="Tahoma" w:cs="Tahoma"/>
          <w:color w:val="333333"/>
          <w:sz w:val="24"/>
          <w:szCs w:val="24"/>
          <w:lang w:eastAsia="ru-RU"/>
        </w:rPr>
        <w:t>г</w:t>
      </w:r>
      <w:proofErr w:type="gramEnd"/>
      <w:r w:rsidRPr="00044601">
        <w:rPr>
          <w:rFonts w:ascii="Tahoma" w:eastAsia="Times New Roman" w:hAnsi="Tahoma" w:cs="Tahoma"/>
          <w:color w:val="333333"/>
          <w:sz w:val="24"/>
          <w:szCs w:val="24"/>
          <w:lang w:eastAsia="ru-RU"/>
        </w:rPr>
        <w:t>. Липецке, г. Ельце.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Ближайшие автозаправочные станции или нефтебазы должны находиться на расстоянии не более 6 км от заказчика и его структурных подразделений, расположенных по адресам:</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г</w:t>
      </w:r>
      <w:proofErr w:type="gramStart"/>
      <w:r w:rsidRPr="00044601">
        <w:rPr>
          <w:rFonts w:ascii="Tahoma" w:eastAsia="Times New Roman" w:hAnsi="Tahoma" w:cs="Tahoma"/>
          <w:color w:val="333333"/>
          <w:sz w:val="24"/>
          <w:szCs w:val="24"/>
          <w:lang w:eastAsia="ru-RU"/>
        </w:rPr>
        <w:t>.Л</w:t>
      </w:r>
      <w:proofErr w:type="gramEnd"/>
      <w:r w:rsidRPr="00044601">
        <w:rPr>
          <w:rFonts w:ascii="Tahoma" w:eastAsia="Times New Roman" w:hAnsi="Tahoma" w:cs="Tahoma"/>
          <w:color w:val="333333"/>
          <w:sz w:val="24"/>
          <w:szCs w:val="24"/>
          <w:lang w:eastAsia="ru-RU"/>
        </w:rPr>
        <w:t>ипецк, ул.Титова, д.6/4;</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г</w:t>
      </w:r>
      <w:proofErr w:type="gramStart"/>
      <w:r w:rsidRPr="00044601">
        <w:rPr>
          <w:rFonts w:ascii="Tahoma" w:eastAsia="Times New Roman" w:hAnsi="Tahoma" w:cs="Tahoma"/>
          <w:color w:val="333333"/>
          <w:sz w:val="24"/>
          <w:szCs w:val="24"/>
          <w:lang w:eastAsia="ru-RU"/>
        </w:rPr>
        <w:t>.Л</w:t>
      </w:r>
      <w:proofErr w:type="gramEnd"/>
      <w:r w:rsidRPr="00044601">
        <w:rPr>
          <w:rFonts w:ascii="Tahoma" w:eastAsia="Times New Roman" w:hAnsi="Tahoma" w:cs="Tahoma"/>
          <w:color w:val="333333"/>
          <w:sz w:val="24"/>
          <w:szCs w:val="24"/>
          <w:lang w:eastAsia="ru-RU"/>
        </w:rPr>
        <w:t>ипецк, ул.Осипенко, д.6а, подстанция №1;</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 г</w:t>
      </w:r>
      <w:proofErr w:type="gramStart"/>
      <w:r w:rsidRPr="00044601">
        <w:rPr>
          <w:rFonts w:ascii="Tahoma" w:eastAsia="Times New Roman" w:hAnsi="Tahoma" w:cs="Tahoma"/>
          <w:color w:val="333333"/>
          <w:sz w:val="24"/>
          <w:szCs w:val="24"/>
          <w:lang w:eastAsia="ru-RU"/>
        </w:rPr>
        <w:t>.Л</w:t>
      </w:r>
      <w:proofErr w:type="gramEnd"/>
      <w:r w:rsidRPr="00044601">
        <w:rPr>
          <w:rFonts w:ascii="Tahoma" w:eastAsia="Times New Roman" w:hAnsi="Tahoma" w:cs="Tahoma"/>
          <w:color w:val="333333"/>
          <w:sz w:val="24"/>
          <w:szCs w:val="24"/>
          <w:lang w:eastAsia="ru-RU"/>
        </w:rPr>
        <w:t xml:space="preserve">ипецк, ул. </w:t>
      </w:r>
      <w:proofErr w:type="spellStart"/>
      <w:r w:rsidRPr="00044601">
        <w:rPr>
          <w:rFonts w:ascii="Tahoma" w:eastAsia="Times New Roman" w:hAnsi="Tahoma" w:cs="Tahoma"/>
          <w:color w:val="333333"/>
          <w:sz w:val="24"/>
          <w:szCs w:val="24"/>
          <w:lang w:eastAsia="ru-RU"/>
        </w:rPr>
        <w:t>Студеновская</w:t>
      </w:r>
      <w:proofErr w:type="spellEnd"/>
      <w:r w:rsidRPr="00044601">
        <w:rPr>
          <w:rFonts w:ascii="Tahoma" w:eastAsia="Times New Roman" w:hAnsi="Tahoma" w:cs="Tahoma"/>
          <w:color w:val="333333"/>
          <w:sz w:val="24"/>
          <w:szCs w:val="24"/>
          <w:lang w:eastAsia="ru-RU"/>
        </w:rPr>
        <w:t>, д.182, подстанция №2;</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г</w:t>
      </w:r>
      <w:proofErr w:type="gramStart"/>
      <w:r w:rsidRPr="00044601">
        <w:rPr>
          <w:rFonts w:ascii="Tahoma" w:eastAsia="Times New Roman" w:hAnsi="Tahoma" w:cs="Tahoma"/>
          <w:color w:val="333333"/>
          <w:sz w:val="24"/>
          <w:szCs w:val="24"/>
          <w:lang w:eastAsia="ru-RU"/>
        </w:rPr>
        <w:t>.Л</w:t>
      </w:r>
      <w:proofErr w:type="gramEnd"/>
      <w:r w:rsidRPr="00044601">
        <w:rPr>
          <w:rFonts w:ascii="Tahoma" w:eastAsia="Times New Roman" w:hAnsi="Tahoma" w:cs="Tahoma"/>
          <w:color w:val="333333"/>
          <w:sz w:val="24"/>
          <w:szCs w:val="24"/>
          <w:lang w:eastAsia="ru-RU"/>
        </w:rPr>
        <w:t>ипецк, проспект 60 лет СССР, д.15а, подстанция №5.</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Ближайшие автозаправочные станции или нефтебазы должны находиться на расстоянии не более 17 км от структурных подразделений, расположенных по адресам:</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г</w:t>
      </w:r>
      <w:proofErr w:type="gramStart"/>
      <w:r w:rsidRPr="00044601">
        <w:rPr>
          <w:rFonts w:ascii="Tahoma" w:eastAsia="Times New Roman" w:hAnsi="Tahoma" w:cs="Tahoma"/>
          <w:color w:val="333333"/>
          <w:sz w:val="24"/>
          <w:szCs w:val="24"/>
          <w:lang w:eastAsia="ru-RU"/>
        </w:rPr>
        <w:t>.Л</w:t>
      </w:r>
      <w:proofErr w:type="gramEnd"/>
      <w:r w:rsidRPr="00044601">
        <w:rPr>
          <w:rFonts w:ascii="Tahoma" w:eastAsia="Times New Roman" w:hAnsi="Tahoma" w:cs="Tahoma"/>
          <w:color w:val="333333"/>
          <w:sz w:val="24"/>
          <w:szCs w:val="24"/>
          <w:lang w:eastAsia="ru-RU"/>
        </w:rPr>
        <w:t>ипецк, ул.Центральная, д.17, подстанция №3;</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г</w:t>
      </w:r>
      <w:proofErr w:type="gramStart"/>
      <w:r w:rsidRPr="00044601">
        <w:rPr>
          <w:rFonts w:ascii="Tahoma" w:eastAsia="Times New Roman" w:hAnsi="Tahoma" w:cs="Tahoma"/>
          <w:color w:val="333333"/>
          <w:sz w:val="24"/>
          <w:szCs w:val="24"/>
          <w:lang w:eastAsia="ru-RU"/>
        </w:rPr>
        <w:t>.Л</w:t>
      </w:r>
      <w:proofErr w:type="gramEnd"/>
      <w:r w:rsidRPr="00044601">
        <w:rPr>
          <w:rFonts w:ascii="Tahoma" w:eastAsia="Times New Roman" w:hAnsi="Tahoma" w:cs="Tahoma"/>
          <w:color w:val="333333"/>
          <w:sz w:val="24"/>
          <w:szCs w:val="24"/>
          <w:lang w:eastAsia="ru-RU"/>
        </w:rPr>
        <w:t xml:space="preserve">ипецк, ул. </w:t>
      </w:r>
      <w:proofErr w:type="spellStart"/>
      <w:r w:rsidRPr="00044601">
        <w:rPr>
          <w:rFonts w:ascii="Tahoma" w:eastAsia="Times New Roman" w:hAnsi="Tahoma" w:cs="Tahoma"/>
          <w:color w:val="333333"/>
          <w:sz w:val="24"/>
          <w:szCs w:val="24"/>
          <w:lang w:eastAsia="ru-RU"/>
        </w:rPr>
        <w:t>Моршанская</w:t>
      </w:r>
      <w:proofErr w:type="spellEnd"/>
      <w:r w:rsidRPr="00044601">
        <w:rPr>
          <w:rFonts w:ascii="Tahoma" w:eastAsia="Times New Roman" w:hAnsi="Tahoma" w:cs="Tahoma"/>
          <w:color w:val="333333"/>
          <w:sz w:val="24"/>
          <w:szCs w:val="24"/>
          <w:lang w:eastAsia="ru-RU"/>
        </w:rPr>
        <w:t xml:space="preserve"> д.20, подстанция №4.</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Начальная (максимальная) цена контракта – 7 630 965,00 руб.</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Дата и время окончания срока подачи заявок на участие в электронном аукционе – 02.06.2014, 09 часов 00 минут.</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Дата </w:t>
      </w:r>
      <w:proofErr w:type="gramStart"/>
      <w:r w:rsidRPr="00044601">
        <w:rPr>
          <w:rFonts w:ascii="Tahoma" w:eastAsia="Times New Roman" w:hAnsi="Tahoma" w:cs="Tahoma"/>
          <w:color w:val="333333"/>
          <w:sz w:val="24"/>
          <w:szCs w:val="24"/>
          <w:lang w:eastAsia="ru-RU"/>
        </w:rPr>
        <w:t>окончания срока рассмотрения первых частей заявок</w:t>
      </w:r>
      <w:proofErr w:type="gramEnd"/>
      <w:r w:rsidRPr="00044601">
        <w:rPr>
          <w:rFonts w:ascii="Tahoma" w:eastAsia="Times New Roman" w:hAnsi="Tahoma" w:cs="Tahoma"/>
          <w:color w:val="333333"/>
          <w:sz w:val="24"/>
          <w:szCs w:val="24"/>
          <w:lang w:eastAsia="ru-RU"/>
        </w:rPr>
        <w:t xml:space="preserve"> на участие в электронном аукционе – 03.06.2014.</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Дата проведения электронного аукциона – 06.06.2014.</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Участник закупки обязан внести денежные средства в качестве обеспечения заявки на участие в электронном аукционе в порядке, установленном статьей 44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44-ФЗ).</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Размер обеспечения заявки на участие в электронном аукционе составляет 1% начальной (максимальной) цены контракта, указанной в настоящем извещении.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Участник электронного аукциона, с которым заключается контракт, обязан предоставить обеспечение исполнения контракта в соответствии со статьей 96 Закона о контрактной системе.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Размер обеспечения исполнения контракта составляет 30% начальной (максимальной) цены контракта, указанной в настоящем извещении. В случае</w:t>
      </w:r>
      <w:proofErr w:type="gramStart"/>
      <w:r w:rsidRPr="00044601">
        <w:rPr>
          <w:rFonts w:ascii="Tahoma" w:eastAsia="Times New Roman" w:hAnsi="Tahoma" w:cs="Tahoma"/>
          <w:color w:val="333333"/>
          <w:sz w:val="24"/>
          <w:szCs w:val="24"/>
          <w:lang w:eastAsia="ru-RU"/>
        </w:rPr>
        <w:t>,</w:t>
      </w:r>
      <w:proofErr w:type="gramEnd"/>
      <w:r w:rsidRPr="00044601">
        <w:rPr>
          <w:rFonts w:ascii="Tahoma" w:eastAsia="Times New Roman" w:hAnsi="Tahoma" w:cs="Tahoma"/>
          <w:color w:val="333333"/>
          <w:sz w:val="24"/>
          <w:szCs w:val="24"/>
          <w:lang w:eastAsia="ru-RU"/>
        </w:rPr>
        <w:t xml:space="preserve"> если предложенная участником электронного аукциона цена контракта снижена на двадцать пять и более процентов по отношению к начальной (максимальной) цене контракта, указанной в настоящем извещении, участник электронного аукциона, с которым заключается контракт, предоставляет обеспечение исполнения контракта с учетом положений </w:t>
      </w:r>
      <w:hyperlink r:id="rId11" w:history="1">
        <w:r w:rsidRPr="00044601">
          <w:rPr>
            <w:rFonts w:ascii="Tahoma" w:eastAsia="Times New Roman" w:hAnsi="Tahoma" w:cs="Tahoma"/>
            <w:color w:val="386F72"/>
            <w:sz w:val="24"/>
            <w:szCs w:val="24"/>
            <w:lang w:eastAsia="ru-RU"/>
          </w:rPr>
          <w:t>статьи 37</w:t>
        </w:r>
      </w:hyperlink>
      <w:r w:rsidRPr="00044601">
        <w:rPr>
          <w:rFonts w:ascii="Tahoma" w:eastAsia="Times New Roman" w:hAnsi="Tahoma" w:cs="Tahoma"/>
          <w:color w:val="333333"/>
          <w:sz w:val="24"/>
          <w:szCs w:val="24"/>
          <w:lang w:eastAsia="ru-RU"/>
        </w:rPr>
        <w:t> Закона о контрактной системе.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Согласно протокола</w:t>
      </w:r>
      <w:proofErr w:type="gramEnd"/>
      <w:r w:rsidRPr="00044601">
        <w:rPr>
          <w:rFonts w:ascii="Tahoma" w:eastAsia="Times New Roman" w:hAnsi="Tahoma" w:cs="Tahoma"/>
          <w:color w:val="333333"/>
          <w:sz w:val="24"/>
          <w:szCs w:val="24"/>
          <w:lang w:eastAsia="ru-RU"/>
        </w:rPr>
        <w:t xml:space="preserve"> рассмотрения заявок на участие в электронном аукционе 0346200018014000436  от 03.06.2014 по окончании срока подачи заявок до 09 часов 00 минут (время московское) «02» июня 2014 года было подано 5 заявок от участников, с порядковыми номерами: 1, 2, 3, 4, 6. Все заявки допущены к участию в электронном аукционе и признаны участниками закупки.</w:t>
      </w:r>
    </w:p>
    <w:p w:rsidR="00044601" w:rsidRPr="00044601" w:rsidRDefault="00044601" w:rsidP="00044601">
      <w:pPr>
        <w:shd w:val="clear" w:color="auto" w:fill="FFFFFF"/>
        <w:spacing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        В протоколе проведения электронного аукциона указаны все минимальные предложения о цене контракта, сделанные участниками закупки и ранжированные по мере убывания:</w:t>
      </w:r>
      <w:r w:rsidRPr="00044601">
        <w:rPr>
          <w:rFonts w:ascii="Tahoma" w:eastAsia="Times New Roman" w:hAnsi="Tahoma" w:cs="Tahoma"/>
          <w:color w:val="333333"/>
          <w:sz w:val="24"/>
          <w:szCs w:val="24"/>
          <w:lang w:eastAsia="ru-RU"/>
        </w:rPr>
        <w:br/>
        <w:t>         </w:t>
      </w:r>
    </w:p>
    <w:tbl>
      <w:tblPr>
        <w:tblW w:w="0" w:type="auto"/>
        <w:tblCellMar>
          <w:left w:w="0" w:type="dxa"/>
          <w:right w:w="0" w:type="dxa"/>
        </w:tblCellMar>
        <w:tblLook w:val="04A0"/>
      </w:tblPr>
      <w:tblGrid>
        <w:gridCol w:w="747"/>
        <w:gridCol w:w="3587"/>
        <w:gridCol w:w="1386"/>
        <w:gridCol w:w="1465"/>
        <w:gridCol w:w="792"/>
        <w:gridCol w:w="1378"/>
      </w:tblGrid>
      <w:tr w:rsidR="00044601" w:rsidRPr="00044601" w:rsidTr="00044601">
        <w:trPr>
          <w:trHeight w:val="105"/>
        </w:trPr>
        <w:tc>
          <w:tcPr>
            <w:tcW w:w="76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Место</w:t>
            </w:r>
          </w:p>
        </w:tc>
        <w:tc>
          <w:tcPr>
            <w:tcW w:w="397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Наименование участника</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Дата и время подачи</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Сумма предложения</w:t>
            </w:r>
          </w:p>
        </w:tc>
        <w:tc>
          <w:tcPr>
            <w:tcW w:w="7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Валюта</w:t>
            </w:r>
          </w:p>
        </w:tc>
        <w:tc>
          <w:tcPr>
            <w:tcW w:w="13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Порядковый номер</w:t>
            </w:r>
          </w:p>
        </w:tc>
      </w:tr>
      <w:tr w:rsidR="00044601" w:rsidRPr="00044601" w:rsidTr="00044601">
        <w:trPr>
          <w:trHeight w:val="105"/>
        </w:trPr>
        <w:tc>
          <w:tcPr>
            <w:tcW w:w="76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w:t>
            </w:r>
          </w:p>
        </w:tc>
        <w:tc>
          <w:tcPr>
            <w:tcW w:w="397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№6</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11:24:31 [GMT +4]</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3 350 000.00</w:t>
            </w:r>
          </w:p>
        </w:tc>
        <w:tc>
          <w:tcPr>
            <w:tcW w:w="7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RUR</w:t>
            </w:r>
          </w:p>
        </w:tc>
        <w:tc>
          <w:tcPr>
            <w:tcW w:w="13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Заявка №6</w:t>
            </w:r>
          </w:p>
        </w:tc>
      </w:tr>
      <w:tr w:rsidR="00044601" w:rsidRPr="00044601" w:rsidTr="00044601">
        <w:trPr>
          <w:trHeight w:val="105"/>
        </w:trPr>
        <w:tc>
          <w:tcPr>
            <w:tcW w:w="76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2</w:t>
            </w:r>
          </w:p>
        </w:tc>
        <w:tc>
          <w:tcPr>
            <w:tcW w:w="397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№4</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11:23:19 [GMT +4]</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3 395 779.42</w:t>
            </w:r>
          </w:p>
        </w:tc>
        <w:tc>
          <w:tcPr>
            <w:tcW w:w="7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RUR</w:t>
            </w:r>
          </w:p>
        </w:tc>
        <w:tc>
          <w:tcPr>
            <w:tcW w:w="13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Заявка №4</w:t>
            </w:r>
          </w:p>
        </w:tc>
      </w:tr>
      <w:tr w:rsidR="00044601" w:rsidRPr="00044601" w:rsidTr="00044601">
        <w:trPr>
          <w:trHeight w:val="105"/>
        </w:trPr>
        <w:tc>
          <w:tcPr>
            <w:tcW w:w="76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w:t>
            </w:r>
          </w:p>
        </w:tc>
        <w:tc>
          <w:tcPr>
            <w:tcW w:w="397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№2</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11:44:24 [GMT +4]</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7 588 888.00</w:t>
            </w:r>
          </w:p>
        </w:tc>
        <w:tc>
          <w:tcPr>
            <w:tcW w:w="7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RUR</w:t>
            </w:r>
          </w:p>
        </w:tc>
        <w:tc>
          <w:tcPr>
            <w:tcW w:w="13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Заявка №2</w:t>
            </w:r>
          </w:p>
        </w:tc>
      </w:tr>
      <w:tr w:rsidR="00044601" w:rsidRPr="00044601" w:rsidTr="00044601">
        <w:trPr>
          <w:trHeight w:val="105"/>
        </w:trPr>
        <w:tc>
          <w:tcPr>
            <w:tcW w:w="76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w:t>
            </w:r>
          </w:p>
        </w:tc>
        <w:tc>
          <w:tcPr>
            <w:tcW w:w="397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№3</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11:36:56 [GMT +4]</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7 590 000.00</w:t>
            </w:r>
          </w:p>
        </w:tc>
        <w:tc>
          <w:tcPr>
            <w:tcW w:w="7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RUR</w:t>
            </w:r>
          </w:p>
        </w:tc>
        <w:tc>
          <w:tcPr>
            <w:tcW w:w="13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Заявка №3</w:t>
            </w:r>
          </w:p>
        </w:tc>
      </w:tr>
      <w:tr w:rsidR="00044601" w:rsidRPr="00044601" w:rsidTr="00044601">
        <w:trPr>
          <w:trHeight w:val="105"/>
        </w:trPr>
        <w:tc>
          <w:tcPr>
            <w:tcW w:w="76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5</w:t>
            </w:r>
          </w:p>
        </w:tc>
        <w:tc>
          <w:tcPr>
            <w:tcW w:w="397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№1</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11:35:25 [GMT +4]</w:t>
            </w:r>
          </w:p>
        </w:tc>
        <w:tc>
          <w:tcPr>
            <w:tcW w:w="148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7 627 000.00</w:t>
            </w:r>
          </w:p>
        </w:tc>
        <w:tc>
          <w:tcPr>
            <w:tcW w:w="7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RUR</w:t>
            </w:r>
          </w:p>
        </w:tc>
        <w:tc>
          <w:tcPr>
            <w:tcW w:w="13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Заявка №1</w:t>
            </w:r>
          </w:p>
        </w:tc>
      </w:tr>
    </w:tbl>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В протоколе подведения итогов электронного аукциона 0346200018014000436 от 10.06.2014 отражено следующее решение аукционной комиссии Заказчика -</w:t>
      </w:r>
      <w:r w:rsidRPr="00044601">
        <w:rPr>
          <w:rFonts w:ascii="Tahoma" w:eastAsia="Times New Roman" w:hAnsi="Tahoma" w:cs="Tahoma"/>
          <w:color w:val="333333"/>
          <w:sz w:val="24"/>
          <w:szCs w:val="24"/>
          <w:lang w:eastAsia="ru-RU"/>
        </w:rPr>
        <w:br/>
        <w:t>на основании протокола проведения электронного аукциона 0346200018014000436 были рассмотрены вторые части заявок участников закупки, следующих участников аукциона:</w:t>
      </w:r>
      <w:r w:rsidRPr="00044601">
        <w:rPr>
          <w:rFonts w:ascii="Tahoma" w:eastAsia="Times New Roman" w:hAnsi="Tahoma" w:cs="Tahoma"/>
          <w:color w:val="333333"/>
          <w:sz w:val="24"/>
          <w:szCs w:val="24"/>
          <w:lang w:eastAsia="ru-RU"/>
        </w:rPr>
        <w:br/>
        <w:t> </w:t>
      </w:r>
    </w:p>
    <w:tbl>
      <w:tblPr>
        <w:tblW w:w="0" w:type="auto"/>
        <w:tblCellMar>
          <w:left w:w="0" w:type="dxa"/>
          <w:right w:w="0" w:type="dxa"/>
        </w:tblCellMar>
        <w:tblLook w:val="04A0"/>
      </w:tblPr>
      <w:tblGrid>
        <w:gridCol w:w="1712"/>
        <w:gridCol w:w="1547"/>
        <w:gridCol w:w="4460"/>
        <w:gridCol w:w="1636"/>
      </w:tblGrid>
      <w:tr w:rsidR="00044601" w:rsidRPr="00044601" w:rsidTr="00044601">
        <w:trPr>
          <w:trHeight w:val="105"/>
        </w:trPr>
        <w:tc>
          <w:tcPr>
            <w:tcW w:w="172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Номер по ранжированию</w:t>
            </w:r>
          </w:p>
        </w:tc>
        <w:tc>
          <w:tcPr>
            <w:tcW w:w="159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Порядковый номер участника</w:t>
            </w:r>
          </w:p>
        </w:tc>
        <w:tc>
          <w:tcPr>
            <w:tcW w:w="522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Наименование участника</w:t>
            </w:r>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Сумма предложения</w:t>
            </w:r>
          </w:p>
        </w:tc>
      </w:tr>
      <w:tr w:rsidR="00044601" w:rsidRPr="00044601" w:rsidTr="00044601">
        <w:trPr>
          <w:trHeight w:val="105"/>
        </w:trPr>
        <w:tc>
          <w:tcPr>
            <w:tcW w:w="172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w:t>
            </w:r>
          </w:p>
        </w:tc>
        <w:tc>
          <w:tcPr>
            <w:tcW w:w="159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№6</w:t>
            </w:r>
          </w:p>
        </w:tc>
        <w:tc>
          <w:tcPr>
            <w:tcW w:w="5220"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Общество с ограниченной ответственностью «ТРАНССТРОЙ»</w:t>
            </w:r>
          </w:p>
        </w:tc>
        <w:tc>
          <w:tcPr>
            <w:tcW w:w="16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3 350 000</w:t>
            </w:r>
          </w:p>
        </w:tc>
      </w:tr>
      <w:tr w:rsidR="00044601" w:rsidRPr="00044601" w:rsidTr="00044601">
        <w:trPr>
          <w:trHeight w:val="105"/>
        </w:trPr>
        <w:tc>
          <w:tcPr>
            <w:tcW w:w="172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2</w:t>
            </w:r>
          </w:p>
        </w:tc>
        <w:tc>
          <w:tcPr>
            <w:tcW w:w="159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№4</w:t>
            </w:r>
          </w:p>
        </w:tc>
        <w:tc>
          <w:tcPr>
            <w:tcW w:w="5220"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Общество с ограниченной ответственностью "СТРОЙАЛЬЯНС"</w:t>
            </w:r>
          </w:p>
        </w:tc>
        <w:tc>
          <w:tcPr>
            <w:tcW w:w="16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3 395 779,42</w:t>
            </w:r>
          </w:p>
        </w:tc>
      </w:tr>
      <w:tr w:rsidR="00044601" w:rsidRPr="00044601" w:rsidTr="00044601">
        <w:trPr>
          <w:trHeight w:val="105"/>
        </w:trPr>
        <w:tc>
          <w:tcPr>
            <w:tcW w:w="172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w:t>
            </w:r>
          </w:p>
        </w:tc>
        <w:tc>
          <w:tcPr>
            <w:tcW w:w="159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№2</w:t>
            </w:r>
          </w:p>
        </w:tc>
        <w:tc>
          <w:tcPr>
            <w:tcW w:w="5220"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Общество с ограниченной ответственностью Премьера</w:t>
            </w:r>
          </w:p>
        </w:tc>
        <w:tc>
          <w:tcPr>
            <w:tcW w:w="16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7 588 888</w:t>
            </w:r>
          </w:p>
        </w:tc>
      </w:tr>
      <w:tr w:rsidR="00044601" w:rsidRPr="00044601" w:rsidTr="00044601">
        <w:trPr>
          <w:trHeight w:val="105"/>
        </w:trPr>
        <w:tc>
          <w:tcPr>
            <w:tcW w:w="172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w:t>
            </w:r>
          </w:p>
        </w:tc>
        <w:tc>
          <w:tcPr>
            <w:tcW w:w="159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№3</w:t>
            </w:r>
          </w:p>
        </w:tc>
        <w:tc>
          <w:tcPr>
            <w:tcW w:w="5220"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Общество с ограниченной ответственностью "</w:t>
            </w:r>
            <w:proofErr w:type="spellStart"/>
            <w:r w:rsidRPr="00044601">
              <w:rPr>
                <w:rFonts w:ascii="Times New Roman" w:eastAsia="Times New Roman" w:hAnsi="Times New Roman" w:cs="Times New Roman"/>
                <w:sz w:val="24"/>
                <w:szCs w:val="24"/>
                <w:lang w:eastAsia="ru-RU"/>
              </w:rPr>
              <w:t>РН-Карт-Липецк</w:t>
            </w:r>
            <w:proofErr w:type="spellEnd"/>
            <w:r w:rsidRPr="00044601">
              <w:rPr>
                <w:rFonts w:ascii="Times New Roman" w:eastAsia="Times New Roman" w:hAnsi="Times New Roman" w:cs="Times New Roman"/>
                <w:sz w:val="24"/>
                <w:szCs w:val="24"/>
                <w:lang w:eastAsia="ru-RU"/>
              </w:rPr>
              <w:t>"</w:t>
            </w:r>
          </w:p>
        </w:tc>
        <w:tc>
          <w:tcPr>
            <w:tcW w:w="16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7 590 000</w:t>
            </w:r>
          </w:p>
        </w:tc>
      </w:tr>
      <w:tr w:rsidR="00044601" w:rsidRPr="00044601" w:rsidTr="00044601">
        <w:trPr>
          <w:trHeight w:val="105"/>
        </w:trPr>
        <w:tc>
          <w:tcPr>
            <w:tcW w:w="172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5</w:t>
            </w:r>
          </w:p>
        </w:tc>
        <w:tc>
          <w:tcPr>
            <w:tcW w:w="159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Участник №1</w:t>
            </w:r>
          </w:p>
        </w:tc>
        <w:tc>
          <w:tcPr>
            <w:tcW w:w="5220"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xml:space="preserve">Общество с ограниченной ответственностью" Предприятие" </w:t>
            </w:r>
            <w:r w:rsidRPr="00044601">
              <w:rPr>
                <w:rFonts w:ascii="Times New Roman" w:eastAsia="Times New Roman" w:hAnsi="Times New Roman" w:cs="Times New Roman"/>
                <w:sz w:val="24"/>
                <w:szCs w:val="24"/>
                <w:lang w:eastAsia="ru-RU"/>
              </w:rPr>
              <w:lastRenderedPageBreak/>
              <w:t>Управляющая компания"</w:t>
            </w:r>
          </w:p>
        </w:tc>
        <w:tc>
          <w:tcPr>
            <w:tcW w:w="16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lastRenderedPageBreak/>
              <w:t>7 627 000</w:t>
            </w:r>
          </w:p>
        </w:tc>
      </w:tr>
    </w:tbl>
    <w:p w:rsidR="00044601" w:rsidRPr="00044601" w:rsidRDefault="00044601" w:rsidP="00044601">
      <w:pPr>
        <w:shd w:val="clear" w:color="auto" w:fill="FFFFFF"/>
        <w:spacing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 </w:t>
      </w:r>
      <w:r w:rsidRPr="00044601">
        <w:rPr>
          <w:rFonts w:ascii="Tahoma" w:eastAsia="Times New Roman" w:hAnsi="Tahoma" w:cs="Tahoma"/>
          <w:color w:val="333333"/>
          <w:sz w:val="24"/>
          <w:szCs w:val="24"/>
          <w:lang w:eastAsia="ru-RU"/>
        </w:rPr>
        <w:br/>
      </w:r>
      <w:proofErr w:type="gramStart"/>
      <w:r w:rsidRPr="00044601">
        <w:rPr>
          <w:rFonts w:ascii="Tahoma" w:eastAsia="Times New Roman" w:hAnsi="Tahoma" w:cs="Tahoma"/>
          <w:color w:val="333333"/>
          <w:sz w:val="24"/>
          <w:szCs w:val="24"/>
          <w:lang w:eastAsia="ru-RU"/>
        </w:rPr>
        <w:t>Единая/аукционная комиссия, рассмотрела в соответствии со ст. 69 Федерального закона № 44-ФЗ  вторые части заявок участников закупки  на соответствие их требованиям, установленным документацией об аукционе, а также содержащиеся в реестре участников закупки, получивших аккредитацию на электронной площадке, сведения об участнике закупки, подавшем такую заявку на участие в электронном аукционе и приняла следующие решения:</w:t>
      </w:r>
      <w:r w:rsidRPr="00044601">
        <w:rPr>
          <w:rFonts w:ascii="Tahoma" w:eastAsia="Times New Roman" w:hAnsi="Tahoma" w:cs="Tahoma"/>
          <w:color w:val="333333"/>
          <w:sz w:val="24"/>
          <w:szCs w:val="24"/>
          <w:lang w:eastAsia="ru-RU"/>
        </w:rPr>
        <w:br/>
        <w:t> </w:t>
      </w:r>
      <w:proofErr w:type="gramEnd"/>
    </w:p>
    <w:tbl>
      <w:tblPr>
        <w:tblW w:w="0" w:type="auto"/>
        <w:tblCellMar>
          <w:left w:w="0" w:type="dxa"/>
          <w:right w:w="0" w:type="dxa"/>
        </w:tblCellMar>
        <w:tblLook w:val="04A0"/>
      </w:tblPr>
      <w:tblGrid>
        <w:gridCol w:w="733"/>
        <w:gridCol w:w="1647"/>
        <w:gridCol w:w="1760"/>
        <w:gridCol w:w="5215"/>
      </w:tblGrid>
      <w:tr w:rsidR="00044601" w:rsidRPr="00044601" w:rsidTr="00044601">
        <w:trPr>
          <w:trHeight w:val="105"/>
        </w:trPr>
        <w:tc>
          <w:tcPr>
            <w:tcW w:w="81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 xml:space="preserve">№ </w:t>
            </w:r>
            <w:proofErr w:type="spellStart"/>
            <w:proofErr w:type="gramStart"/>
            <w:r w:rsidRPr="00044601">
              <w:rPr>
                <w:rFonts w:ascii="Times New Roman" w:eastAsia="Times New Roman" w:hAnsi="Times New Roman" w:cs="Times New Roman"/>
                <w:b/>
                <w:bCs/>
                <w:sz w:val="24"/>
                <w:szCs w:val="24"/>
                <w:lang w:eastAsia="ru-RU"/>
              </w:rPr>
              <w:t>п</w:t>
            </w:r>
            <w:proofErr w:type="spellEnd"/>
            <w:proofErr w:type="gramEnd"/>
            <w:r w:rsidRPr="00044601">
              <w:rPr>
                <w:rFonts w:ascii="Times New Roman" w:eastAsia="Times New Roman" w:hAnsi="Times New Roman" w:cs="Times New Roman"/>
                <w:b/>
                <w:bCs/>
                <w:sz w:val="24"/>
                <w:szCs w:val="24"/>
                <w:lang w:eastAsia="ru-RU"/>
              </w:rPr>
              <w:t>/</w:t>
            </w:r>
            <w:proofErr w:type="spellStart"/>
            <w:r w:rsidRPr="00044601">
              <w:rPr>
                <w:rFonts w:ascii="Times New Roman" w:eastAsia="Times New Roman" w:hAnsi="Times New Roman" w:cs="Times New Roman"/>
                <w:b/>
                <w:bCs/>
                <w:sz w:val="24"/>
                <w:szCs w:val="24"/>
                <w:lang w:eastAsia="ru-RU"/>
              </w:rPr>
              <w:t>п</w:t>
            </w:r>
            <w:proofErr w:type="spellEnd"/>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Порядковый номер заявки</w:t>
            </w:r>
          </w:p>
        </w:tc>
        <w:tc>
          <w:tcPr>
            <w:tcW w:w="181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Статус допуска</w:t>
            </w:r>
          </w:p>
        </w:tc>
        <w:tc>
          <w:tcPr>
            <w:tcW w:w="58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b/>
                <w:bCs/>
                <w:sz w:val="24"/>
                <w:szCs w:val="24"/>
                <w:lang w:eastAsia="ru-RU"/>
              </w:rPr>
              <w:t>Основание для решения</w:t>
            </w:r>
          </w:p>
        </w:tc>
      </w:tr>
      <w:tr w:rsidR="00044601" w:rsidRPr="00044601" w:rsidTr="00044601">
        <w:trPr>
          <w:trHeight w:val="105"/>
        </w:trPr>
        <w:tc>
          <w:tcPr>
            <w:tcW w:w="81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w:t>
            </w:r>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6</w:t>
            </w:r>
          </w:p>
        </w:tc>
        <w:tc>
          <w:tcPr>
            <w:tcW w:w="181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Не соответствует</w:t>
            </w:r>
          </w:p>
        </w:tc>
        <w:tc>
          <w:tcPr>
            <w:tcW w:w="58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proofErr w:type="gramStart"/>
            <w:r w:rsidRPr="00044601">
              <w:rPr>
                <w:rFonts w:ascii="Times New Roman" w:eastAsia="Times New Roman" w:hAnsi="Times New Roman" w:cs="Times New Roman"/>
                <w:sz w:val="24"/>
                <w:szCs w:val="24"/>
                <w:lang w:eastAsia="ru-RU"/>
              </w:rPr>
              <w:t>п.1 ч. 6 ст. 69 44-ФЗ - непредставления документов и информации, которые предусмотрены пунктами 1, 3 - 5, 7 и 8 ч. 2 ст. 62 44-ФЗ, ч. 3 и 5 ст. 66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w:t>
            </w:r>
            <w:proofErr w:type="gramEnd"/>
            <w:r w:rsidRPr="00044601">
              <w:rPr>
                <w:rFonts w:ascii="Times New Roman" w:eastAsia="Times New Roman" w:hAnsi="Times New Roman" w:cs="Times New Roman"/>
                <w:sz w:val="24"/>
                <w:szCs w:val="24"/>
                <w:lang w:eastAsia="ru-RU"/>
              </w:rPr>
              <w:t xml:space="preserve"> заявок на участие в таком аукционе:</w:t>
            </w:r>
          </w:p>
        </w:tc>
      </w:tr>
      <w:tr w:rsidR="00044601" w:rsidRPr="00044601" w:rsidTr="00044601">
        <w:trPr>
          <w:trHeight w:val="105"/>
        </w:trPr>
        <w:tc>
          <w:tcPr>
            <w:tcW w:w="81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2</w:t>
            </w:r>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w:t>
            </w:r>
          </w:p>
        </w:tc>
        <w:tc>
          <w:tcPr>
            <w:tcW w:w="181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Не соответствует</w:t>
            </w:r>
          </w:p>
        </w:tc>
        <w:tc>
          <w:tcPr>
            <w:tcW w:w="58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proofErr w:type="gramStart"/>
            <w:r w:rsidRPr="00044601">
              <w:rPr>
                <w:rFonts w:ascii="Times New Roman" w:eastAsia="Times New Roman" w:hAnsi="Times New Roman" w:cs="Times New Roman"/>
                <w:sz w:val="24"/>
                <w:szCs w:val="24"/>
                <w:lang w:eastAsia="ru-RU"/>
              </w:rPr>
              <w:t>п.1 ч. 6 ст. 69 44-ФЗ - непредставления документов и информации, которые предусмотрены пунктами 1, 3 - 5, 7 и 8 ч. 2 ст. 62 44-ФЗ, ч. 3 и 5 ст. 66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w:t>
            </w:r>
            <w:proofErr w:type="gramEnd"/>
            <w:r w:rsidRPr="00044601">
              <w:rPr>
                <w:rFonts w:ascii="Times New Roman" w:eastAsia="Times New Roman" w:hAnsi="Times New Roman" w:cs="Times New Roman"/>
                <w:sz w:val="24"/>
                <w:szCs w:val="24"/>
                <w:lang w:eastAsia="ru-RU"/>
              </w:rPr>
              <w:t xml:space="preserve"> заявок на участие в таком аукционе</w:t>
            </w:r>
          </w:p>
        </w:tc>
      </w:tr>
      <w:tr w:rsidR="00044601" w:rsidRPr="00044601" w:rsidTr="00044601">
        <w:trPr>
          <w:trHeight w:val="105"/>
        </w:trPr>
        <w:tc>
          <w:tcPr>
            <w:tcW w:w="81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w:t>
            </w:r>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2</w:t>
            </w:r>
          </w:p>
        </w:tc>
        <w:tc>
          <w:tcPr>
            <w:tcW w:w="181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Соответствует</w:t>
            </w:r>
          </w:p>
        </w:tc>
        <w:tc>
          <w:tcPr>
            <w:tcW w:w="58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Соответствует требованиям документации об аукционе и сведениям, содержащимся в реестре аккредитованных участников</w:t>
            </w:r>
          </w:p>
        </w:tc>
      </w:tr>
      <w:tr w:rsidR="00044601" w:rsidRPr="00044601" w:rsidTr="00044601">
        <w:trPr>
          <w:trHeight w:val="105"/>
        </w:trPr>
        <w:tc>
          <w:tcPr>
            <w:tcW w:w="81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w:t>
            </w:r>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w:t>
            </w:r>
          </w:p>
        </w:tc>
        <w:tc>
          <w:tcPr>
            <w:tcW w:w="181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Соответствует</w:t>
            </w:r>
          </w:p>
        </w:tc>
        <w:tc>
          <w:tcPr>
            <w:tcW w:w="58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Соответствует требованиям документации об аукционе и сведениям, содержащимся в реестре аккредитованных участников</w:t>
            </w:r>
          </w:p>
        </w:tc>
      </w:tr>
      <w:tr w:rsidR="00044601" w:rsidRPr="00044601" w:rsidTr="00044601">
        <w:trPr>
          <w:trHeight w:val="105"/>
        </w:trPr>
        <w:tc>
          <w:tcPr>
            <w:tcW w:w="810"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5</w:t>
            </w:r>
          </w:p>
        </w:tc>
        <w:tc>
          <w:tcPr>
            <w:tcW w:w="169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w:t>
            </w:r>
          </w:p>
        </w:tc>
        <w:tc>
          <w:tcPr>
            <w:tcW w:w="1815" w:type="dxa"/>
            <w:shd w:val="clear" w:color="auto" w:fill="auto"/>
            <w:vAlign w:val="center"/>
            <w:hideMark/>
          </w:tcPr>
          <w:p w:rsidR="00044601" w:rsidRPr="00044601" w:rsidRDefault="00044601" w:rsidP="00044601">
            <w:pPr>
              <w:spacing w:after="150" w:line="105" w:lineRule="atLeast"/>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Соответствует</w:t>
            </w:r>
          </w:p>
        </w:tc>
        <w:tc>
          <w:tcPr>
            <w:tcW w:w="5895" w:type="dxa"/>
            <w:shd w:val="clear" w:color="auto" w:fill="auto"/>
            <w:vAlign w:val="center"/>
            <w:hideMark/>
          </w:tcPr>
          <w:p w:rsidR="00044601" w:rsidRPr="00044601" w:rsidRDefault="00044601" w:rsidP="00044601">
            <w:pPr>
              <w:spacing w:after="150" w:line="105" w:lineRule="atLeas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Соответствует требованиям документации об аукционе и сведениям, содержащимся в реестре аккредитованных участников</w:t>
            </w:r>
          </w:p>
        </w:tc>
      </w:tr>
    </w:tbl>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В результате рассмотрения вторых частей заявок признать победителем электронного аукциона - Общество с ограниченной ответственностью Премьера, </w:t>
      </w:r>
      <w:r w:rsidRPr="00044601">
        <w:rPr>
          <w:rFonts w:ascii="Tahoma" w:eastAsia="Times New Roman" w:hAnsi="Tahoma" w:cs="Tahoma"/>
          <w:color w:val="333333"/>
          <w:sz w:val="24"/>
          <w:szCs w:val="24"/>
          <w:lang w:eastAsia="ru-RU"/>
        </w:rPr>
        <w:lastRenderedPageBreak/>
        <w:t>предложившего цену контракта 7 588 888 руб. семь миллионов пятьсот восемьдесят восемь тысяч восемьсот восемьдесят восемь рублей 00 копеек.</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На основании указанного протокола между Заказчиком </w:t>
      </w:r>
      <w:proofErr w:type="gramStart"/>
      <w:r w:rsidRPr="00044601">
        <w:rPr>
          <w:rFonts w:ascii="Tahoma" w:eastAsia="Times New Roman" w:hAnsi="Tahoma" w:cs="Tahoma"/>
          <w:color w:val="333333"/>
          <w:sz w:val="24"/>
          <w:szCs w:val="24"/>
          <w:lang w:eastAsia="ru-RU"/>
        </w:rPr>
        <w:t>и ООО</w:t>
      </w:r>
      <w:proofErr w:type="gramEnd"/>
      <w:r w:rsidRPr="00044601">
        <w:rPr>
          <w:rFonts w:ascii="Tahoma" w:eastAsia="Times New Roman" w:hAnsi="Tahoma" w:cs="Tahoma"/>
          <w:color w:val="333333"/>
          <w:sz w:val="24"/>
          <w:szCs w:val="24"/>
          <w:lang w:eastAsia="ru-RU"/>
        </w:rPr>
        <w:t xml:space="preserve"> «Премьера» был заключен КОНТРАКТ № 03/06 от 30.06.2014 года на поставку автомобильного топлива. Начальная (максимальная) цена контракта снижена на 0,55%.</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На заседании Комиссии, состоявшемся 25.12.2014 в 10 ч. 00 мин. в присутствии представителей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xml:space="preserve">» &lt;…&gt;, &lt;…&gt;, ООО «Премьера» &lt;…&gt;,  Комиссией установлено, что отсутствуют сведения о надлежащем </w:t>
      </w:r>
      <w:proofErr w:type="gramStart"/>
      <w:r w:rsidRPr="00044601">
        <w:rPr>
          <w:rFonts w:ascii="Tahoma" w:eastAsia="Times New Roman" w:hAnsi="Tahoma" w:cs="Tahoma"/>
          <w:color w:val="333333"/>
          <w:sz w:val="24"/>
          <w:szCs w:val="24"/>
          <w:lang w:eastAsia="ru-RU"/>
        </w:rPr>
        <w:t>уведомлении</w:t>
      </w:r>
      <w:proofErr w:type="gramEnd"/>
      <w:r w:rsidRPr="00044601">
        <w:rPr>
          <w:rFonts w:ascii="Tahoma" w:eastAsia="Times New Roman" w:hAnsi="Tahoma" w:cs="Tahoma"/>
          <w:color w:val="333333"/>
          <w:sz w:val="24"/>
          <w:szCs w:val="24"/>
          <w:lang w:eastAsia="ru-RU"/>
        </w:rPr>
        <w:t xml:space="preserve"> о времени и месте рассмотрения дела ответчиков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&lt;…&gt; и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&lt;…&gt;;  не представлены документы и материалы, которые были запрошены определением о назначении дела № 159 к рассмотрению от 15.12.2014. Комиссией принято решение отложить рассмотрение дела на 27.01.2015 на 09 ч. 00 мин (определение об отложении рассмотрения дела от 25.12.2014).</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proofErr w:type="gramStart"/>
      <w:r w:rsidRPr="00044601">
        <w:rPr>
          <w:rFonts w:ascii="Tahoma" w:eastAsia="Times New Roman" w:hAnsi="Tahoma" w:cs="Tahoma"/>
          <w:color w:val="333333"/>
          <w:sz w:val="24"/>
          <w:szCs w:val="24"/>
          <w:lang w:eastAsia="ru-RU"/>
        </w:rPr>
        <w:t>На заседании Комиссии 27.01.2015 в присутствии представителей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&lt;…&gt;,  &lt;…&gt;, ООО «Премьера» &lt;…&gt;, ГУЗ «Липецкая областная станция скорой медицинской помощи и медицины катастроф» (правопреемник заказчика) &lt;…&gt; Комиссией установлено, что по адресам, указанным в Едином государственном реестре юридических лиц (ЕГРЮЛ)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и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(согласно сведениям с сайта ФНС России адреса являются действительными для хозяйствующих субъектов), указанные лица корреспонденцию не получают.</w:t>
      </w:r>
      <w:proofErr w:type="gramEnd"/>
      <w:r w:rsidRPr="00044601">
        <w:rPr>
          <w:rFonts w:ascii="Tahoma" w:eastAsia="Times New Roman" w:hAnsi="Tahoma" w:cs="Tahoma"/>
          <w:color w:val="333333"/>
          <w:sz w:val="24"/>
          <w:szCs w:val="24"/>
          <w:lang w:eastAsia="ru-RU"/>
        </w:rPr>
        <w:t xml:space="preserve"> В силу </w:t>
      </w:r>
      <w:hyperlink r:id="rId12" w:history="1">
        <w:proofErr w:type="gramStart"/>
        <w:r w:rsidRPr="00044601">
          <w:rPr>
            <w:rFonts w:ascii="Tahoma" w:eastAsia="Times New Roman" w:hAnsi="Tahoma" w:cs="Tahoma"/>
            <w:color w:val="386F72"/>
            <w:sz w:val="24"/>
            <w:szCs w:val="24"/>
            <w:lang w:eastAsia="ru-RU"/>
          </w:rPr>
          <w:t>ч</w:t>
        </w:r>
        <w:proofErr w:type="gramEnd"/>
        <w:r w:rsidRPr="00044601">
          <w:rPr>
            <w:rFonts w:ascii="Tahoma" w:eastAsia="Times New Roman" w:hAnsi="Tahoma" w:cs="Tahoma"/>
            <w:color w:val="386F72"/>
            <w:sz w:val="24"/>
            <w:szCs w:val="24"/>
            <w:lang w:eastAsia="ru-RU"/>
          </w:rPr>
          <w:t>. 3 ст. 54</w:t>
        </w:r>
      </w:hyperlink>
      <w:r w:rsidRPr="00044601">
        <w:rPr>
          <w:rFonts w:ascii="Tahoma" w:eastAsia="Times New Roman" w:hAnsi="Tahoma" w:cs="Tahoma"/>
          <w:color w:val="333333"/>
          <w:sz w:val="24"/>
          <w:szCs w:val="24"/>
          <w:lang w:eastAsia="ru-RU"/>
        </w:rPr>
        <w:t xml:space="preserve"> Гражданского кодекса РФ юридическое лицо несет риск последствий неполучения юридически значимых сообщений, доставленных по указанному в ЕГРЮЛ адресу, а также риск отсутствия по указанному адресу своего органа или представителя. Сообщения, доставленные по такому адресу, считаются полученными юридическим лицом и в том случае, если оно фактически по этому адресу не находится. В соответствии с </w:t>
      </w:r>
      <w:proofErr w:type="gramStart"/>
      <w:r w:rsidRPr="00044601">
        <w:rPr>
          <w:rFonts w:ascii="Tahoma" w:eastAsia="Times New Roman" w:hAnsi="Tahoma" w:cs="Tahoma"/>
          <w:color w:val="333333"/>
          <w:sz w:val="24"/>
          <w:szCs w:val="24"/>
          <w:lang w:eastAsia="ru-RU"/>
        </w:rPr>
        <w:t>ч</w:t>
      </w:r>
      <w:proofErr w:type="gramEnd"/>
      <w:r w:rsidRPr="00044601">
        <w:rPr>
          <w:rFonts w:ascii="Tahoma" w:eastAsia="Times New Roman" w:hAnsi="Tahoma" w:cs="Tahoma"/>
          <w:color w:val="333333"/>
          <w:sz w:val="24"/>
          <w:szCs w:val="24"/>
          <w:lang w:eastAsia="ru-RU"/>
        </w:rPr>
        <w:t>. 2 ст. 45 Закона о защите конкуренции в случае неявки лиц, участвующих в деле и надлежащим образом извещенных о времени и месте рассмотрения дела, комиссия вправе рассмотреть дело в их отсутствие. На основании изложенного дело рассмотрено в отсутствии представителей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и ООО</w:t>
      </w:r>
      <w:proofErr w:type="gramEnd"/>
      <w:r w:rsidRPr="00044601">
        <w:rPr>
          <w:rFonts w:ascii="Tahoma" w:eastAsia="Times New Roman" w:hAnsi="Tahoma" w:cs="Tahoma"/>
          <w:color w:val="333333"/>
          <w:sz w:val="24"/>
          <w:szCs w:val="24"/>
          <w:lang w:eastAsia="ru-RU"/>
        </w:rPr>
        <w:t xml:space="preserve">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В соответствии со ст. 1 Закона о защите конкуренции целями антимонопольного законодательства являются обеспечение единства экономического пространства, свободного перемещения товаров, свободы экономической деятельности в РФ, защита конкуренции и создание условий для эффективного функционирования товарных рынков (ч. 2), для </w:t>
      </w:r>
      <w:proofErr w:type="gramStart"/>
      <w:r w:rsidRPr="00044601">
        <w:rPr>
          <w:rFonts w:ascii="Tahoma" w:eastAsia="Times New Roman" w:hAnsi="Tahoma" w:cs="Tahoma"/>
          <w:color w:val="333333"/>
          <w:sz w:val="24"/>
          <w:szCs w:val="24"/>
          <w:lang w:eastAsia="ru-RU"/>
        </w:rPr>
        <w:t>обеспечения</w:t>
      </w:r>
      <w:proofErr w:type="gramEnd"/>
      <w:r w:rsidRPr="00044601">
        <w:rPr>
          <w:rFonts w:ascii="Tahoma" w:eastAsia="Times New Roman" w:hAnsi="Tahoma" w:cs="Tahoma"/>
          <w:color w:val="333333"/>
          <w:sz w:val="24"/>
          <w:szCs w:val="24"/>
          <w:lang w:eastAsia="ru-RU"/>
        </w:rPr>
        <w:t xml:space="preserve"> достижения которых Законом о защите конкуренции определяются организационные и правовые основы предупреждения </w:t>
      </w:r>
      <w:r w:rsidRPr="00044601">
        <w:rPr>
          <w:rFonts w:ascii="Tahoma" w:eastAsia="Times New Roman" w:hAnsi="Tahoma" w:cs="Tahoma"/>
          <w:color w:val="333333"/>
          <w:sz w:val="24"/>
          <w:szCs w:val="24"/>
          <w:lang w:eastAsia="ru-RU"/>
        </w:rPr>
        <w:lastRenderedPageBreak/>
        <w:t>и пресечения недопущения, ограничения, устранения конкуренции органами государственной власти (п. 2 ч. 1).</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Закон о защите конкуренции формулирует требования для хозяйствующих субъектов при их вступлении в гражданско-правовые отношения с другими участниками гражданского оборота.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Для лиц вне зависимости от того, занимают они доминирующее положение или нет, установлены запреты на ограничивающие конкуренцию соглашения или согласованные действия (статья 11 Закона) и на недобросовестную конкуренцию (статья 14 Закона).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В соответствии с п. 1 ст. 447 ГК РФ договор, если иное не вытекает из его существа, может быть заключен путем проведения торгов. Договор заключается с лицом, выигравшим торги.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Согласно п.8 ст.3 Закон о контрактной системе под государственным контрактом, муниципальным контрактом понимается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При этом в силу </w:t>
      </w:r>
      <w:proofErr w:type="gramStart"/>
      <w:r w:rsidRPr="00044601">
        <w:rPr>
          <w:rFonts w:ascii="Tahoma" w:eastAsia="Times New Roman" w:hAnsi="Tahoma" w:cs="Tahoma"/>
          <w:color w:val="333333"/>
          <w:sz w:val="24"/>
          <w:szCs w:val="24"/>
          <w:lang w:eastAsia="ru-RU"/>
        </w:rPr>
        <w:t>ч</w:t>
      </w:r>
      <w:proofErr w:type="gramEnd"/>
      <w:r w:rsidRPr="00044601">
        <w:rPr>
          <w:rFonts w:ascii="Tahoma" w:eastAsia="Times New Roman" w:hAnsi="Tahoma" w:cs="Tahoma"/>
          <w:color w:val="333333"/>
          <w:sz w:val="24"/>
          <w:szCs w:val="24"/>
          <w:lang w:eastAsia="ru-RU"/>
        </w:rPr>
        <w:t>. 1 ст.1 44-ФЗ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Поскольку 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(п.4 ст.3  44-ФЗ), то вступление хозяйствующего субъекта в гражданско-правовые отношения в целях поставки товаров, выполнение работ, оказание услуг для обеспечения государственных и муниципальных нужд осуществляется</w:t>
      </w:r>
      <w:proofErr w:type="gramEnd"/>
      <w:r w:rsidRPr="00044601">
        <w:rPr>
          <w:rFonts w:ascii="Tahoma" w:eastAsia="Times New Roman" w:hAnsi="Tahoma" w:cs="Tahoma"/>
          <w:color w:val="333333"/>
          <w:sz w:val="24"/>
          <w:szCs w:val="24"/>
          <w:lang w:eastAsia="ru-RU"/>
        </w:rPr>
        <w:t xml:space="preserve"> своей волей и в своем интересе и направлено исключительно на получение прибыли.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На стадии принятия решения об участии в аукционе участник заблаговременно оценивает риск получения той или иной прибыли при поставке товара по предмету контракта, что представляет собой заранее обдуманный экономический расчет максимальной и минимальной возможной прибыли участника в случае, если он становится победителем по итогам аукциона.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proofErr w:type="gramStart"/>
      <w:r w:rsidRPr="00044601">
        <w:rPr>
          <w:rFonts w:ascii="Tahoma" w:eastAsia="Times New Roman" w:hAnsi="Tahoma" w:cs="Tahoma"/>
          <w:color w:val="333333"/>
          <w:sz w:val="24"/>
          <w:szCs w:val="24"/>
          <w:lang w:eastAsia="ru-RU"/>
        </w:rPr>
        <w:lastRenderedPageBreak/>
        <w:t>Закон о контрактной системе не обязывает хозяйствующих субъектов вступать в гражданско-правовые отношения в целях поставки товаров, выполнение работ, оказание услуг для государственных, муниципальных нужд, а регулирует отношения, связанные с закупкой в указанных целях, в том числе не обязывает участника закупки, подавшего заявку, снижать начальную (максимальную) цену аукциона, что свидетельствует о том, что действия хозяйствующих субъектов на торгах должны соответствовать требованиям</w:t>
      </w:r>
      <w:proofErr w:type="gramEnd"/>
      <w:r w:rsidRPr="00044601">
        <w:rPr>
          <w:rFonts w:ascii="Tahoma" w:eastAsia="Times New Roman" w:hAnsi="Tahoma" w:cs="Tahoma"/>
          <w:color w:val="333333"/>
          <w:sz w:val="24"/>
          <w:szCs w:val="24"/>
          <w:lang w:eastAsia="ru-RU"/>
        </w:rPr>
        <w:t xml:space="preserve"> ГК РФ и Закона о защите конкуренции.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Из совокупности указанных норм следует, что снижение участниками аукциона начальной (максимальной) цены контракта возможно только до заранее предусмотренного этим участником предела (не ниже определенной для себя цены). Иное толкование названных норм права противоречит их существу.</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proofErr w:type="gramStart"/>
      <w:r w:rsidRPr="00044601">
        <w:rPr>
          <w:rFonts w:ascii="Tahoma" w:eastAsia="Times New Roman" w:hAnsi="Tahoma" w:cs="Tahoma"/>
          <w:color w:val="333333"/>
          <w:sz w:val="24"/>
          <w:szCs w:val="24"/>
          <w:lang w:eastAsia="ru-RU"/>
        </w:rPr>
        <w:t>Согласно требованиям статьи 4 Закона о защите конкуренции под конкуренцией понимается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 (п. 7), а признаки ограничения конкуренции проявляются в сокращении числа хозяйствующих субъектов, не входящих в одну группу лиц, на</w:t>
      </w:r>
      <w:proofErr w:type="gramEnd"/>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товарном рынке, росте или снижении цены товара, не связанными с соответствующими изменениями иных общих условий обращения товара на товарном рынке, отказе хозяйствующих субъектов, не входящих в одну группу лиц, от самостоятельных действий на товарном рынке, определении общих условий обращения товара на товарном рынке соглашением между хозяйствующими субъектами или в соответствии с обязательными для исполнения ими указаниями иного лица либо в</w:t>
      </w:r>
      <w:proofErr w:type="gramEnd"/>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результате согласования хозяйствующими субъектами, не входящими в одну группу лиц, своих действий на товарном рынке, а также в иных обстоятельствах, создающих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(п. 17).</w:t>
      </w:r>
      <w:proofErr w:type="gramEnd"/>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Применительно к торгам соперничество хозяйствующих субъектов проявляется непосредственно при их проведении.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Согласно п. 2 ч. 1 ст. 11 Закона о защите конкуренции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если такие соглашения приводят или могут привести к повышению, снижению или поддержанию цен на торгах.</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При этом под соглашением понимается договоренность в письменной форме, содержащаяся в документе или нескольких документах, а также договоренность в устной форме (п. 18 ст. 4 ФЗ «О защите конкуренции»).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В соответствии с </w:t>
      </w:r>
      <w:proofErr w:type="gramStart"/>
      <w:r w:rsidRPr="00044601">
        <w:rPr>
          <w:rFonts w:ascii="Tahoma" w:eastAsia="Times New Roman" w:hAnsi="Tahoma" w:cs="Tahoma"/>
          <w:color w:val="333333"/>
          <w:sz w:val="24"/>
          <w:szCs w:val="24"/>
          <w:lang w:eastAsia="ru-RU"/>
        </w:rPr>
        <w:t>ч</w:t>
      </w:r>
      <w:proofErr w:type="gramEnd"/>
      <w:r w:rsidRPr="00044601">
        <w:rPr>
          <w:rFonts w:ascii="Tahoma" w:eastAsia="Times New Roman" w:hAnsi="Tahoma" w:cs="Tahoma"/>
          <w:color w:val="333333"/>
          <w:sz w:val="24"/>
          <w:szCs w:val="24"/>
          <w:lang w:eastAsia="ru-RU"/>
        </w:rPr>
        <w:t>. 2 ст. 9 Закона о защите конкуренции, установленные антимонопольным законодательством запреты на действия (бездействие) на товарном рынке хозяйствующего субъекта распространяются на действия (бездействие) группы лиц, если федеральным законом не установлено иное.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Согласно </w:t>
      </w:r>
      <w:proofErr w:type="gramStart"/>
      <w:r w:rsidRPr="00044601">
        <w:rPr>
          <w:rFonts w:ascii="Tahoma" w:eastAsia="Times New Roman" w:hAnsi="Tahoma" w:cs="Tahoma"/>
          <w:color w:val="333333"/>
          <w:sz w:val="24"/>
          <w:szCs w:val="24"/>
          <w:lang w:eastAsia="ru-RU"/>
        </w:rPr>
        <w:t>ч</w:t>
      </w:r>
      <w:proofErr w:type="gramEnd"/>
      <w:r w:rsidRPr="00044601">
        <w:rPr>
          <w:rFonts w:ascii="Tahoma" w:eastAsia="Times New Roman" w:hAnsi="Tahoma" w:cs="Tahoma"/>
          <w:color w:val="333333"/>
          <w:sz w:val="24"/>
          <w:szCs w:val="24"/>
          <w:lang w:eastAsia="ru-RU"/>
        </w:rPr>
        <w:t>.7 ст.68 Закона о контрактной системе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Ч.8. ст.68 44-ФЗ гласит, что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w:t>
      </w:r>
      <w:proofErr w:type="spellStart"/>
      <w:r w:rsidRPr="00044601">
        <w:rPr>
          <w:rFonts w:ascii="Tahoma" w:eastAsia="Times New Roman" w:hAnsi="Tahoma" w:cs="Tahoma"/>
          <w:color w:val="333333"/>
          <w:sz w:val="24"/>
          <w:szCs w:val="24"/>
          <w:lang w:eastAsia="ru-RU"/>
        </w:rPr>
        <w:t>предусмотренных</w:t>
      </w:r>
      <w:hyperlink r:id="rId13" w:anchor="sub_689" w:history="1">
        <w:r w:rsidRPr="00044601">
          <w:rPr>
            <w:rFonts w:ascii="Tahoma" w:eastAsia="Times New Roman" w:hAnsi="Tahoma" w:cs="Tahoma"/>
            <w:color w:val="386F72"/>
            <w:sz w:val="24"/>
            <w:szCs w:val="24"/>
            <w:lang w:eastAsia="ru-RU"/>
          </w:rPr>
          <w:t>частью</w:t>
        </w:r>
        <w:proofErr w:type="spellEnd"/>
        <w:r w:rsidRPr="00044601">
          <w:rPr>
            <w:rFonts w:ascii="Tahoma" w:eastAsia="Times New Roman" w:hAnsi="Tahoma" w:cs="Tahoma"/>
            <w:color w:val="386F72"/>
            <w:sz w:val="24"/>
            <w:szCs w:val="24"/>
            <w:lang w:eastAsia="ru-RU"/>
          </w:rPr>
          <w:t> 9</w:t>
        </w:r>
      </w:hyperlink>
      <w:r w:rsidRPr="00044601">
        <w:rPr>
          <w:rFonts w:ascii="Tahoma" w:eastAsia="Times New Roman" w:hAnsi="Tahoma" w:cs="Tahoma"/>
          <w:color w:val="333333"/>
          <w:sz w:val="24"/>
          <w:szCs w:val="24"/>
          <w:lang w:eastAsia="ru-RU"/>
        </w:rPr>
        <w:t> настоящей статьи.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В соответствии с </w:t>
      </w:r>
      <w:proofErr w:type="gramStart"/>
      <w:r w:rsidRPr="00044601">
        <w:rPr>
          <w:rFonts w:ascii="Tahoma" w:eastAsia="Times New Roman" w:hAnsi="Tahoma" w:cs="Tahoma"/>
          <w:color w:val="333333"/>
          <w:sz w:val="24"/>
          <w:szCs w:val="24"/>
          <w:lang w:eastAsia="ru-RU"/>
        </w:rPr>
        <w:t>ч</w:t>
      </w:r>
      <w:proofErr w:type="gramEnd"/>
      <w:r w:rsidRPr="00044601">
        <w:rPr>
          <w:rFonts w:ascii="Tahoma" w:eastAsia="Times New Roman" w:hAnsi="Tahoma" w:cs="Tahoma"/>
          <w:color w:val="333333"/>
          <w:sz w:val="24"/>
          <w:szCs w:val="24"/>
          <w:lang w:eastAsia="ru-RU"/>
        </w:rPr>
        <w:t>.9 ст.68 44-ФЗ  при проведении электронного аукциона его участники подают предложения о цене контракта с учетом следующих требований:</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Согласно ч.10 ст.68 №44-ФЗ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r:id="rId14" w:anchor="sub_6811" w:history="1">
        <w:r w:rsidRPr="00044601">
          <w:rPr>
            <w:rFonts w:ascii="Tahoma" w:eastAsia="Times New Roman" w:hAnsi="Tahoma" w:cs="Tahoma"/>
            <w:color w:val="386F72"/>
            <w:sz w:val="24"/>
            <w:szCs w:val="24"/>
            <w:lang w:eastAsia="ru-RU"/>
          </w:rPr>
          <w:t>частью 11</w:t>
        </w:r>
      </w:hyperlink>
      <w:r w:rsidRPr="00044601">
        <w:rPr>
          <w:rFonts w:ascii="Tahoma" w:eastAsia="Times New Roman" w:hAnsi="Tahoma" w:cs="Tahoma"/>
          <w:color w:val="333333"/>
          <w:sz w:val="24"/>
          <w:szCs w:val="24"/>
          <w:lang w:eastAsia="ru-RU"/>
        </w:rPr>
        <w:t> настоящей статьи.</w:t>
      </w:r>
      <w:proofErr w:type="gramEnd"/>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Ч.11. ст.68 44-ФЗ говорит, что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w:t>
      </w:r>
      <w:r w:rsidRPr="00044601">
        <w:rPr>
          <w:rFonts w:ascii="Tahoma" w:eastAsia="Times New Roman" w:hAnsi="Tahoma" w:cs="Tahoma"/>
          <w:color w:val="333333"/>
          <w:sz w:val="24"/>
          <w:szCs w:val="24"/>
          <w:lang w:eastAsia="ru-RU"/>
        </w:rPr>
        <w:lastRenderedPageBreak/>
        <w:t>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         </w:t>
      </w:r>
      <w:proofErr w:type="gramStart"/>
      <w:r w:rsidRPr="00044601">
        <w:rPr>
          <w:rFonts w:ascii="Tahoma" w:eastAsia="Times New Roman" w:hAnsi="Tahoma" w:cs="Tahoma"/>
          <w:color w:val="333333"/>
          <w:sz w:val="24"/>
          <w:szCs w:val="24"/>
          <w:lang w:eastAsia="ru-RU"/>
        </w:rPr>
        <w:t>Согласно ч.12 ст.68 44-ФЗ в течение десяти минут с момента завершения в соответствии с </w:t>
      </w:r>
      <w:hyperlink r:id="rId15" w:anchor="sub_6811" w:history="1">
        <w:r w:rsidRPr="00044601">
          <w:rPr>
            <w:rFonts w:ascii="Tahoma" w:eastAsia="Times New Roman" w:hAnsi="Tahoma" w:cs="Tahoma"/>
            <w:color w:val="386F72"/>
            <w:sz w:val="24"/>
            <w:szCs w:val="24"/>
            <w:lang w:eastAsia="ru-RU"/>
          </w:rPr>
          <w:t>частью 11</w:t>
        </w:r>
      </w:hyperlink>
      <w:r w:rsidRPr="00044601">
        <w:rPr>
          <w:rFonts w:ascii="Tahoma" w:eastAsia="Times New Roman" w:hAnsi="Tahoma" w:cs="Tahoma"/>
          <w:color w:val="333333"/>
          <w:sz w:val="24"/>
          <w:szCs w:val="24"/>
          <w:lang w:eastAsia="ru-RU"/>
        </w:rPr>
        <w:t>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r:id="rId16" w:anchor="sub_6891" w:history="1">
        <w:r w:rsidRPr="00044601">
          <w:rPr>
            <w:rFonts w:ascii="Tahoma" w:eastAsia="Times New Roman" w:hAnsi="Tahoma" w:cs="Tahoma"/>
            <w:color w:val="386F72"/>
            <w:sz w:val="24"/>
            <w:szCs w:val="24"/>
            <w:lang w:eastAsia="ru-RU"/>
          </w:rPr>
          <w:t>пунктами 1</w:t>
        </w:r>
      </w:hyperlink>
      <w:r w:rsidRPr="00044601">
        <w:rPr>
          <w:rFonts w:ascii="Tahoma" w:eastAsia="Times New Roman" w:hAnsi="Tahoma" w:cs="Tahoma"/>
          <w:color w:val="333333"/>
          <w:sz w:val="24"/>
          <w:szCs w:val="24"/>
          <w:lang w:eastAsia="ru-RU"/>
        </w:rPr>
        <w:t> и </w:t>
      </w:r>
      <w:hyperlink r:id="rId17" w:anchor="sub_6893" w:history="1">
        <w:r w:rsidRPr="00044601">
          <w:rPr>
            <w:rFonts w:ascii="Tahoma" w:eastAsia="Times New Roman" w:hAnsi="Tahoma" w:cs="Tahoma"/>
            <w:color w:val="386F72"/>
            <w:sz w:val="24"/>
            <w:szCs w:val="24"/>
            <w:lang w:eastAsia="ru-RU"/>
          </w:rPr>
          <w:t>3 части 9</w:t>
        </w:r>
      </w:hyperlink>
      <w:r w:rsidRPr="00044601">
        <w:rPr>
          <w:rFonts w:ascii="Tahoma" w:eastAsia="Times New Roman" w:hAnsi="Tahoma" w:cs="Tahoma"/>
          <w:color w:val="333333"/>
          <w:sz w:val="24"/>
          <w:szCs w:val="24"/>
          <w:lang w:eastAsia="ru-RU"/>
        </w:rPr>
        <w:t> настоящей статьи.</w:t>
      </w:r>
      <w:proofErr w:type="gramEnd"/>
    </w:p>
    <w:p w:rsidR="00044601" w:rsidRPr="00044601" w:rsidRDefault="00044601" w:rsidP="00044601">
      <w:pPr>
        <w:shd w:val="clear" w:color="auto" w:fill="FFFFFF"/>
        <w:spacing w:line="360" w:lineRule="atLeast"/>
        <w:rPr>
          <w:rFonts w:ascii="Tahoma" w:eastAsia="Times New Roman" w:hAnsi="Tahoma" w:cs="Tahoma"/>
          <w:color w:val="333333"/>
          <w:sz w:val="24"/>
          <w:szCs w:val="24"/>
          <w:lang w:eastAsia="ru-RU"/>
        </w:rPr>
      </w:pPr>
      <w:proofErr w:type="gramStart"/>
      <w:r w:rsidRPr="00044601">
        <w:rPr>
          <w:rFonts w:ascii="Tahoma" w:eastAsia="Times New Roman" w:hAnsi="Tahoma" w:cs="Tahoma"/>
          <w:color w:val="333333"/>
          <w:sz w:val="24"/>
          <w:szCs w:val="24"/>
          <w:lang w:eastAsia="ru-RU"/>
        </w:rPr>
        <w:t>Из анализа проведения аукциона (реестр ценовых предложений приведен ниже), следует, что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и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действовали намерено, путем немотивированного снижения начальной цены контракта, а именно за короткий промежуток времени (с 11:17:34 до 11:24:31) снижали цену контракта до экономически нецелесообразной с целью исключить из торгов иных участников и дать возможность ООО «Премьера» заключить контракт по возможно</w:t>
      </w:r>
      <w:proofErr w:type="gramEnd"/>
      <w:r w:rsidRPr="00044601">
        <w:rPr>
          <w:rFonts w:ascii="Tahoma" w:eastAsia="Times New Roman" w:hAnsi="Tahoma" w:cs="Tahoma"/>
          <w:color w:val="333333"/>
          <w:sz w:val="24"/>
          <w:szCs w:val="24"/>
          <w:lang w:eastAsia="ru-RU"/>
        </w:rPr>
        <w:t xml:space="preserve"> высокой цене.</w:t>
      </w:r>
    </w:p>
    <w:tbl>
      <w:tblPr>
        <w:tblW w:w="101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75"/>
        <w:gridCol w:w="2850"/>
        <w:gridCol w:w="3390"/>
        <w:gridCol w:w="3195"/>
      </w:tblGrid>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Наименование участника</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Время подачи предложения</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jc w:val="center"/>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Предложенная цена</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06.06.2014,11:17:34.890</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7 249 416,75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2</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11:17:47.354</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7 249 416,75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06.06.2014,11:18:52.518</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6 867 868,50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11:19:14.910</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6 486 320,25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5</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11:19:30.534</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6 104 772,00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6</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«Премьера»</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11:19:36.712</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7 628 888,00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11:19:54.945</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5 723 223,75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8</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11:20:15.338</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5 341 675,50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9</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11:20:34.201</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4 960 127,25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10</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11:20:48.509</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4 578 579,00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11</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11:21:13.557</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4 197 030,75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12</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11:21:59.514</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3 815 482,50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lastRenderedPageBreak/>
              <w:t>13</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11:22:19.041</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3 433 934,25</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14</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11:23:19.945</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3 395 779,42</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15</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11:24:31.717</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3 350 000,00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16</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«Предприятие» Управляющая компания»</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11:35:25.751</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7 627 000,00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17</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РН-Карт-Липецк</w:t>
            </w:r>
            <w:proofErr w:type="spellEnd"/>
            <w:r w:rsidRPr="00044601">
              <w:rPr>
                <w:rFonts w:ascii="Times New Roman" w:eastAsia="Times New Roman" w:hAnsi="Times New Roman" w:cs="Times New Roman"/>
                <w:sz w:val="24"/>
                <w:szCs w:val="24"/>
                <w:lang w:eastAsia="ru-RU"/>
              </w:rPr>
              <w:t>»</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11:36:56.375</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7 590 000,00</w:t>
            </w:r>
          </w:p>
        </w:tc>
      </w:tr>
      <w:tr w:rsidR="00044601" w:rsidRPr="00044601" w:rsidTr="00044601">
        <w:tc>
          <w:tcPr>
            <w:tcW w:w="6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18</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«Премьера»</w:t>
            </w:r>
          </w:p>
        </w:tc>
        <w:tc>
          <w:tcPr>
            <w:tcW w:w="33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06.06.2014, 11:44:24.698</w:t>
            </w: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7 588 888,00</w:t>
            </w:r>
          </w:p>
        </w:tc>
      </w:tr>
    </w:tbl>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Участники аукцион</w:t>
      </w:r>
      <w:proofErr w:type="gramStart"/>
      <w:r w:rsidRPr="00044601">
        <w:rPr>
          <w:rFonts w:ascii="Tahoma" w:eastAsia="Times New Roman" w:hAnsi="Tahoma" w:cs="Tahoma"/>
          <w:color w:val="333333"/>
          <w:sz w:val="24"/>
          <w:szCs w:val="24"/>
          <w:lang w:eastAsia="ru-RU"/>
        </w:rPr>
        <w:t>а ООО</w:t>
      </w:r>
      <w:proofErr w:type="gramEnd"/>
      <w:r w:rsidRPr="00044601">
        <w:rPr>
          <w:rFonts w:ascii="Tahoma" w:eastAsia="Times New Roman" w:hAnsi="Tahoma" w:cs="Tahoma"/>
          <w:color w:val="333333"/>
          <w:sz w:val="24"/>
          <w:szCs w:val="24"/>
          <w:lang w:eastAsia="ru-RU"/>
        </w:rPr>
        <w:t xml:space="preserve">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и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должны были осознавать, что из-за дефектов заявок на участие в аукционе они будут отклонены при подведении итогов аукциона, но снижали цену максимально и поочередно без реального намерения заключить контракт.</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С учетом однородности товаров (работ, услуг), выставленных на аукцион, хозяйствующие субъекты, принявшие участие в аукционе являются конкурентами, осуществляют (планируют осуществлять) деятельность на одном товарном рынке.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Согласно правовой позиции сформулированной Высшим Арбитражным Судом РФ в постановлении Президиума ВАС РФ от 21.12.2010 № 9966/10, согласно которой из взаимосвязанных положений статей 11, </w:t>
      </w:r>
      <w:hyperlink r:id="rId18" w:anchor="l124" w:history="1">
        <w:r w:rsidRPr="00044601">
          <w:rPr>
            <w:rFonts w:ascii="Tahoma" w:eastAsia="Times New Roman" w:hAnsi="Tahoma" w:cs="Tahoma"/>
            <w:color w:val="386F72"/>
            <w:sz w:val="24"/>
            <w:szCs w:val="24"/>
            <w:lang w:eastAsia="ru-RU"/>
          </w:rPr>
          <w:t>12</w:t>
        </w:r>
      </w:hyperlink>
      <w:r w:rsidRPr="00044601">
        <w:rPr>
          <w:rFonts w:ascii="Tahoma" w:eastAsia="Times New Roman" w:hAnsi="Tahoma" w:cs="Tahoma"/>
          <w:color w:val="333333"/>
          <w:sz w:val="24"/>
          <w:szCs w:val="24"/>
          <w:lang w:eastAsia="ru-RU"/>
        </w:rPr>
        <w:t>, </w:t>
      </w:r>
      <w:hyperlink r:id="rId19" w:anchor="l126" w:history="1">
        <w:r w:rsidRPr="00044601">
          <w:rPr>
            <w:rFonts w:ascii="Tahoma" w:eastAsia="Times New Roman" w:hAnsi="Tahoma" w:cs="Tahoma"/>
            <w:color w:val="386F72"/>
            <w:sz w:val="24"/>
            <w:szCs w:val="24"/>
            <w:lang w:eastAsia="ru-RU"/>
          </w:rPr>
          <w:t>13</w:t>
        </w:r>
      </w:hyperlink>
      <w:r w:rsidRPr="00044601">
        <w:rPr>
          <w:rFonts w:ascii="Tahoma" w:eastAsia="Times New Roman" w:hAnsi="Tahoma" w:cs="Tahoma"/>
          <w:color w:val="333333"/>
          <w:sz w:val="24"/>
          <w:szCs w:val="24"/>
          <w:lang w:eastAsia="ru-RU"/>
        </w:rPr>
        <w:t> Закона о защите конкуренции следует, что соглашения, которые приводят или могут привести к перечисленным в </w:t>
      </w:r>
      <w:hyperlink r:id="rId20" w:anchor="l111" w:history="1">
        <w:r w:rsidRPr="00044601">
          <w:rPr>
            <w:rFonts w:ascii="Tahoma" w:eastAsia="Times New Roman" w:hAnsi="Tahoma" w:cs="Tahoma"/>
            <w:color w:val="386F72"/>
            <w:sz w:val="24"/>
            <w:szCs w:val="24"/>
            <w:lang w:eastAsia="ru-RU"/>
          </w:rPr>
          <w:t>части 1</w:t>
        </w:r>
      </w:hyperlink>
      <w:r w:rsidRPr="00044601">
        <w:rPr>
          <w:rFonts w:ascii="Tahoma" w:eastAsia="Times New Roman" w:hAnsi="Tahoma" w:cs="Tahoma"/>
          <w:color w:val="333333"/>
          <w:sz w:val="24"/>
          <w:szCs w:val="24"/>
          <w:lang w:eastAsia="ru-RU"/>
        </w:rPr>
        <w:t> статьи 11 последствиям, запрещаются. При таких обстоятельствах отсутствует необходимость доказывания антимонопольным органом фактического исполнения участниками соглашения, поскольку нарушение состоит в достижении участниками договоренности, которая приводит или может привести к перечисленным в </w:t>
      </w:r>
      <w:hyperlink r:id="rId21" w:anchor="l111" w:history="1">
        <w:r w:rsidRPr="00044601">
          <w:rPr>
            <w:rFonts w:ascii="Tahoma" w:eastAsia="Times New Roman" w:hAnsi="Tahoma" w:cs="Tahoma"/>
            <w:color w:val="386F72"/>
            <w:sz w:val="24"/>
            <w:szCs w:val="24"/>
            <w:lang w:eastAsia="ru-RU"/>
          </w:rPr>
          <w:t>части 1</w:t>
        </w:r>
      </w:hyperlink>
      <w:r w:rsidRPr="00044601">
        <w:rPr>
          <w:rFonts w:ascii="Tahoma" w:eastAsia="Times New Roman" w:hAnsi="Tahoma" w:cs="Tahoma"/>
          <w:color w:val="333333"/>
          <w:sz w:val="24"/>
          <w:szCs w:val="24"/>
          <w:lang w:eastAsia="ru-RU"/>
        </w:rPr>
        <w:t> статьи 11 Закона о защите конкуренции последствиям.</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Обстоятельства участия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ООО «Премьера» в аукционе №0346200018014000436, поведение на нем указанных участников свидетельствуют о заключении между ними устного соглашения (договоренности), которое предусматривало поддержание цены на торгах – аукционе в электронной форме с номером извещения 0346200018014000436.</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Наличие соглашения между указанными участниками аукциона подтверждается следующими установленными Комиссией фактами:</w:t>
      </w:r>
    </w:p>
    <w:p w:rsidR="00044601" w:rsidRPr="00044601" w:rsidRDefault="00044601" w:rsidP="00044601">
      <w:pPr>
        <w:numPr>
          <w:ilvl w:val="0"/>
          <w:numId w:val="1"/>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Обстоятельства подачи заявки на участие в аукционе</w:t>
      </w:r>
    </w:p>
    <w:p w:rsidR="00044601" w:rsidRPr="00044601" w:rsidRDefault="00044601" w:rsidP="00044601">
      <w:pPr>
        <w:shd w:val="clear" w:color="auto" w:fill="FFFFFF"/>
        <w:spacing w:line="360" w:lineRule="atLeast"/>
        <w:ind w:left="720"/>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63"/>
        <w:gridCol w:w="1633"/>
        <w:gridCol w:w="1752"/>
        <w:gridCol w:w="1829"/>
        <w:gridCol w:w="3023"/>
      </w:tblGrid>
      <w:tr w:rsidR="00044601" w:rsidRPr="00044601" w:rsidTr="00044601">
        <w:tc>
          <w:tcPr>
            <w:tcW w:w="19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Наименование</w:t>
            </w:r>
          </w:p>
        </w:tc>
        <w:tc>
          <w:tcPr>
            <w:tcW w:w="16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Когда подана</w:t>
            </w:r>
          </w:p>
        </w:tc>
        <w:tc>
          <w:tcPr>
            <w:tcW w:w="175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Чьей ЭЦП подписана</w:t>
            </w:r>
          </w:p>
        </w:tc>
        <w:tc>
          <w:tcPr>
            <w:tcW w:w="18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IP-адрес, интернет провайдер</w:t>
            </w:r>
          </w:p>
        </w:tc>
        <w:tc>
          <w:tcPr>
            <w:tcW w:w="30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Кому принадлежит</w:t>
            </w:r>
          </w:p>
        </w:tc>
      </w:tr>
      <w:tr w:rsidR="00044601" w:rsidRPr="00044601" w:rsidTr="00044601">
        <w:tc>
          <w:tcPr>
            <w:tcW w:w="19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lastRenderedPageBreak/>
              <w:t>ООО «Премьера»</w:t>
            </w:r>
          </w:p>
        </w:tc>
        <w:tc>
          <w:tcPr>
            <w:tcW w:w="16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30.05.2014</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14:38:24</w:t>
            </w:r>
          </w:p>
        </w:tc>
        <w:tc>
          <w:tcPr>
            <w:tcW w:w="175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&lt;…&gt;</w:t>
            </w:r>
          </w:p>
        </w:tc>
        <w:tc>
          <w:tcPr>
            <w:tcW w:w="18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46.72.154.233</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Нэт</w:t>
            </w:r>
            <w:proofErr w:type="spellEnd"/>
            <w:r w:rsidRPr="00044601">
              <w:rPr>
                <w:rFonts w:ascii="Times New Roman" w:eastAsia="Times New Roman" w:hAnsi="Times New Roman" w:cs="Times New Roman"/>
                <w:sz w:val="24"/>
                <w:szCs w:val="24"/>
                <w:lang w:eastAsia="ru-RU"/>
              </w:rPr>
              <w:t xml:space="preserve"> Бай </w:t>
            </w:r>
            <w:proofErr w:type="spellStart"/>
            <w:r w:rsidRPr="00044601">
              <w:rPr>
                <w:rFonts w:ascii="Times New Roman" w:eastAsia="Times New Roman" w:hAnsi="Times New Roman" w:cs="Times New Roman"/>
                <w:sz w:val="24"/>
                <w:szCs w:val="24"/>
                <w:lang w:eastAsia="ru-RU"/>
              </w:rPr>
              <w:t>Нэт</w:t>
            </w:r>
            <w:proofErr w:type="spellEnd"/>
            <w:r w:rsidRPr="00044601">
              <w:rPr>
                <w:rFonts w:ascii="Times New Roman" w:eastAsia="Times New Roman" w:hAnsi="Times New Roman" w:cs="Times New Roman"/>
                <w:sz w:val="24"/>
                <w:szCs w:val="24"/>
                <w:lang w:eastAsia="ru-RU"/>
              </w:rPr>
              <w:t xml:space="preserve"> Холдинг»</w:t>
            </w:r>
          </w:p>
        </w:tc>
        <w:tc>
          <w:tcPr>
            <w:tcW w:w="30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«Премьера»</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Информация о договоре и адресе подключения содержится в материалах дела – стр.146-153 (Сведения отнесены к категории «Для служебного пользования»).</w:t>
            </w:r>
          </w:p>
          <w:p w:rsidR="00044601" w:rsidRPr="00044601" w:rsidRDefault="00044601" w:rsidP="00044601">
            <w:pPr>
              <w:spacing w:after="150" w:line="240" w:lineRule="auto"/>
              <w:jc w:val="right"/>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w:t>
            </w:r>
          </w:p>
        </w:tc>
      </w:tr>
      <w:tr w:rsidR="00044601" w:rsidRPr="00044601" w:rsidTr="00044601">
        <w:tc>
          <w:tcPr>
            <w:tcW w:w="19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Стройальянс</w:t>
            </w:r>
            <w:proofErr w:type="spellEnd"/>
            <w:r w:rsidRPr="00044601">
              <w:rPr>
                <w:rFonts w:ascii="Times New Roman" w:eastAsia="Times New Roman" w:hAnsi="Times New Roman" w:cs="Times New Roman"/>
                <w:sz w:val="24"/>
                <w:szCs w:val="24"/>
                <w:lang w:eastAsia="ru-RU"/>
              </w:rPr>
              <w:t>»</w:t>
            </w:r>
          </w:p>
        </w:tc>
        <w:tc>
          <w:tcPr>
            <w:tcW w:w="16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01.06.2014</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19:09:31</w:t>
            </w:r>
          </w:p>
        </w:tc>
        <w:tc>
          <w:tcPr>
            <w:tcW w:w="175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&lt;…&gt;</w:t>
            </w:r>
          </w:p>
        </w:tc>
        <w:tc>
          <w:tcPr>
            <w:tcW w:w="18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176.215.54.2</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ЗАО «</w:t>
            </w:r>
            <w:proofErr w:type="spellStart"/>
            <w:proofErr w:type="gramStart"/>
            <w:r w:rsidRPr="00044601">
              <w:rPr>
                <w:rFonts w:ascii="Times New Roman" w:eastAsia="Times New Roman" w:hAnsi="Times New Roman" w:cs="Times New Roman"/>
                <w:sz w:val="24"/>
                <w:szCs w:val="24"/>
                <w:lang w:eastAsia="ru-RU"/>
              </w:rPr>
              <w:t>ЭР-Телеком</w:t>
            </w:r>
            <w:proofErr w:type="spellEnd"/>
            <w:proofErr w:type="gramEnd"/>
            <w:r w:rsidRPr="00044601">
              <w:rPr>
                <w:rFonts w:ascii="Times New Roman" w:eastAsia="Times New Roman" w:hAnsi="Times New Roman" w:cs="Times New Roman"/>
                <w:sz w:val="24"/>
                <w:szCs w:val="24"/>
                <w:lang w:eastAsia="ru-RU"/>
              </w:rPr>
              <w:t xml:space="preserve"> Холдинг» филиал в г. Липецк</w:t>
            </w:r>
          </w:p>
        </w:tc>
        <w:tc>
          <w:tcPr>
            <w:tcW w:w="30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Физическое лицо</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Информация о Ф.И.О., договоре и адресе подключения содержится в материалах дела – стр.122-128 (Сведения отнесены к категории «Для служебного пользования»).</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 </w:t>
            </w:r>
          </w:p>
        </w:tc>
      </w:tr>
      <w:tr w:rsidR="00044601" w:rsidRPr="00044601" w:rsidTr="00044601">
        <w:tc>
          <w:tcPr>
            <w:tcW w:w="19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w:t>
            </w:r>
            <w:proofErr w:type="spellStart"/>
            <w:r w:rsidRPr="00044601">
              <w:rPr>
                <w:rFonts w:ascii="Times New Roman" w:eastAsia="Times New Roman" w:hAnsi="Times New Roman" w:cs="Times New Roman"/>
                <w:sz w:val="24"/>
                <w:szCs w:val="24"/>
                <w:lang w:eastAsia="ru-RU"/>
              </w:rPr>
              <w:t>Трансстрой</w:t>
            </w:r>
            <w:proofErr w:type="spellEnd"/>
            <w:r w:rsidRPr="00044601">
              <w:rPr>
                <w:rFonts w:ascii="Times New Roman" w:eastAsia="Times New Roman" w:hAnsi="Times New Roman" w:cs="Times New Roman"/>
                <w:sz w:val="24"/>
                <w:szCs w:val="24"/>
                <w:lang w:eastAsia="ru-RU"/>
              </w:rPr>
              <w:t>»</w:t>
            </w:r>
          </w:p>
        </w:tc>
        <w:tc>
          <w:tcPr>
            <w:tcW w:w="16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02.06.2014</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08:39:31,</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08:36:44</w:t>
            </w:r>
          </w:p>
        </w:tc>
        <w:tc>
          <w:tcPr>
            <w:tcW w:w="175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&lt;…&gt;</w:t>
            </w:r>
          </w:p>
        </w:tc>
        <w:tc>
          <w:tcPr>
            <w:tcW w:w="18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109.172.47.115</w:t>
            </w:r>
          </w:p>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«Сумма Телеком»</w:t>
            </w:r>
          </w:p>
        </w:tc>
        <w:tc>
          <w:tcPr>
            <w:tcW w:w="30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44601" w:rsidRPr="00044601" w:rsidRDefault="00044601" w:rsidP="00044601">
            <w:pPr>
              <w:spacing w:after="150" w:line="240" w:lineRule="auto"/>
              <w:rPr>
                <w:rFonts w:ascii="Times New Roman" w:eastAsia="Times New Roman" w:hAnsi="Times New Roman" w:cs="Times New Roman"/>
                <w:sz w:val="24"/>
                <w:szCs w:val="24"/>
                <w:lang w:eastAsia="ru-RU"/>
              </w:rPr>
            </w:pPr>
            <w:r w:rsidRPr="00044601">
              <w:rPr>
                <w:rFonts w:ascii="Times New Roman" w:eastAsia="Times New Roman" w:hAnsi="Times New Roman" w:cs="Times New Roman"/>
                <w:sz w:val="24"/>
                <w:szCs w:val="24"/>
                <w:lang w:eastAsia="ru-RU"/>
              </w:rPr>
              <w:t>ООО «Премьера» Информация о договоре и адресе подключения содержится в материалах дела – стр.131-145 (Сведения отнесены к категории «Для служебного пользования»).</w:t>
            </w:r>
          </w:p>
        </w:tc>
      </w:tr>
    </w:tbl>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ind w:left="-426"/>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При этом Комиссия учитывает следующее.</w:t>
      </w:r>
    </w:p>
    <w:p w:rsidR="00044601" w:rsidRPr="00044601" w:rsidRDefault="00044601" w:rsidP="00044601">
      <w:pPr>
        <w:numPr>
          <w:ilvl w:val="0"/>
          <w:numId w:val="2"/>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имело договор с ООО «Сумма Телеком» на предоставление услуг доступа в Интернет, действующий на период проведения аукциона (лист дела 133-138 ДСП), однако подача заявки осуществлена с IP-адреса, принадлежащему абонент</w:t>
      </w:r>
      <w:proofErr w:type="gramStart"/>
      <w:r w:rsidRPr="00044601">
        <w:rPr>
          <w:rFonts w:ascii="Tahoma" w:eastAsia="Times New Roman" w:hAnsi="Tahoma" w:cs="Tahoma"/>
          <w:color w:val="333333"/>
          <w:sz w:val="24"/>
          <w:szCs w:val="24"/>
          <w:lang w:eastAsia="ru-RU"/>
        </w:rPr>
        <w:t>у ООО</w:t>
      </w:r>
      <w:proofErr w:type="gramEnd"/>
      <w:r w:rsidRPr="00044601">
        <w:rPr>
          <w:rFonts w:ascii="Tahoma" w:eastAsia="Times New Roman" w:hAnsi="Tahoma" w:cs="Tahoma"/>
          <w:color w:val="333333"/>
          <w:sz w:val="24"/>
          <w:szCs w:val="24"/>
          <w:lang w:eastAsia="ru-RU"/>
        </w:rPr>
        <w:t xml:space="preserve"> «Премьера».</w:t>
      </w:r>
    </w:p>
    <w:p w:rsidR="00044601" w:rsidRPr="00044601" w:rsidRDefault="00044601" w:rsidP="00044601">
      <w:pPr>
        <w:numPr>
          <w:ilvl w:val="0"/>
          <w:numId w:val="3"/>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В июне 2014 г. ООО «Премьера» обратилось в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для заключения договора на поставку нефтепродуктов с использованием топливных карт с целью соблюдения обязательств по контракту перед заказчиком. Согласно п. 2.1 проекта договора, подписанного со сторон</w:t>
      </w:r>
      <w:proofErr w:type="gramStart"/>
      <w:r w:rsidRPr="00044601">
        <w:rPr>
          <w:rFonts w:ascii="Tahoma" w:eastAsia="Times New Roman" w:hAnsi="Tahoma" w:cs="Tahoma"/>
          <w:color w:val="333333"/>
          <w:sz w:val="24"/>
          <w:szCs w:val="24"/>
          <w:lang w:eastAsia="ru-RU"/>
        </w:rPr>
        <w:t>ы ООО</w:t>
      </w:r>
      <w:proofErr w:type="gramEnd"/>
      <w:r w:rsidRPr="00044601">
        <w:rPr>
          <w:rFonts w:ascii="Tahoma" w:eastAsia="Times New Roman" w:hAnsi="Tahoma" w:cs="Tahoma"/>
          <w:color w:val="333333"/>
          <w:sz w:val="24"/>
          <w:szCs w:val="24"/>
          <w:lang w:eastAsia="ru-RU"/>
        </w:rPr>
        <w:t xml:space="preserve"> «Премьера», во исполнение договора Поставщик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обязуется подготовить для Покупателя (ООО «Премьера») Карты с установлением на них лимитов, в соответствии с Заявками на изготовление карт, составленными по форме, размещенной на сайте Поставщика, и передать их в собственность Покупателю. Договор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подписан не был, однако в Заявке на изготовление Карт, составленной ООО «Премьера» и направленной в ООО «</w:t>
      </w:r>
      <w:proofErr w:type="spellStart"/>
      <w:r w:rsidRPr="00044601">
        <w:rPr>
          <w:rFonts w:ascii="Tahoma" w:eastAsia="Times New Roman" w:hAnsi="Tahoma" w:cs="Tahoma"/>
          <w:color w:val="333333"/>
          <w:sz w:val="24"/>
          <w:szCs w:val="24"/>
          <w:lang w:eastAsia="ru-RU"/>
        </w:rPr>
        <w:t>РН-Карт-Липецк</w:t>
      </w:r>
      <w:proofErr w:type="spellEnd"/>
      <w:r w:rsidRPr="00044601">
        <w:rPr>
          <w:rFonts w:ascii="Tahoma" w:eastAsia="Times New Roman" w:hAnsi="Tahoma" w:cs="Tahoma"/>
          <w:color w:val="333333"/>
          <w:sz w:val="24"/>
          <w:szCs w:val="24"/>
          <w:lang w:eastAsia="ru-RU"/>
        </w:rPr>
        <w:t xml:space="preserve">», среди прочих </w:t>
      </w:r>
      <w:r w:rsidRPr="00044601">
        <w:rPr>
          <w:rFonts w:ascii="Tahoma" w:eastAsia="Times New Roman" w:hAnsi="Tahoma" w:cs="Tahoma"/>
          <w:color w:val="333333"/>
          <w:sz w:val="24"/>
          <w:szCs w:val="24"/>
          <w:lang w:eastAsia="ru-RU"/>
        </w:rPr>
        <w:lastRenderedPageBreak/>
        <w:t>поименованы физические лица &lt;…&gt; (является директором и учредителем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и физическое лицо (является абонентом, с чьего IP-адреса подана заявк</w:t>
      </w:r>
      <w:proofErr w:type="gramStart"/>
      <w:r w:rsidRPr="00044601">
        <w:rPr>
          <w:rFonts w:ascii="Tahoma" w:eastAsia="Times New Roman" w:hAnsi="Tahoma" w:cs="Tahoma"/>
          <w:color w:val="333333"/>
          <w:sz w:val="24"/>
          <w:szCs w:val="24"/>
          <w:lang w:eastAsia="ru-RU"/>
        </w:rPr>
        <w:t>а ООО</w:t>
      </w:r>
      <w:proofErr w:type="gramEnd"/>
      <w:r w:rsidRPr="00044601">
        <w:rPr>
          <w:rFonts w:ascii="Tahoma" w:eastAsia="Times New Roman" w:hAnsi="Tahoma" w:cs="Tahoma"/>
          <w:color w:val="333333"/>
          <w:sz w:val="24"/>
          <w:szCs w:val="24"/>
          <w:lang w:eastAsia="ru-RU"/>
        </w:rPr>
        <w:t xml:space="preserve">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на участие в аукционе).</w:t>
      </w:r>
    </w:p>
    <w:p w:rsidR="00044601" w:rsidRPr="00044601" w:rsidRDefault="00044601" w:rsidP="00044601">
      <w:pPr>
        <w:numPr>
          <w:ilvl w:val="0"/>
          <w:numId w:val="4"/>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proofErr w:type="gramStart"/>
      <w:r w:rsidRPr="00044601">
        <w:rPr>
          <w:rFonts w:ascii="Tahoma" w:eastAsia="Times New Roman" w:hAnsi="Tahoma" w:cs="Tahoma"/>
          <w:color w:val="333333"/>
          <w:sz w:val="24"/>
          <w:szCs w:val="24"/>
          <w:lang w:eastAsia="ru-RU"/>
        </w:rPr>
        <w:t>Согласно сведениям, полученным по запросу антимонопольного органа (лист дела 160-161 ДСП) от Отделения Пенсионного фонда Российской Федерации по Липецкой области в перечне застрахованных лиц ООО «Премьера», по которым предоставляется расчет по начисленным и уплаченным страховым взносам на обязательное пенсионное страхование в Пенсионный фонд Российской Федерации (лист дела 226 ДСП) содержатся сведения о том же физическом лице, с чьего IP-адреса подана</w:t>
      </w:r>
      <w:proofErr w:type="gramEnd"/>
      <w:r w:rsidRPr="00044601">
        <w:rPr>
          <w:rFonts w:ascii="Tahoma" w:eastAsia="Times New Roman" w:hAnsi="Tahoma" w:cs="Tahoma"/>
          <w:color w:val="333333"/>
          <w:sz w:val="24"/>
          <w:szCs w:val="24"/>
          <w:lang w:eastAsia="ru-RU"/>
        </w:rPr>
        <w:t xml:space="preserve"> заявк</w:t>
      </w:r>
      <w:proofErr w:type="gramStart"/>
      <w:r w:rsidRPr="00044601">
        <w:rPr>
          <w:rFonts w:ascii="Tahoma" w:eastAsia="Times New Roman" w:hAnsi="Tahoma" w:cs="Tahoma"/>
          <w:color w:val="333333"/>
          <w:sz w:val="24"/>
          <w:szCs w:val="24"/>
          <w:lang w:eastAsia="ru-RU"/>
        </w:rPr>
        <w:t>а ООО</w:t>
      </w:r>
      <w:proofErr w:type="gramEnd"/>
      <w:r w:rsidRPr="00044601">
        <w:rPr>
          <w:rFonts w:ascii="Tahoma" w:eastAsia="Times New Roman" w:hAnsi="Tahoma" w:cs="Tahoma"/>
          <w:color w:val="333333"/>
          <w:sz w:val="24"/>
          <w:szCs w:val="24"/>
          <w:lang w:eastAsia="ru-RU"/>
        </w:rPr>
        <w:t xml:space="preserve">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на участие в аукционе, что свидетельствует о наличии трудовых (гражданско-правовых) отношениях указанного физического лица с ООО «Премьера». Указанная информация впоследствии подтверждена ответом  ООО «Премьера»  (№45 от 20.02.2015) на определение об отложении дела от 27.01.2015.</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numPr>
          <w:ilvl w:val="0"/>
          <w:numId w:val="5"/>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proofErr w:type="gramStart"/>
      <w:r w:rsidRPr="00044601">
        <w:rPr>
          <w:rFonts w:ascii="Tahoma" w:eastAsia="Times New Roman" w:hAnsi="Tahoma" w:cs="Tahoma"/>
          <w:color w:val="333333"/>
          <w:sz w:val="24"/>
          <w:szCs w:val="24"/>
          <w:lang w:eastAsia="ru-RU"/>
        </w:rPr>
        <w:t>Одинаковые, однотипные причины отклонения вторых частей заявок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 п.1 ч. 6 ст. 69 44-ФЗ - непредставления документов и информации, которые предусмотрены пунктами 1, 3 - 5, 7 и 8 ч. 2 ст. 62 44-ФЗ, ч. 3 и 5 ст. 66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w:t>
      </w:r>
      <w:proofErr w:type="gramEnd"/>
      <w:r w:rsidRPr="00044601">
        <w:rPr>
          <w:rFonts w:ascii="Tahoma" w:eastAsia="Times New Roman" w:hAnsi="Tahoma" w:cs="Tahoma"/>
          <w:color w:val="333333"/>
          <w:sz w:val="24"/>
          <w:szCs w:val="24"/>
          <w:lang w:eastAsia="ru-RU"/>
        </w:rPr>
        <w:t xml:space="preserve"> об участнике такого аукциона на дату и время окончания срока подачи заявок на участие в таком аукционе.</w:t>
      </w:r>
    </w:p>
    <w:p w:rsidR="00044601" w:rsidRPr="00044601" w:rsidRDefault="00044601" w:rsidP="00044601">
      <w:pPr>
        <w:shd w:val="clear" w:color="auto" w:fill="FFFFFF"/>
        <w:spacing w:after="150" w:line="360" w:lineRule="atLeast"/>
        <w:ind w:left="502"/>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Кроме того Комиссией установлено, что в составе второй части заявк</w:t>
      </w:r>
      <w:proofErr w:type="gramStart"/>
      <w:r w:rsidRPr="00044601">
        <w:rPr>
          <w:rFonts w:ascii="Tahoma" w:eastAsia="Times New Roman" w:hAnsi="Tahoma" w:cs="Tahoma"/>
          <w:color w:val="333333"/>
          <w:sz w:val="24"/>
          <w:szCs w:val="24"/>
          <w:lang w:eastAsia="ru-RU"/>
        </w:rPr>
        <w:t>и ООО</w:t>
      </w:r>
      <w:proofErr w:type="gramEnd"/>
      <w:r w:rsidRPr="00044601">
        <w:rPr>
          <w:rFonts w:ascii="Tahoma" w:eastAsia="Times New Roman" w:hAnsi="Tahoma" w:cs="Tahoma"/>
          <w:color w:val="333333"/>
          <w:sz w:val="24"/>
          <w:szCs w:val="24"/>
          <w:lang w:eastAsia="ru-RU"/>
        </w:rPr>
        <w:t xml:space="preserve">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содержится решение об одобрении крупной сделки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Вышеизложенные факты (п.1-2) свидетельствуют об использовании конкурентами единой инфраструктуры. Использование самостоятельными субъектами гражданского оборота единой инфраструктуры возможно только в случае кооперации и консолидации, при этом такие действия осуществляются для достижения единой для всех цели. Однако коммерческие организации в аналогичных ситуациях, конкурируя между собой, не действуют в интересах друг друга. Следовательно, действия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ООО «Премьера» возможны исключительно в результате достигнутых договоренностей.</w:t>
      </w:r>
    </w:p>
    <w:p w:rsidR="00044601" w:rsidRPr="00044601" w:rsidRDefault="00044601" w:rsidP="00044601">
      <w:pPr>
        <w:numPr>
          <w:ilvl w:val="0"/>
          <w:numId w:val="6"/>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Осведомленность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xml:space="preserve">» о том, что их заявки будут отклонены, поскольку данное обстоятельство следует из правил проведения аукционов, установленных законом, и должно было быть известно хозяйствующим субъектам </w:t>
      </w:r>
      <w:proofErr w:type="gramStart"/>
      <w:r w:rsidRPr="00044601">
        <w:rPr>
          <w:rFonts w:ascii="Tahoma" w:eastAsia="Times New Roman" w:hAnsi="Tahoma" w:cs="Tahoma"/>
          <w:color w:val="333333"/>
          <w:sz w:val="24"/>
          <w:szCs w:val="24"/>
          <w:lang w:eastAsia="ru-RU"/>
        </w:rPr>
        <w:t>при том</w:t>
      </w:r>
      <w:proofErr w:type="gramEnd"/>
      <w:r w:rsidRPr="00044601">
        <w:rPr>
          <w:rFonts w:ascii="Tahoma" w:eastAsia="Times New Roman" w:hAnsi="Tahoma" w:cs="Tahoma"/>
          <w:color w:val="333333"/>
          <w:sz w:val="24"/>
          <w:szCs w:val="24"/>
          <w:lang w:eastAsia="ru-RU"/>
        </w:rPr>
        <w:t>, что они неоднократно участвуют в электронных торгах.</w:t>
      </w:r>
    </w:p>
    <w:p w:rsidR="00044601" w:rsidRPr="00044601" w:rsidRDefault="00044601" w:rsidP="00044601">
      <w:pPr>
        <w:shd w:val="clear" w:color="auto" w:fill="FFFFFF"/>
        <w:spacing w:after="150" w:line="360" w:lineRule="atLeast"/>
        <w:ind w:left="-142"/>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При этом можно отметить, что подача заявки на участие в торгах является юридически значимым действием, осуществляемым  участником закупки. В случае признания участника победителем, контракт исполняется, в том числе, на условиях, предложенных участником и отраженных в его заявке. Следовательно, добросовестный участник должен уделять повышенное внимание содержанию подаваемой им заявки. В данном случае, напротив, заявки участников картельного соглашения содержат одни и те же ошибки.</w:t>
      </w:r>
    </w:p>
    <w:p w:rsidR="00044601" w:rsidRPr="00044601" w:rsidRDefault="00044601" w:rsidP="00044601">
      <w:pPr>
        <w:shd w:val="clear" w:color="auto" w:fill="FFFFFF"/>
        <w:spacing w:after="150" w:line="360" w:lineRule="atLeast"/>
        <w:ind w:left="-142"/>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Кроме того, Комиссией установлено, что сведения об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внесены в реестр недобросовестных поставщиков (реестровый номер РНП.27346-14 от 02.06.2014 на основании решения Липецкого УФАС России).  Информация, содержащаяся в реестре в силу Правил</w:t>
      </w:r>
      <w:r w:rsidRPr="00044601">
        <w:rPr>
          <w:rFonts w:ascii="Tahoma" w:eastAsia="Times New Roman" w:hAnsi="Tahoma" w:cs="Tahoma"/>
          <w:color w:val="333333"/>
          <w:sz w:val="24"/>
          <w:szCs w:val="24"/>
          <w:lang w:eastAsia="ru-RU"/>
        </w:rPr>
        <w:br/>
        <w:t>ведения реестра недобросовестных поставщиков (подрядчиков, исполнителей)</w:t>
      </w:r>
      <w:r w:rsidRPr="00044601">
        <w:rPr>
          <w:rFonts w:ascii="Tahoma" w:eastAsia="Times New Roman" w:hAnsi="Tahoma" w:cs="Tahoma"/>
          <w:color w:val="333333"/>
          <w:sz w:val="24"/>
          <w:szCs w:val="24"/>
          <w:lang w:eastAsia="ru-RU"/>
        </w:rPr>
        <w:br/>
        <w:t xml:space="preserve">(утв. постановлением Правительства РФ от 25 ноября 2013 г. N 1062) общедоступна для ознакомления без взимания платы. В силу </w:t>
      </w:r>
      <w:proofErr w:type="gramStart"/>
      <w:r w:rsidRPr="00044601">
        <w:rPr>
          <w:rFonts w:ascii="Tahoma" w:eastAsia="Times New Roman" w:hAnsi="Tahoma" w:cs="Tahoma"/>
          <w:color w:val="333333"/>
          <w:sz w:val="24"/>
          <w:szCs w:val="24"/>
          <w:lang w:eastAsia="ru-RU"/>
        </w:rPr>
        <w:t>ч</w:t>
      </w:r>
      <w:proofErr w:type="gramEnd"/>
      <w:r w:rsidRPr="00044601">
        <w:rPr>
          <w:rFonts w:ascii="Tahoma" w:eastAsia="Times New Roman" w:hAnsi="Tahoma" w:cs="Tahoma"/>
          <w:color w:val="333333"/>
          <w:sz w:val="24"/>
          <w:szCs w:val="24"/>
          <w:lang w:eastAsia="ru-RU"/>
        </w:rPr>
        <w:t>. 9 ст. 31 44-ФЗ и п.14.7 документации об аукционе наличие сведений об обществе в реестре препятствует указанному участнику аукциона претендовать на заключение контракта.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4.Отсутствие рационального объяснения расходов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по внесению обеспечения заявок для участия в аукционе при реальном отсутствии цели заключения контракта по итогам торгов (т.е. такое поведение имеет иную мотивацию и является результатом реализации группового «стратегического» поведения, направленного на предоставление преимуществ иному определенному участнику торгов).</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В соответствии с частью 1 статьи 2 Гражданского Кодекса Российской Федерации установлено, что предпринимательской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Таким образом, финансовые затраты на участие в аукционе экономически нецелесообразны и могут быть выгодными только в случае наличия намерения участника заключить по его итогам договор.</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lastRenderedPageBreak/>
        <w:t>        </w:t>
      </w:r>
      <w:proofErr w:type="gramStart"/>
      <w:r w:rsidRPr="00044601">
        <w:rPr>
          <w:rFonts w:ascii="Tahoma" w:eastAsia="Times New Roman" w:hAnsi="Tahoma" w:cs="Tahoma"/>
          <w:color w:val="333333"/>
          <w:sz w:val="24"/>
          <w:szCs w:val="24"/>
          <w:lang w:eastAsia="ru-RU"/>
        </w:rPr>
        <w:t>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ООО «Премьера» при участии в аукционе  реализовывали единую стратегию поведения: двое из участников соглашения в течение короткого промежутка времени поочередно снижали цену контракта на существенную величину, пока не убедились, что добросовестные участники аукциона, введенные в заблуждение такой стратегией поведения своих конкурентов, отказались от конкурентной борьбы в ходе аукциона;</w:t>
      </w:r>
      <w:proofErr w:type="gramEnd"/>
      <w:r w:rsidRPr="00044601">
        <w:rPr>
          <w:rFonts w:ascii="Tahoma" w:eastAsia="Times New Roman" w:hAnsi="Tahoma" w:cs="Tahoma"/>
          <w:color w:val="333333"/>
          <w:sz w:val="24"/>
          <w:szCs w:val="24"/>
          <w:lang w:eastAsia="ru-RU"/>
        </w:rPr>
        <w:t xml:space="preserve"> затем, другой участник соглашения в течение десяти минут следующих после окончания аукциона предлагает цену, незначительно ниже начальной (максимальной) цены контракта, что должно привести к признанию победителем такого участника, поскольку  заранее известно, что вторые части остальных участников соглашения будут признаны не соответствующими документац</w:t>
      </w:r>
      <w:proofErr w:type="gramStart"/>
      <w:r w:rsidRPr="00044601">
        <w:rPr>
          <w:rFonts w:ascii="Tahoma" w:eastAsia="Times New Roman" w:hAnsi="Tahoma" w:cs="Tahoma"/>
          <w:color w:val="333333"/>
          <w:sz w:val="24"/>
          <w:szCs w:val="24"/>
          <w:lang w:eastAsia="ru-RU"/>
        </w:rPr>
        <w:t>ии ау</w:t>
      </w:r>
      <w:proofErr w:type="gramEnd"/>
      <w:r w:rsidRPr="00044601">
        <w:rPr>
          <w:rFonts w:ascii="Tahoma" w:eastAsia="Times New Roman" w:hAnsi="Tahoma" w:cs="Tahoma"/>
          <w:color w:val="333333"/>
          <w:sz w:val="24"/>
          <w:szCs w:val="24"/>
          <w:lang w:eastAsia="ru-RU"/>
        </w:rPr>
        <w:t>кциона.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Рассмотренное поведение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ООО «Премьера» свидетельствует об их договоренности, которую они реализовывали с целью введения добросовестных участников аукциона в заблуждение и выведения их своими противоправными действиями из конкурентной борьбы.</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Достигнутое соглашение является моделью группового поведения хозяйствующих субъектов, состоящего из действий, которые не обусловлены внешними условиями функционирования соответствующего товарного рынка, и замещающей конкурентные отношения между ними сознательной кооперацией, наносящей ущерб потребителям.</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Изучив материалы дела, проанализировав позицию ответчика, исследовав имеющиеся в деле доказательства, Комиссия установила, что действия ООО «Премьера»,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нарушают пункт 2 части 1 статьи 11 Федерального закона от 26.07.2006 № 135-ФЗ «О защите конкуренции».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Руководствуясь статьёй 23, частью 1 статьи 39, частями 1-4 статьи 41, статьёй 48*, частью 1 статьи 49 Федерального закона от 26.07.2006 № 135-ФЗ «О защите конкуренции»,</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РЕШИЛА:</w:t>
      </w:r>
    </w:p>
    <w:p w:rsidR="00044601" w:rsidRPr="00044601" w:rsidRDefault="00044601" w:rsidP="00044601">
      <w:pPr>
        <w:numPr>
          <w:ilvl w:val="0"/>
          <w:numId w:val="7"/>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Признать в действиях ООО «Премьера» &lt;…&gt;, ООО «</w:t>
      </w:r>
      <w:proofErr w:type="spellStart"/>
      <w:r w:rsidRPr="00044601">
        <w:rPr>
          <w:rFonts w:ascii="Tahoma" w:eastAsia="Times New Roman" w:hAnsi="Tahoma" w:cs="Tahoma"/>
          <w:color w:val="333333"/>
          <w:sz w:val="24"/>
          <w:szCs w:val="24"/>
          <w:lang w:eastAsia="ru-RU"/>
        </w:rPr>
        <w:t>Стройальянс</w:t>
      </w:r>
      <w:proofErr w:type="spellEnd"/>
      <w:r w:rsidRPr="00044601">
        <w:rPr>
          <w:rFonts w:ascii="Tahoma" w:eastAsia="Times New Roman" w:hAnsi="Tahoma" w:cs="Tahoma"/>
          <w:color w:val="333333"/>
          <w:sz w:val="24"/>
          <w:szCs w:val="24"/>
          <w:lang w:eastAsia="ru-RU"/>
        </w:rPr>
        <w:t>» &lt;…&gt;, ООО «</w:t>
      </w:r>
      <w:proofErr w:type="spellStart"/>
      <w:r w:rsidRPr="00044601">
        <w:rPr>
          <w:rFonts w:ascii="Tahoma" w:eastAsia="Times New Roman" w:hAnsi="Tahoma" w:cs="Tahoma"/>
          <w:color w:val="333333"/>
          <w:sz w:val="24"/>
          <w:szCs w:val="24"/>
          <w:lang w:eastAsia="ru-RU"/>
        </w:rPr>
        <w:t>Трансстрой</w:t>
      </w:r>
      <w:proofErr w:type="spellEnd"/>
      <w:r w:rsidRPr="00044601">
        <w:rPr>
          <w:rFonts w:ascii="Tahoma" w:eastAsia="Times New Roman" w:hAnsi="Tahoma" w:cs="Tahoma"/>
          <w:color w:val="333333"/>
          <w:sz w:val="24"/>
          <w:szCs w:val="24"/>
          <w:lang w:eastAsia="ru-RU"/>
        </w:rPr>
        <w:t>» &lt;…&gt;  нарушение п.2 ч.1 ст.11 Федерального закона от 26 июля 2006г. №135-ФЗ «О защите конкуренции», выразившегося в сговоре участников при проведении открытого аукциона 0346200018014000436 на поставку автомобильного топлива, что привело к поддержанию цены на аукционе.</w:t>
      </w:r>
    </w:p>
    <w:p w:rsidR="00044601" w:rsidRPr="00044601" w:rsidRDefault="00044601" w:rsidP="00044601">
      <w:pPr>
        <w:numPr>
          <w:ilvl w:val="0"/>
          <w:numId w:val="7"/>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xml:space="preserve">Передать материалы дела уполномоченному должностному лицу Липецкого УФАС России для возбуждения дел об административных правонарушениях, </w:t>
      </w:r>
      <w:r w:rsidRPr="00044601">
        <w:rPr>
          <w:rFonts w:ascii="Tahoma" w:eastAsia="Times New Roman" w:hAnsi="Tahoma" w:cs="Tahoma"/>
          <w:color w:val="333333"/>
          <w:sz w:val="24"/>
          <w:szCs w:val="24"/>
          <w:lang w:eastAsia="ru-RU"/>
        </w:rPr>
        <w:lastRenderedPageBreak/>
        <w:t>предусмотренных частью 1 статьи 14.32 Кодекса Российской Федерации об административных правонарушениях.</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Решение может быть обжаловано в течение трёх месяцев со дня его принятия.</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b/>
          <w:bCs/>
          <w:color w:val="333333"/>
          <w:sz w:val="24"/>
          <w:szCs w:val="24"/>
          <w:lang w:eastAsia="ru-RU"/>
        </w:rPr>
        <w:t>Примечание.</w:t>
      </w:r>
      <w:r w:rsidRPr="00044601">
        <w:rPr>
          <w:rFonts w:ascii="Tahoma" w:eastAsia="Times New Roman" w:hAnsi="Tahoma" w:cs="Tahoma"/>
          <w:color w:val="333333"/>
          <w:sz w:val="24"/>
          <w:szCs w:val="24"/>
          <w:lang w:eastAsia="ru-RU"/>
        </w:rPr>
        <w:t> За невыполнение в установленный срок законного решения антимонопольного органа частью 2 статьи 19.5 Кодекса Российской Федерации об административных правонарушениях установлена административная ответственность.</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Привлечение к ответственности, предусмотренной законодательством  Российской Федерации, не освобождает от обязанности исполнить решение антимонопольного органа.</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after="150"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044601" w:rsidRPr="00044601" w:rsidRDefault="00044601" w:rsidP="00044601">
      <w:pPr>
        <w:shd w:val="clear" w:color="auto" w:fill="FFFFFF"/>
        <w:spacing w:line="360" w:lineRule="atLeast"/>
        <w:rPr>
          <w:rFonts w:ascii="Tahoma" w:eastAsia="Times New Roman" w:hAnsi="Tahoma" w:cs="Tahoma"/>
          <w:color w:val="333333"/>
          <w:sz w:val="24"/>
          <w:szCs w:val="24"/>
          <w:lang w:eastAsia="ru-RU"/>
        </w:rPr>
      </w:pPr>
      <w:r w:rsidRPr="00044601">
        <w:rPr>
          <w:rFonts w:ascii="Tahoma" w:eastAsia="Times New Roman" w:hAnsi="Tahoma" w:cs="Tahoma"/>
          <w:color w:val="333333"/>
          <w:sz w:val="24"/>
          <w:szCs w:val="24"/>
          <w:lang w:eastAsia="ru-RU"/>
        </w:rPr>
        <w:t> </w:t>
      </w:r>
    </w:p>
    <w:p w:rsidR="003A1766" w:rsidRDefault="003A1766"/>
    <w:sectPr w:rsidR="003A1766" w:rsidSect="003A17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5C7E"/>
    <w:multiLevelType w:val="multilevel"/>
    <w:tmpl w:val="48008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E84B9B"/>
    <w:multiLevelType w:val="multilevel"/>
    <w:tmpl w:val="700E6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2E60EB9"/>
    <w:multiLevelType w:val="multilevel"/>
    <w:tmpl w:val="E0C0B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8335227"/>
    <w:multiLevelType w:val="multilevel"/>
    <w:tmpl w:val="5044D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A9635C"/>
    <w:multiLevelType w:val="multilevel"/>
    <w:tmpl w:val="3A58A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4"/>
    <w:lvlOverride w:ilvl="0">
      <w:startOverride w:val="2"/>
    </w:lvlOverride>
  </w:num>
  <w:num w:numId="6">
    <w:abstractNumId w:val="1"/>
    <w:lvlOverride w:ilvl="0">
      <w:startOverride w:val="3"/>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4601"/>
    <w:rsid w:val="00044601"/>
    <w:rsid w:val="003A17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766"/>
  </w:style>
  <w:style w:type="paragraph" w:styleId="3">
    <w:name w:val="heading 3"/>
    <w:basedOn w:val="a"/>
    <w:link w:val="30"/>
    <w:uiPriority w:val="9"/>
    <w:qFormat/>
    <w:rsid w:val="0004460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44601"/>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44601"/>
    <w:rPr>
      <w:color w:val="0000FF"/>
      <w:u w:val="single"/>
    </w:rPr>
  </w:style>
  <w:style w:type="paragraph" w:styleId="a4">
    <w:name w:val="Normal (Web)"/>
    <w:basedOn w:val="a"/>
    <w:uiPriority w:val="99"/>
    <w:unhideWhenUsed/>
    <w:rsid w:val="000446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44601"/>
  </w:style>
  <w:style w:type="character" w:styleId="a5">
    <w:name w:val="Strong"/>
    <w:basedOn w:val="a0"/>
    <w:uiPriority w:val="22"/>
    <w:qFormat/>
    <w:rsid w:val="00044601"/>
    <w:rPr>
      <w:b/>
      <w:bCs/>
    </w:rPr>
  </w:style>
</w:styles>
</file>

<file path=word/webSettings.xml><?xml version="1.0" encoding="utf-8"?>
<w:webSettings xmlns:r="http://schemas.openxmlformats.org/officeDocument/2006/relationships" xmlns:w="http://schemas.openxmlformats.org/wordprocessingml/2006/main">
  <w:divs>
    <w:div w:id="1309751765">
      <w:bodyDiv w:val="1"/>
      <w:marLeft w:val="0"/>
      <w:marRight w:val="0"/>
      <w:marTop w:val="0"/>
      <w:marBottom w:val="0"/>
      <w:divBdr>
        <w:top w:val="none" w:sz="0" w:space="0" w:color="auto"/>
        <w:left w:val="none" w:sz="0" w:space="0" w:color="auto"/>
        <w:bottom w:val="none" w:sz="0" w:space="0" w:color="auto"/>
        <w:right w:val="none" w:sz="0" w:space="0" w:color="auto"/>
      </w:divBdr>
      <w:divsChild>
        <w:div w:id="382944654">
          <w:marLeft w:val="0"/>
          <w:marRight w:val="0"/>
          <w:marTop w:val="0"/>
          <w:marBottom w:val="600"/>
          <w:divBdr>
            <w:top w:val="none" w:sz="0" w:space="0" w:color="auto"/>
            <w:left w:val="none" w:sz="0" w:space="0" w:color="auto"/>
            <w:bottom w:val="none" w:sz="0" w:space="0" w:color="auto"/>
            <w:right w:val="none" w:sz="0" w:space="0" w:color="auto"/>
          </w:divBdr>
        </w:div>
        <w:div w:id="138351052">
          <w:marLeft w:val="0"/>
          <w:marRight w:val="0"/>
          <w:marTop w:val="0"/>
          <w:marBottom w:val="0"/>
          <w:divBdr>
            <w:top w:val="none" w:sz="0" w:space="0" w:color="auto"/>
            <w:left w:val="none" w:sz="0" w:space="0" w:color="auto"/>
            <w:bottom w:val="single" w:sz="6" w:space="11" w:color="CCCCCC"/>
            <w:right w:val="none" w:sz="0" w:space="0" w:color="auto"/>
          </w:divBdr>
          <w:divsChild>
            <w:div w:id="2114015985">
              <w:marLeft w:val="0"/>
              <w:marRight w:val="240"/>
              <w:marTop w:val="0"/>
              <w:marBottom w:val="0"/>
              <w:divBdr>
                <w:top w:val="none" w:sz="0" w:space="0" w:color="auto"/>
                <w:left w:val="none" w:sz="0" w:space="0" w:color="auto"/>
                <w:bottom w:val="none" w:sz="0" w:space="0" w:color="auto"/>
                <w:right w:val="none" w:sz="0" w:space="0" w:color="auto"/>
              </w:divBdr>
              <w:divsChild>
                <w:div w:id="1732540063">
                  <w:marLeft w:val="0"/>
                  <w:marRight w:val="240"/>
                  <w:marTop w:val="0"/>
                  <w:marBottom w:val="165"/>
                  <w:divBdr>
                    <w:top w:val="none" w:sz="0" w:space="0" w:color="auto"/>
                    <w:left w:val="none" w:sz="0" w:space="0" w:color="auto"/>
                    <w:bottom w:val="none" w:sz="0" w:space="0" w:color="auto"/>
                    <w:right w:val="none" w:sz="0" w:space="0" w:color="auto"/>
                  </w:divBdr>
                </w:div>
                <w:div w:id="1267156453">
                  <w:marLeft w:val="0"/>
                  <w:marRight w:val="0"/>
                  <w:marTop w:val="0"/>
                  <w:marBottom w:val="165"/>
                  <w:divBdr>
                    <w:top w:val="none" w:sz="0" w:space="0" w:color="auto"/>
                    <w:left w:val="none" w:sz="0" w:space="0" w:color="auto"/>
                    <w:bottom w:val="none" w:sz="0" w:space="0" w:color="auto"/>
                    <w:right w:val="none" w:sz="0" w:space="0" w:color="auto"/>
                  </w:divBdr>
                </w:div>
              </w:divsChild>
            </w:div>
            <w:div w:id="669678199">
              <w:marLeft w:val="0"/>
              <w:marRight w:val="0"/>
              <w:marTop w:val="0"/>
              <w:marBottom w:val="0"/>
              <w:divBdr>
                <w:top w:val="none" w:sz="0" w:space="0" w:color="auto"/>
                <w:left w:val="none" w:sz="0" w:space="0" w:color="auto"/>
                <w:bottom w:val="none" w:sz="0" w:space="0" w:color="auto"/>
                <w:right w:val="none" w:sz="0" w:space="0" w:color="auto"/>
              </w:divBdr>
              <w:divsChild>
                <w:div w:id="378746696">
                  <w:marLeft w:val="0"/>
                  <w:marRight w:val="240"/>
                  <w:marTop w:val="0"/>
                  <w:marBottom w:val="165"/>
                  <w:divBdr>
                    <w:top w:val="none" w:sz="0" w:space="0" w:color="auto"/>
                    <w:left w:val="none" w:sz="0" w:space="0" w:color="auto"/>
                    <w:bottom w:val="none" w:sz="0" w:space="0" w:color="auto"/>
                    <w:right w:val="none" w:sz="0" w:space="0" w:color="auto"/>
                  </w:divBdr>
                </w:div>
                <w:div w:id="1660227196">
                  <w:marLeft w:val="0"/>
                  <w:marRight w:val="0"/>
                  <w:marTop w:val="0"/>
                  <w:marBottom w:val="165"/>
                  <w:divBdr>
                    <w:top w:val="none" w:sz="0" w:space="0" w:color="auto"/>
                    <w:left w:val="none" w:sz="0" w:space="0" w:color="auto"/>
                    <w:bottom w:val="none" w:sz="0" w:space="0" w:color="auto"/>
                    <w:right w:val="none" w:sz="0" w:space="0" w:color="auto"/>
                  </w:divBdr>
                </w:div>
              </w:divsChild>
            </w:div>
            <w:div w:id="846021711">
              <w:marLeft w:val="0"/>
              <w:marRight w:val="240"/>
              <w:marTop w:val="0"/>
              <w:marBottom w:val="0"/>
              <w:divBdr>
                <w:top w:val="none" w:sz="0" w:space="0" w:color="auto"/>
                <w:left w:val="none" w:sz="0" w:space="0" w:color="auto"/>
                <w:bottom w:val="none" w:sz="0" w:space="0" w:color="auto"/>
                <w:right w:val="none" w:sz="0" w:space="0" w:color="auto"/>
              </w:divBdr>
              <w:divsChild>
                <w:div w:id="1617565078">
                  <w:marLeft w:val="0"/>
                  <w:marRight w:val="240"/>
                  <w:marTop w:val="0"/>
                  <w:marBottom w:val="165"/>
                  <w:divBdr>
                    <w:top w:val="none" w:sz="0" w:space="0" w:color="auto"/>
                    <w:left w:val="none" w:sz="0" w:space="0" w:color="auto"/>
                    <w:bottom w:val="none" w:sz="0" w:space="0" w:color="auto"/>
                    <w:right w:val="none" w:sz="0" w:space="0" w:color="auto"/>
                  </w:divBdr>
                </w:div>
                <w:div w:id="602688652">
                  <w:marLeft w:val="0"/>
                  <w:marRight w:val="0"/>
                  <w:marTop w:val="0"/>
                  <w:marBottom w:val="165"/>
                  <w:divBdr>
                    <w:top w:val="none" w:sz="0" w:space="0" w:color="auto"/>
                    <w:left w:val="none" w:sz="0" w:space="0" w:color="auto"/>
                    <w:bottom w:val="none" w:sz="0" w:space="0" w:color="auto"/>
                    <w:right w:val="none" w:sz="0" w:space="0" w:color="auto"/>
                  </w:divBdr>
                </w:div>
              </w:divsChild>
            </w:div>
            <w:div w:id="139886323">
              <w:marLeft w:val="0"/>
              <w:marRight w:val="0"/>
              <w:marTop w:val="0"/>
              <w:marBottom w:val="0"/>
              <w:divBdr>
                <w:top w:val="none" w:sz="0" w:space="0" w:color="auto"/>
                <w:left w:val="none" w:sz="0" w:space="0" w:color="auto"/>
                <w:bottom w:val="none" w:sz="0" w:space="0" w:color="auto"/>
                <w:right w:val="none" w:sz="0" w:space="0" w:color="auto"/>
              </w:divBdr>
              <w:divsChild>
                <w:div w:id="975793400">
                  <w:marLeft w:val="0"/>
                  <w:marRight w:val="240"/>
                  <w:marTop w:val="0"/>
                  <w:marBottom w:val="165"/>
                  <w:divBdr>
                    <w:top w:val="none" w:sz="0" w:space="0" w:color="auto"/>
                    <w:left w:val="none" w:sz="0" w:space="0" w:color="auto"/>
                    <w:bottom w:val="none" w:sz="0" w:space="0" w:color="auto"/>
                    <w:right w:val="none" w:sz="0" w:space="0" w:color="auto"/>
                  </w:divBdr>
                </w:div>
                <w:div w:id="306519783">
                  <w:marLeft w:val="0"/>
                  <w:marRight w:val="0"/>
                  <w:marTop w:val="0"/>
                  <w:marBottom w:val="165"/>
                  <w:divBdr>
                    <w:top w:val="none" w:sz="0" w:space="0" w:color="auto"/>
                    <w:left w:val="none" w:sz="0" w:space="0" w:color="auto"/>
                    <w:bottom w:val="none" w:sz="0" w:space="0" w:color="auto"/>
                    <w:right w:val="none" w:sz="0" w:space="0" w:color="auto"/>
                  </w:divBdr>
                </w:div>
              </w:divsChild>
            </w:div>
            <w:div w:id="208104302">
              <w:marLeft w:val="0"/>
              <w:marRight w:val="240"/>
              <w:marTop w:val="0"/>
              <w:marBottom w:val="0"/>
              <w:divBdr>
                <w:top w:val="none" w:sz="0" w:space="0" w:color="auto"/>
                <w:left w:val="none" w:sz="0" w:space="0" w:color="auto"/>
                <w:bottom w:val="none" w:sz="0" w:space="0" w:color="auto"/>
                <w:right w:val="none" w:sz="0" w:space="0" w:color="auto"/>
              </w:divBdr>
              <w:divsChild>
                <w:div w:id="1614745592">
                  <w:marLeft w:val="0"/>
                  <w:marRight w:val="240"/>
                  <w:marTop w:val="0"/>
                  <w:marBottom w:val="165"/>
                  <w:divBdr>
                    <w:top w:val="none" w:sz="0" w:space="0" w:color="auto"/>
                    <w:left w:val="none" w:sz="0" w:space="0" w:color="auto"/>
                    <w:bottom w:val="none" w:sz="0" w:space="0" w:color="auto"/>
                    <w:right w:val="none" w:sz="0" w:space="0" w:color="auto"/>
                  </w:divBdr>
                </w:div>
                <w:div w:id="72433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6218">
          <w:marLeft w:val="0"/>
          <w:marRight w:val="0"/>
          <w:marTop w:val="75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lutions.fas.gov.ru/search?query=&amp;sphere_id=2" TargetMode="External"/><Relationship Id="rId13" Type="http://schemas.openxmlformats.org/officeDocument/2006/relationships/hyperlink" Target="http://solutions.fas.gov.ru/to/lipetskoe-ufas-rossii/159-e770d403-e868-42f4-9af1-586ef668ce20" TargetMode="External"/><Relationship Id="rId18" Type="http://schemas.openxmlformats.org/officeDocument/2006/relationships/hyperlink" Target="http://www.referent.ru/1/114145?l124" TargetMode="External"/><Relationship Id="rId3" Type="http://schemas.openxmlformats.org/officeDocument/2006/relationships/settings" Target="settings.xml"/><Relationship Id="rId21" Type="http://schemas.openxmlformats.org/officeDocument/2006/relationships/hyperlink" Target="http://www.referent.ru/1/114145?l111" TargetMode="External"/><Relationship Id="rId7" Type="http://schemas.openxmlformats.org/officeDocument/2006/relationships/hyperlink" Target="http://solutions.fas.gov.ru/search?doc_date_finish=12.03.2015&amp;doc_date_start=12.03.2015&amp;query=" TargetMode="External"/><Relationship Id="rId12" Type="http://schemas.openxmlformats.org/officeDocument/2006/relationships/hyperlink" Target="consultantplus://offline/ref=E1E9B667962AFF0252A73E3C4299005ABDFA06B7A7C43624B822B3F845F67036B2D0FDEEEB77wE6BF" TargetMode="External"/><Relationship Id="rId17" Type="http://schemas.openxmlformats.org/officeDocument/2006/relationships/hyperlink" Target="http://solutions.fas.gov.ru/to/lipetskoe-ufas-rossii/159-e770d403-e868-42f4-9af1-586ef668ce20" TargetMode="External"/><Relationship Id="rId2" Type="http://schemas.openxmlformats.org/officeDocument/2006/relationships/styles" Target="styles.xml"/><Relationship Id="rId16" Type="http://schemas.openxmlformats.org/officeDocument/2006/relationships/hyperlink" Target="http://solutions.fas.gov.ru/to/lipetskoe-ufas-rossii/159-e770d403-e868-42f4-9af1-586ef668ce20" TargetMode="External"/><Relationship Id="rId20" Type="http://schemas.openxmlformats.org/officeDocument/2006/relationships/hyperlink" Target="http://www.referent.ru/1/114145?l111" TargetMode="External"/><Relationship Id="rId1" Type="http://schemas.openxmlformats.org/officeDocument/2006/relationships/numbering" Target="numbering.xml"/><Relationship Id="rId6" Type="http://schemas.openxmlformats.org/officeDocument/2006/relationships/hyperlink" Target="http://solutions.fas.gov.ru/search?query=&amp;unit_id=72" TargetMode="External"/><Relationship Id="rId11" Type="http://schemas.openxmlformats.org/officeDocument/2006/relationships/hyperlink" Target="consultantplus://offline/ref=9AA29B54528E23A046D5B0313B72018314B7D754FEC6EB5FA96C29C1350B1B4B900CE2D9A1821CBCO5VEG" TargetMode="External"/><Relationship Id="rId5" Type="http://schemas.openxmlformats.org/officeDocument/2006/relationships/hyperlink" Target="http://solutions.fas.gov.ru/search?query=&amp;type_of_document%5B%5D=2" TargetMode="External"/><Relationship Id="rId15" Type="http://schemas.openxmlformats.org/officeDocument/2006/relationships/hyperlink" Target="http://solutions.fas.gov.ru/to/lipetskoe-ufas-rossii/159-e770d403-e868-42f4-9af1-586ef668ce20" TargetMode="External"/><Relationship Id="rId23" Type="http://schemas.openxmlformats.org/officeDocument/2006/relationships/theme" Target="theme/theme1.xml"/><Relationship Id="rId10" Type="http://schemas.openxmlformats.org/officeDocument/2006/relationships/hyperlink" Target="http://etp.roseltorg.ru/" TargetMode="External"/><Relationship Id="rId19" Type="http://schemas.openxmlformats.org/officeDocument/2006/relationships/hyperlink" Target="http://www.referent.ru/1/114145?l126"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solutions.fas.gov.ru/to/lipetskoe-ufas-rossii/159-e770d403-e868-42f4-9af1-586ef668ce2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5349</Words>
  <Characters>30490</Characters>
  <Application>Microsoft Office Word</Application>
  <DocSecurity>0</DocSecurity>
  <Lines>254</Lines>
  <Paragraphs>71</Paragraphs>
  <ScaleCrop>false</ScaleCrop>
  <Company/>
  <LinksUpToDate>false</LinksUpToDate>
  <CharactersWithSpaces>35768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2015-04-14T13:46:00Z</dcterms:created>
  <dcterms:modified xsi:type="dcterms:W3CDTF">2015-04-14T13:47:00Z</dcterms:modified>
</cp:coreProperties>
</file>