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62B6" w:rsidRPr="003262BC" w:rsidRDefault="005362B6" w:rsidP="005362B6">
      <w:pPr>
        <w:pStyle w:val="a9"/>
        <w:shd w:val="clear" w:color="auto" w:fill="FFFFFF"/>
        <w:spacing w:before="0" w:beforeAutospacing="0" w:after="0" w:afterAutospacing="0" w:line="252" w:lineRule="atLeast"/>
        <w:jc w:val="center"/>
        <w:textAlignment w:val="baseline"/>
        <w:rPr>
          <w:rFonts w:ascii="Arial" w:hAnsi="Arial" w:cs="Arial"/>
          <w:sz w:val="18"/>
          <w:szCs w:val="18"/>
        </w:rPr>
      </w:pPr>
      <w:r w:rsidRPr="003262BC">
        <w:rPr>
          <w:rFonts w:ascii="Arial" w:hAnsi="Arial" w:cs="Arial"/>
          <w:b/>
          <w:bCs/>
          <w:sz w:val="18"/>
          <w:szCs w:val="18"/>
          <w:bdr w:val="none" w:sz="0" w:space="0" w:color="auto" w:frame="1"/>
        </w:rPr>
        <w:t>Р Е Ш Е Н И Е</w:t>
      </w:r>
    </w:p>
    <w:p w:rsidR="005362B6" w:rsidRPr="003262BC" w:rsidRDefault="005362B6" w:rsidP="005362B6">
      <w:pPr>
        <w:pStyle w:val="a9"/>
        <w:shd w:val="clear" w:color="auto" w:fill="FFFFFF"/>
        <w:spacing w:before="0" w:beforeAutospacing="0" w:after="0" w:afterAutospacing="0" w:line="252" w:lineRule="atLeast"/>
        <w:jc w:val="center"/>
        <w:textAlignment w:val="baseline"/>
        <w:rPr>
          <w:rFonts w:ascii="Arial" w:hAnsi="Arial" w:cs="Arial"/>
          <w:sz w:val="18"/>
          <w:szCs w:val="18"/>
        </w:rPr>
      </w:pPr>
      <w:r w:rsidRPr="003262BC">
        <w:rPr>
          <w:rFonts w:ascii="Arial" w:hAnsi="Arial" w:cs="Arial"/>
          <w:b/>
          <w:bCs/>
          <w:sz w:val="18"/>
          <w:szCs w:val="18"/>
          <w:bdr w:val="none" w:sz="0" w:space="0" w:color="auto" w:frame="1"/>
        </w:rPr>
        <w:t>Именем Российской Федерации</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 </w:t>
      </w:r>
    </w:p>
    <w:p w:rsidR="005362B6" w:rsidRPr="003262BC" w:rsidRDefault="005362B6" w:rsidP="005362B6">
      <w:pPr>
        <w:pStyle w:val="a9"/>
        <w:shd w:val="clear" w:color="auto" w:fill="FFFFFF"/>
        <w:spacing w:before="0" w:beforeAutospacing="0" w:after="0" w:afterAutospacing="0" w:line="252" w:lineRule="atLeast"/>
        <w:textAlignment w:val="baseline"/>
        <w:rPr>
          <w:rFonts w:ascii="Arial" w:hAnsi="Arial" w:cs="Arial"/>
          <w:sz w:val="18"/>
          <w:szCs w:val="18"/>
        </w:rPr>
      </w:pPr>
      <w:r w:rsidRPr="003262BC">
        <w:rPr>
          <w:rFonts w:ascii="Arial" w:hAnsi="Arial" w:cs="Arial"/>
          <w:b/>
          <w:bCs/>
          <w:sz w:val="18"/>
          <w:szCs w:val="18"/>
          <w:u w:val="single"/>
          <w:bdr w:val="none" w:sz="0" w:space="0" w:color="auto" w:frame="1"/>
        </w:rPr>
        <w:t>27 февраля 2015 года</w:t>
      </w:r>
    </w:p>
    <w:p w:rsidR="005362B6" w:rsidRPr="003262BC" w:rsidRDefault="005362B6" w:rsidP="005362B6">
      <w:pPr>
        <w:pStyle w:val="a9"/>
        <w:shd w:val="clear" w:color="auto" w:fill="FFFFFF"/>
        <w:spacing w:before="0" w:beforeAutospacing="0" w:after="0" w:afterAutospacing="0" w:line="252" w:lineRule="atLeast"/>
        <w:jc w:val="right"/>
        <w:textAlignment w:val="baseline"/>
        <w:rPr>
          <w:rFonts w:ascii="Arial" w:hAnsi="Arial" w:cs="Arial"/>
          <w:sz w:val="18"/>
          <w:szCs w:val="18"/>
        </w:rPr>
      </w:pPr>
      <w:r w:rsidRPr="003262BC">
        <w:rPr>
          <w:rFonts w:ascii="Arial" w:hAnsi="Arial" w:cs="Arial"/>
          <w:b/>
          <w:bCs/>
          <w:sz w:val="18"/>
          <w:szCs w:val="18"/>
          <w:u w:val="single"/>
          <w:bdr w:val="none" w:sz="0" w:space="0" w:color="auto" w:frame="1"/>
        </w:rPr>
        <w:t>Дело № А40-147545/2014</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Резолютивная часть решения объявлена 19 февраля 2015 года</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Полный текст решения изготовлен 27 февраля 2015 года</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 </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Арбитражный суд в составе судьи Уточкина И.Н. (92-1209)</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при ведении протокола судебного заседания секретарем Жердевой К.А.</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рассмотрев в судебном заседании дело по заявлению Академии управления МВД России</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к Управлению Федеральной антимонопольной службы по г. Москве</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об оспаривании решения от 23.07.2014 по делу № 2-57-5041/77-14 о нарушении законодательства об осуществлении закупок</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при участии:</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 xml:space="preserve">от заявителя – Макарова О.В. по </w:t>
      </w:r>
      <w:proofErr w:type="spellStart"/>
      <w:r w:rsidRPr="003262BC">
        <w:rPr>
          <w:rFonts w:ascii="Arial" w:hAnsi="Arial" w:cs="Arial"/>
          <w:sz w:val="18"/>
          <w:szCs w:val="18"/>
        </w:rPr>
        <w:t>дов</w:t>
      </w:r>
      <w:proofErr w:type="spellEnd"/>
      <w:r w:rsidRPr="003262BC">
        <w:rPr>
          <w:rFonts w:ascii="Arial" w:hAnsi="Arial" w:cs="Arial"/>
          <w:sz w:val="18"/>
          <w:szCs w:val="18"/>
        </w:rPr>
        <w:t>. от 07.05.2014 № 11</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 xml:space="preserve">от ответчика – Кириченко М.Н. по </w:t>
      </w:r>
      <w:proofErr w:type="spellStart"/>
      <w:r w:rsidRPr="003262BC">
        <w:rPr>
          <w:rFonts w:ascii="Arial" w:hAnsi="Arial" w:cs="Arial"/>
          <w:sz w:val="18"/>
          <w:szCs w:val="18"/>
        </w:rPr>
        <w:t>дов</w:t>
      </w:r>
      <w:proofErr w:type="spellEnd"/>
      <w:r w:rsidRPr="003262BC">
        <w:rPr>
          <w:rFonts w:ascii="Arial" w:hAnsi="Arial" w:cs="Arial"/>
          <w:sz w:val="18"/>
          <w:szCs w:val="18"/>
        </w:rPr>
        <w:t>. от 25.12.2014 № 03-79</w:t>
      </w:r>
    </w:p>
    <w:p w:rsidR="005362B6" w:rsidRPr="003262BC" w:rsidRDefault="005362B6" w:rsidP="005362B6">
      <w:pPr>
        <w:pStyle w:val="a9"/>
        <w:shd w:val="clear" w:color="auto" w:fill="FFFFFF"/>
        <w:spacing w:before="0" w:beforeAutospacing="0" w:after="0" w:afterAutospacing="0" w:line="252" w:lineRule="atLeast"/>
        <w:textAlignment w:val="baseline"/>
        <w:rPr>
          <w:rFonts w:ascii="Arial" w:hAnsi="Arial" w:cs="Arial"/>
          <w:sz w:val="18"/>
          <w:szCs w:val="18"/>
        </w:rPr>
      </w:pPr>
      <w:r w:rsidRPr="003262BC">
        <w:rPr>
          <w:rFonts w:ascii="Arial" w:hAnsi="Arial" w:cs="Arial"/>
          <w:b/>
          <w:bCs/>
          <w:sz w:val="18"/>
          <w:szCs w:val="18"/>
          <w:bdr w:val="none" w:sz="0" w:space="0" w:color="auto" w:frame="1"/>
        </w:rPr>
        <w:t> </w:t>
      </w:r>
    </w:p>
    <w:p w:rsidR="005362B6" w:rsidRPr="003262BC" w:rsidRDefault="005362B6" w:rsidP="005362B6">
      <w:pPr>
        <w:pStyle w:val="a9"/>
        <w:shd w:val="clear" w:color="auto" w:fill="FFFFFF"/>
        <w:spacing w:before="0" w:beforeAutospacing="0" w:after="0" w:afterAutospacing="0" w:line="252" w:lineRule="atLeast"/>
        <w:jc w:val="center"/>
        <w:textAlignment w:val="baseline"/>
        <w:rPr>
          <w:rFonts w:ascii="Arial" w:hAnsi="Arial" w:cs="Arial"/>
          <w:sz w:val="18"/>
          <w:szCs w:val="18"/>
        </w:rPr>
      </w:pPr>
      <w:r w:rsidRPr="003262BC">
        <w:rPr>
          <w:rFonts w:ascii="Arial" w:hAnsi="Arial" w:cs="Arial"/>
          <w:b/>
          <w:bCs/>
          <w:sz w:val="18"/>
          <w:szCs w:val="18"/>
          <w:bdr w:val="none" w:sz="0" w:space="0" w:color="auto" w:frame="1"/>
        </w:rPr>
        <w:t>УСТАНОВИЛ:</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Академия управления МВД России обратилось в арбитражный суд с заявлением к Управлению Федеральной антимонопольной службы по г. Москве о признании незаконным решения от 23.07.2014 по делу №2-57-5041/77-14 о нарушении законодательства об осуществлении закупок.</w:t>
      </w:r>
    </w:p>
    <w:p w:rsidR="005362B6" w:rsidRPr="003262BC" w:rsidRDefault="005362B6" w:rsidP="005362B6">
      <w:pPr>
        <w:pStyle w:val="a9"/>
        <w:shd w:val="clear" w:color="auto" w:fill="FFFFFF"/>
        <w:spacing w:before="0" w:beforeAutospacing="0" w:after="0" w:afterAutospacing="0" w:line="252" w:lineRule="atLeast"/>
        <w:textAlignment w:val="baseline"/>
        <w:rPr>
          <w:rFonts w:ascii="Arial" w:hAnsi="Arial" w:cs="Arial"/>
          <w:sz w:val="18"/>
          <w:szCs w:val="18"/>
        </w:rPr>
      </w:pPr>
      <w:r w:rsidRPr="003262BC">
        <w:rPr>
          <w:rFonts w:ascii="Arial" w:hAnsi="Arial" w:cs="Arial"/>
          <w:sz w:val="18"/>
          <w:szCs w:val="18"/>
        </w:rPr>
        <w:t>Заявление мотивировано тем, что оспариваемое решение не соответствует действующему законодательству и нарушает права и законные интересы заявителя</w:t>
      </w:r>
      <w:r w:rsidRPr="003262BC">
        <w:rPr>
          <w:rFonts w:ascii="Arial" w:hAnsi="Arial" w:cs="Arial"/>
          <w:sz w:val="18"/>
          <w:szCs w:val="18"/>
          <w:bdr w:val="none" w:sz="0" w:space="0" w:color="auto" w:frame="1"/>
        </w:rPr>
        <w:t>, поскольку, п</w:t>
      </w:r>
      <w:r w:rsidRPr="003262BC">
        <w:rPr>
          <w:rFonts w:ascii="Arial" w:hAnsi="Arial" w:cs="Arial"/>
          <w:sz w:val="18"/>
          <w:szCs w:val="18"/>
        </w:rPr>
        <w:t>о мнению заявителя, им соблюдены все положения действующего законодательства, касающиеся правил установления требований к качеству исполнения работ и требования от участника необходимых для участия в закупке документов. Кроме того, заявитель ссылается на допущенные ООО «Трегарт» нарушения при подаче жалобы в Московское УФАС России.</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Представитель ответчика против удовлетворения заявления возражал по доводам, изложенным в письменном отзыве, ссылаясь на то, что оспариваемое решение от 23.07.2014 по делу № 2-57-5041/77-14 соответствует законодательству и не нарушает права и законные интересы заявителя.</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Исследовав материалы дела, выслушав объяснения явившихся в судебное заседание представителей участвующих в деле лиц, оценив представленные доказательства, суд признал заявление не подлежащим удовлетворению по следующим основаниям.</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Предусмотренный ч. 4 ст. 198 АПК РФ срок для обращения в арбитражный суд заявителем соблюден.</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В соответствии с ч. 4 ст. 200 АПК РФ, при рассмотрении дел об оспаривании ненормативных правовых актов, решений и действий (бездействия) государственных органов, органов местного самоуправления, иных органов, должностных лиц арбитражный суд в судебном заседании осуществляет проверку оспариваемого акта или его отдельных положений, оспариваемых решений и действий (бездействия) и устанавливает их соответствие закону или иному нормативному правовому акту, устанавливает наличие полномочий у органа или лица, которые приняли оспариваемый акт, решение или совершили оспариваемые действия (бездействие), а также устанавливает, нарушают ли оспариваемый акт, решение и действия (бездействие) права и законные интересы заявителя в сфере предпринимательской и иной экономической деятельности.</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 xml:space="preserve">Как следует из материалов дела, оспариваемым решением от 23.07.2014 по делу № 2-57-5041/77-14 признана обоснованной жалоба ООО «Трегарт» на действия Академии управления МВД России по </w:t>
      </w:r>
      <w:r w:rsidRPr="003262BC">
        <w:rPr>
          <w:rFonts w:ascii="Arial" w:hAnsi="Arial" w:cs="Arial"/>
          <w:sz w:val="18"/>
          <w:szCs w:val="18"/>
        </w:rPr>
        <w:lastRenderedPageBreak/>
        <w:t>установлению в п. 4.2, 8.2 Технического задания требований к участникам электронного аукциона, которые могут повлечь за собой ограничение количества участников закупки № 0373100060114000011. В действиях заказчика установлено нарушение положений ч. 3 ст. 33, ч. 6 ст. 31, ч. 6 ст. 66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Не согласившись с вышеуказанным решением, Академия управления МВД России обратилась в суд с настоящим заявлением.</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Отказывая в удовлетворении заявленных требований, суд исходил из следующего.</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В соответствии со ст. 198 АПК РФ, граждане, организации и иные лица вправе обратиться в арбитражный суд с заявлением о признании недействительными ненормативных правовых актов, незаконными решений и действий (бездействия) государственных органов, органов местного самоуправления, иных органов, должностных лиц, если полагают, что оспариваемый ненормативный правовой акт, решение и действие (бездействие) не соответствуют закону или иному нормативному правовому акту и нарушают их права и законные интересы в сфере предпринимательской и иной экономической деятельности, незаконно возлагают на них какие-либо обязанности, создают иные препятствия для осуществления предпринимательской и иной экономической деятельности.</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Согласно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 в том числе обоснование начальной (максимальной) цены контракта.</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В соответствии с п. 1 ч. 1 ст. 33 Закона о контрактной системе описание объект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 xml:space="preserve">В п. 3.10 Технического задания аукционной документации заказчика предусмотрены требования к качеству, к безопасности выполняемых работ, являющихся предметом закупки, Исполнителем, в частности, «электромонтажные работы проводить квалифицированными специалистами не менее чем с III группой по электробезопасности до 1000 В, </w:t>
      </w:r>
      <w:proofErr w:type="gramStart"/>
      <w:r w:rsidRPr="003262BC">
        <w:rPr>
          <w:rFonts w:ascii="Arial" w:hAnsi="Arial" w:cs="Arial"/>
          <w:sz w:val="18"/>
          <w:szCs w:val="18"/>
        </w:rPr>
        <w:t>имеющие удостоверения</w:t>
      </w:r>
      <w:proofErr w:type="gramEnd"/>
      <w:r w:rsidRPr="003262BC">
        <w:rPr>
          <w:rFonts w:ascii="Arial" w:hAnsi="Arial" w:cs="Arial"/>
          <w:sz w:val="18"/>
          <w:szCs w:val="18"/>
        </w:rPr>
        <w:t xml:space="preserve"> подтверждающие квалификацию».</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Согласно ч. 3 ст.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 о контрактной системе.</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В нарушение положений ч. 3 ст. 33 Закона о контрактной системе, аукционная документация Заказчика содержит неправомерное требование к участникам закупки, которое может повлечь собой ограничение количества участников закупки, а именно, в п. 4.2 Техническом задания предусмотрено, что по окончании работ Заказчику передаётся вся техническая документация от производителя, входящая в комплект поставки оборудования, эксплуатационная документация на русском языке и исполнительная документация. Исполнительная документация должна быть выполнена в соответствии с ГОСТ Р 21.1101-2009 специалистами, сертифицированными (прошедшими обучение) в учебном центре, имеющем соответствующую лицензию, и имеющими удостоверение по проектированию систем противопожарной защиты.</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Согласно п. 6 ч. 5 ст. 63 Закона о контрактной системе в извещении проведении электронного аукциона наряду с информацией, указанной в ст. 42 Закона о контрактной   системе, указываются предъявляемые участникам такого аукциона требования и    исчерпывающий перечень документов, которые должны быть представлены участниками такого аукциона в соответствии с п. 1 и 2 ч. 1 и ч. 2 ст. 31 (при наличии таких требований) Закона о контрактной системе.</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lastRenderedPageBreak/>
        <w:t>В соответствии с п. 1 ч. 1 ст. 31 Закона о контрактной системе при осуществлении закупки заказчик устанавливает следующие единые требования к участникам закупка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В п. 11 Информационной карты электронного аукциона, а также в п. 8.2 Технического задания аукционной документации содержится требование к участникам закупки о необходимости наличия предоставления в составе второй части заявки на участие в аукционе свидетельства на проектирование противопожарных систем.</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Приказом Минрегиона РФ от 30.12.2009 №624 утвержден перечень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(далее - Перечень).</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Частью 2 статьи 52 Градостроительного кодекса Российской Федерации установлено, что работы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выданный саморегулируемой организацией свидетельства о допуске к таким видам работ, иные виды работ по строительству, реконструкции, капитальному ремонту объектов капитального строительства могут выполняться любыми физическими или юридическими лицами.</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Объектом закупки является выполнение работ по монтажу оборудования адресной системы пожарной сигнализации помещениях.</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Данные работы, являющиеся объектом закупки, могут выполняться любыми физическими или юридическими лицами и не предусматривают наличие у участника закупки выданного саморегулируемой организацией свидетельства о допуске к такому виду работ.</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Согласно ч. 6 ст.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В соответствии с ч. 6 ст. 66 Закона о контрактной системе требовать от участник электронного аукциона предоставления иных документов и информации, за исключением предусмотренных ч. 3 и 5 ст. 66 Закона о контрактной системе документов и информации, не допускается.</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Таким образом, установление в аукционной документации требования к участникам закупки о необходимости наличия и предоставления в составе второй части заявки на участие в аукционе действующего свидетельства СРО на проектирование противопожарных систем, является неправомерным, и нарушает положения ч. 6 ст. 31, ч. 6 ст. 66 Закона о контрактной системе.</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Довод заявителя относительно безосновательности признания его нарушившим ч. 3 ст. 33 Закона о контрактной системе в связи с установлением в техническом задании неправомерного требования к исполнителю работ по государственному контракту, основан на неправильном толковании положений законодательства о контрактной системе.</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 xml:space="preserve">Установление требования к исполнителю работ по государственному контракту в части Технического задания, регулирующей порядок передачи заказчику технических и </w:t>
      </w:r>
      <w:proofErr w:type="spellStart"/>
      <w:r w:rsidRPr="003262BC">
        <w:rPr>
          <w:rFonts w:ascii="Arial" w:hAnsi="Arial" w:cs="Arial"/>
          <w:sz w:val="18"/>
          <w:szCs w:val="18"/>
        </w:rPr>
        <w:t>эксплутационных</w:t>
      </w:r>
      <w:proofErr w:type="spellEnd"/>
      <w:r w:rsidRPr="003262BC">
        <w:rPr>
          <w:rFonts w:ascii="Arial" w:hAnsi="Arial" w:cs="Arial"/>
          <w:sz w:val="18"/>
          <w:szCs w:val="18"/>
        </w:rPr>
        <w:t xml:space="preserve"> документов, заявитель обуславливает нормами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 утвержденное постановлением Правительства РФ от 30.12.2011 № 1225 (далее - Положение о лицензировании), а также Федеральным законом от 29.12.2012 № 273-ФЗ «Об образовании в Российской Федерации» (далее - Закон об образовании). Тем не менее, данные ссылки заказчика обусловлены неправильным толкованием положений действующего законодательства применительно к документации о закупке.</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 xml:space="preserve">Согласно ст. ч. 3 ст.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участнику закупки (в том числе требования к квалификации участника закупки, включая наличие опыта работы), требования к наличию у него производственных мощностей, технологического оборудования, трудовых, финансовых и других ресурсов, необходимых для выполнения работы или оказания услуги, </w:t>
      </w:r>
      <w:r w:rsidRPr="003262BC">
        <w:rPr>
          <w:rFonts w:ascii="Arial" w:hAnsi="Arial" w:cs="Arial"/>
          <w:sz w:val="18"/>
          <w:szCs w:val="18"/>
        </w:rPr>
        <w:lastRenderedPageBreak/>
        <w:t>являющихся предметом контракта, за исключением случаев, если возможность установления таких требований к участнику закупки предусмотрена Законом.</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 xml:space="preserve">Согласно ч.3 </w:t>
      </w:r>
      <w:proofErr w:type="gramStart"/>
      <w:r w:rsidRPr="003262BC">
        <w:rPr>
          <w:rFonts w:ascii="Arial" w:hAnsi="Arial" w:cs="Arial"/>
          <w:sz w:val="18"/>
          <w:szCs w:val="18"/>
        </w:rPr>
        <w:t>Технического задания</w:t>
      </w:r>
      <w:proofErr w:type="gramEnd"/>
      <w:r w:rsidRPr="003262BC">
        <w:rPr>
          <w:rFonts w:ascii="Arial" w:hAnsi="Arial" w:cs="Arial"/>
          <w:sz w:val="18"/>
          <w:szCs w:val="18"/>
        </w:rPr>
        <w:t xml:space="preserve"> установленного приложением № 1 к проекту государственного контракта в рамках исполнения работ, являющихся предметом закупки установлены требования по передаче заказчику технических и </w:t>
      </w:r>
      <w:proofErr w:type="spellStart"/>
      <w:r w:rsidRPr="003262BC">
        <w:rPr>
          <w:rFonts w:ascii="Arial" w:hAnsi="Arial" w:cs="Arial"/>
          <w:sz w:val="18"/>
          <w:szCs w:val="18"/>
        </w:rPr>
        <w:t>эксплутационных</w:t>
      </w:r>
      <w:proofErr w:type="spellEnd"/>
      <w:r w:rsidRPr="003262BC">
        <w:rPr>
          <w:rFonts w:ascii="Arial" w:hAnsi="Arial" w:cs="Arial"/>
          <w:sz w:val="18"/>
          <w:szCs w:val="18"/>
        </w:rPr>
        <w:t xml:space="preserve"> документов.</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Согласно п. 4.2 Технического задания исполнительная документация должна быть выполнена в соответствии с ГОСТ Р 21.1101-2009 специалистами, сертифицированными (прошедшими обучение) в учебном центре, имеющем соответствующую лицензию, и имеющими удостоверение по проектированию систем противопожарной безопасности.</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Из приведенного положения следует, что заказчик утвердил требования к непосредственному исполнителю по государственному контракту.</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В соответствии с ч. 6 ст. 31 Закона о контрактной системе заказчики не вправе устанавливать требования к участникам в нарушение данного Закона.</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Статья 31 Закона не предусматривает возможности установления требования заказчика о выполнении работ непосредственно победителем аукциона, также не установлен запрет на привлечение субподрядчиков.</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 xml:space="preserve">Между тем, в нарушение указанного положения, устанавливая требования к исполнителю работ, являющихся предметом закупки, заказчиком фактически ограничена возможность привлечения к их выполнению субподрядчика. Так, установив спорные требования к наличию у участника закупки трудовых ресурсов для выполнения работ, являющихся предметом контракта, в рамках требований к качеству технических и </w:t>
      </w:r>
      <w:proofErr w:type="spellStart"/>
      <w:r w:rsidRPr="003262BC">
        <w:rPr>
          <w:rFonts w:ascii="Arial" w:hAnsi="Arial" w:cs="Arial"/>
          <w:sz w:val="18"/>
          <w:szCs w:val="18"/>
        </w:rPr>
        <w:t>эксплутационных</w:t>
      </w:r>
      <w:proofErr w:type="spellEnd"/>
      <w:r w:rsidRPr="003262BC">
        <w:rPr>
          <w:rFonts w:ascii="Arial" w:hAnsi="Arial" w:cs="Arial"/>
          <w:sz w:val="18"/>
          <w:szCs w:val="18"/>
        </w:rPr>
        <w:t xml:space="preserve"> документов при отсутствии возможности установления такого требования в действующем законодательстве заказчик необоснованно ограничил возможность исполнения победителем аукциона работ посредством субподряда.</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Ссылки заявителя как на положения Закона об образовании, так и на Положение о лицензировании в обоснование требования о наличии у сотрудников организации-исполнителя специального образования, полученного в учебном центре, имеющем соответствующую лицензию, неосновательны. По существу, заявитель указывает на необходимость обоснования участником закупки соответствия последнего лицензионным требованиям, предусмотренным законодательством для любого лица, осуществляющего соответствующую деятельность (работы, связанные с монтажом, техническим обслуживанием и ремонтом средств обеспечения пожарной безопасности зданий и сооружений).</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8B68B4">
        <w:rPr>
          <w:rFonts w:ascii="Arial" w:hAnsi="Arial" w:cs="Arial"/>
          <w:sz w:val="18"/>
          <w:szCs w:val="18"/>
          <w:highlight w:val="yellow"/>
        </w:rPr>
        <w:t xml:space="preserve">Между тем, исходя из положений законодательства о лицензировании отдельных видов деятельности, в том числе Положения о лицензировании, </w:t>
      </w:r>
      <w:proofErr w:type="gramStart"/>
      <w:r w:rsidRPr="008B68B4">
        <w:rPr>
          <w:rFonts w:ascii="Arial" w:hAnsi="Arial" w:cs="Arial"/>
          <w:sz w:val="18"/>
          <w:szCs w:val="18"/>
          <w:highlight w:val="yellow"/>
        </w:rPr>
        <w:t>утвержденного  постановлением</w:t>
      </w:r>
      <w:proofErr w:type="gramEnd"/>
      <w:r w:rsidRPr="008B68B4">
        <w:rPr>
          <w:rFonts w:ascii="Arial" w:hAnsi="Arial" w:cs="Arial"/>
          <w:sz w:val="18"/>
          <w:szCs w:val="18"/>
          <w:highlight w:val="yellow"/>
        </w:rPr>
        <w:t xml:space="preserve"> Правительства РФ  от 30.12.2011  №   1225, требования о наличии определенных специальных производственных и трудовых ресурсов предъявляются в целях установления наличия оснований для выдачи соответствующей лицензии, и сам факт наличия у организации такой лицензии подтверждает соответствие ее этим требованиям. В свою очередь, проверка соответствия организации, имеющей лицензию на осуществление определенной деятельности, лицензионным требованиям относится к исключительной компетенции лицензирующего органа, а установление заказчиком требования об обосновании такого соответствия является излишним.</w:t>
      </w:r>
      <w:bookmarkStart w:id="0" w:name="_GoBack"/>
      <w:bookmarkEnd w:id="0"/>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Таким образом, имеет место нарушение ч. 3 ст. 33 Закона о контрактной системе.</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 xml:space="preserve">Кроме того, подлежит отклонению довод заявителя о несоответствии фактическим обстоятельствам дела выводов Управления относительно одинаковых (по мнению заявителя) по смыслу и требованию пунктов технического задания. Так, жалоба ООО «Трегарт» признана необоснованной в части признания заказчика нарушившим ч. 3 ст. 33 Закона о контрактной системе в связи с правомерным установлением в п. 3.10 Технического задания требований к исполнителю работ, оказывающих непосредственное влияние на качество, безопасность работ в части Технического задания, регулирующей качество монтажа и пусконаладочных работ, являющихся предметом закупки. Между тем, п. 4.2 Технического задания предусматривает требование к непосредственному исполнителю работ в части изготовления технических и </w:t>
      </w:r>
      <w:proofErr w:type="spellStart"/>
      <w:r w:rsidRPr="003262BC">
        <w:rPr>
          <w:rFonts w:ascii="Arial" w:hAnsi="Arial" w:cs="Arial"/>
          <w:sz w:val="18"/>
          <w:szCs w:val="18"/>
        </w:rPr>
        <w:t>эксплутационных</w:t>
      </w:r>
      <w:proofErr w:type="spellEnd"/>
      <w:r w:rsidRPr="003262BC">
        <w:rPr>
          <w:rFonts w:ascii="Arial" w:hAnsi="Arial" w:cs="Arial"/>
          <w:sz w:val="18"/>
          <w:szCs w:val="18"/>
        </w:rPr>
        <w:t xml:space="preserve"> документов. Следовательно, ссылки заявителя на идентичность требований п. 3.10 и п. 4.2 Технической документации </w:t>
      </w:r>
      <w:proofErr w:type="spellStart"/>
      <w:r w:rsidRPr="003262BC">
        <w:rPr>
          <w:rFonts w:ascii="Arial" w:hAnsi="Arial" w:cs="Arial"/>
          <w:sz w:val="18"/>
          <w:szCs w:val="18"/>
        </w:rPr>
        <w:t>необоснованны</w:t>
      </w:r>
      <w:proofErr w:type="spellEnd"/>
      <w:r w:rsidRPr="003262BC">
        <w:rPr>
          <w:rFonts w:ascii="Arial" w:hAnsi="Arial" w:cs="Arial"/>
          <w:sz w:val="18"/>
          <w:szCs w:val="18"/>
        </w:rPr>
        <w:t>.</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 xml:space="preserve">Довод заявителя относительно правомерности включения в п. 11 Информационной карты электронного аукциона, а также в п. 8.2 технического задания требования о наличии свидетельства, выданного СРО на </w:t>
      </w:r>
      <w:r w:rsidRPr="003262BC">
        <w:rPr>
          <w:rFonts w:ascii="Arial" w:hAnsi="Arial" w:cs="Arial"/>
          <w:sz w:val="18"/>
          <w:szCs w:val="18"/>
        </w:rPr>
        <w:lastRenderedPageBreak/>
        <w:t>проектирование противопожарных систем, является безосновательным и противоречит нормам законодательства о контрактной системе.</w:t>
      </w:r>
    </w:p>
    <w:p w:rsidR="005362B6" w:rsidRPr="003262BC" w:rsidRDefault="005362B6" w:rsidP="005362B6">
      <w:pPr>
        <w:pStyle w:val="a9"/>
        <w:shd w:val="clear" w:color="auto" w:fill="FFFFFF"/>
        <w:spacing w:before="0" w:beforeAutospacing="0" w:after="0" w:afterAutospacing="0" w:line="252" w:lineRule="atLeast"/>
        <w:textAlignment w:val="baseline"/>
        <w:rPr>
          <w:rFonts w:ascii="Arial" w:hAnsi="Arial" w:cs="Arial"/>
          <w:sz w:val="18"/>
          <w:szCs w:val="18"/>
        </w:rPr>
      </w:pPr>
      <w:r w:rsidRPr="003262BC">
        <w:rPr>
          <w:rFonts w:ascii="Arial" w:hAnsi="Arial" w:cs="Arial"/>
          <w:sz w:val="18"/>
          <w:szCs w:val="18"/>
        </w:rPr>
        <w:t>Суд также считает подлежащими отклонению доводы заявителя относительно наличия технических ошибок в жалобе ООО «Трегарт», а также нарушения сроков опубликования такой жалобы на официальном сайте Российской Федерации в сети «Интернет» для размещения информации о размещении заказов</w:t>
      </w:r>
      <w:r w:rsidRPr="003262BC">
        <w:rPr>
          <w:rStyle w:val="apple-converted-space"/>
          <w:rFonts w:ascii="Arial" w:hAnsi="Arial" w:cs="Arial"/>
          <w:sz w:val="18"/>
          <w:szCs w:val="18"/>
        </w:rPr>
        <w:t> </w:t>
      </w:r>
      <w:r w:rsidRPr="003262BC">
        <w:rPr>
          <w:rFonts w:ascii="Arial" w:hAnsi="Arial" w:cs="Arial"/>
          <w:sz w:val="18"/>
          <w:szCs w:val="18"/>
          <w:bdr w:val="none" w:sz="0" w:space="0" w:color="auto" w:frame="1"/>
        </w:rPr>
        <w:t>http://zakupki.gov.ru</w:t>
      </w:r>
      <w:r w:rsidRPr="003262BC">
        <w:rPr>
          <w:rStyle w:val="apple-converted-space"/>
          <w:rFonts w:ascii="Arial" w:hAnsi="Arial" w:cs="Arial"/>
          <w:sz w:val="18"/>
          <w:szCs w:val="18"/>
        </w:rPr>
        <w:t> </w:t>
      </w:r>
      <w:r w:rsidRPr="003262BC">
        <w:rPr>
          <w:rFonts w:ascii="Arial" w:hAnsi="Arial" w:cs="Arial"/>
          <w:sz w:val="18"/>
          <w:szCs w:val="18"/>
        </w:rPr>
        <w:t xml:space="preserve">на два </w:t>
      </w:r>
      <w:proofErr w:type="gramStart"/>
      <w:r w:rsidRPr="003262BC">
        <w:rPr>
          <w:rFonts w:ascii="Arial" w:hAnsi="Arial" w:cs="Arial"/>
          <w:sz w:val="18"/>
          <w:szCs w:val="18"/>
        </w:rPr>
        <w:t>дня</w:t>
      </w:r>
      <w:proofErr w:type="gramEnd"/>
      <w:r w:rsidRPr="003262BC">
        <w:rPr>
          <w:rFonts w:ascii="Arial" w:hAnsi="Arial" w:cs="Arial"/>
          <w:sz w:val="18"/>
          <w:szCs w:val="18"/>
        </w:rPr>
        <w:t xml:space="preserve"> позже установленного Законом о контрактной системе срока.</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Допущенные технические ошибки в жалобе ООО «Трегарт» на действия заказчика от 16.07.2014 относительно контактных данных представителя Академия управления МВД России не повлекли за собой каких-либо процессуальных нарушений со стороны Московского УФАС России при принятии оспариваемого решения и, соответственно, не могут влиять на законность такого решения.</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На основании изложенного комиссия Московского УФАС России правомерно и обоснованно пришла к выводу о наличии в действиях Академия управления МВД России нарушения ч. 3 ст. 33, ч. 6 ст. 31, ч. 6 ст. 66 Федерального закона от 05.04.2013 №44-ФЗ.</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Согласно ч.3 ст.201 АПК РФ в случае, если арбитражный суд установит, что оспариваемый ненормативный правовой акт, решения и действия (бездействие) органов, осуществляющих публичные полномочия, должностных лиц соответствуют закону или иному нормативному правовому акту и не нарушают права и законные интересы заявителя, суд принимает решение об отказе в удовлетворении заявленного требования.</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На основании ст. ст. 31, 33, 66 Федерального закона от 05.04.2013 г. №44-ФЗ «О контрактной системе в сфере закупок товаров, работ, услуг для обеспечения государственных и муниципальных нужд» и руководствуясь ст. ст. 4, 27, 29, 65, 69, 71, 123, 156, 110, 167-170, 199-201 Арбитражного процессуального кодекса Российской Федерации, суд</w:t>
      </w:r>
    </w:p>
    <w:p w:rsidR="005362B6" w:rsidRPr="003262BC" w:rsidRDefault="005362B6" w:rsidP="005362B6">
      <w:pPr>
        <w:pStyle w:val="a9"/>
        <w:shd w:val="clear" w:color="auto" w:fill="FFFFFF"/>
        <w:spacing w:before="0" w:beforeAutospacing="0" w:after="0" w:afterAutospacing="0" w:line="252" w:lineRule="atLeast"/>
        <w:jc w:val="center"/>
        <w:textAlignment w:val="baseline"/>
        <w:rPr>
          <w:rFonts w:ascii="Arial" w:hAnsi="Arial" w:cs="Arial"/>
          <w:sz w:val="18"/>
          <w:szCs w:val="18"/>
        </w:rPr>
      </w:pPr>
      <w:r w:rsidRPr="003262BC">
        <w:rPr>
          <w:rFonts w:ascii="Arial" w:hAnsi="Arial" w:cs="Arial"/>
          <w:b/>
          <w:bCs/>
          <w:sz w:val="18"/>
          <w:szCs w:val="18"/>
          <w:bdr w:val="none" w:sz="0" w:space="0" w:color="auto" w:frame="1"/>
        </w:rPr>
        <w:t>РЕШИЛ:</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Проверив на соответствие Федеральному закону от 05.04.2013 г. №44-ФЗ «О контрактной системе в сфере закупок товаров, работ, услуг для обеспечения государственных и муниципальных нужд», отказать в удовлетворении требований по заявлению Академия управления МВД России к Управлению Федеральной антимонопольной службы по г. Москве об оспаривании решения от 23.07.2014 по делу №2-57-5041/77-14 о нарушении законодательства об осуществлении закупок.</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Решение может быть обжаловано в течение месяца в Девятый арбитражный апелляционный суд.</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 </w:t>
      </w:r>
    </w:p>
    <w:p w:rsidR="005362B6" w:rsidRPr="003262BC" w:rsidRDefault="005362B6" w:rsidP="005362B6">
      <w:pPr>
        <w:pStyle w:val="a9"/>
        <w:shd w:val="clear" w:color="auto" w:fill="FFFFFF"/>
        <w:spacing w:before="0" w:beforeAutospacing="0" w:after="0" w:afterAutospacing="0" w:line="252" w:lineRule="atLeast"/>
        <w:textAlignment w:val="baseline"/>
        <w:rPr>
          <w:rFonts w:ascii="Arial" w:hAnsi="Arial" w:cs="Arial"/>
          <w:sz w:val="18"/>
          <w:szCs w:val="18"/>
        </w:rPr>
      </w:pPr>
      <w:proofErr w:type="gramStart"/>
      <w:r w:rsidRPr="003262BC">
        <w:rPr>
          <w:rFonts w:ascii="Arial" w:hAnsi="Arial" w:cs="Arial"/>
          <w:b/>
          <w:bCs/>
          <w:sz w:val="18"/>
          <w:szCs w:val="18"/>
          <w:bdr w:val="none" w:sz="0" w:space="0" w:color="auto" w:frame="1"/>
        </w:rPr>
        <w:t xml:space="preserve">Судья:   </w:t>
      </w:r>
      <w:proofErr w:type="gramEnd"/>
      <w:r w:rsidRPr="003262BC">
        <w:rPr>
          <w:rFonts w:ascii="Arial" w:hAnsi="Arial" w:cs="Arial"/>
          <w:b/>
          <w:bCs/>
          <w:sz w:val="18"/>
          <w:szCs w:val="18"/>
          <w:bdr w:val="none" w:sz="0" w:space="0" w:color="auto" w:frame="1"/>
        </w:rPr>
        <w:t>                                                                                  Уточкин И.Н.</w:t>
      </w:r>
    </w:p>
    <w:p w:rsidR="005362B6" w:rsidRPr="003262BC" w:rsidRDefault="005362B6" w:rsidP="005362B6">
      <w:pPr>
        <w:pStyle w:val="a9"/>
        <w:shd w:val="clear" w:color="auto" w:fill="FFFFFF"/>
        <w:spacing w:before="150" w:beforeAutospacing="0" w:after="150" w:afterAutospacing="0" w:line="252" w:lineRule="atLeast"/>
        <w:textAlignment w:val="baseline"/>
        <w:rPr>
          <w:rFonts w:ascii="Arial" w:hAnsi="Arial" w:cs="Arial"/>
          <w:sz w:val="18"/>
          <w:szCs w:val="18"/>
        </w:rPr>
      </w:pPr>
      <w:r w:rsidRPr="003262BC">
        <w:rPr>
          <w:rFonts w:ascii="Arial" w:hAnsi="Arial" w:cs="Arial"/>
          <w:sz w:val="18"/>
          <w:szCs w:val="18"/>
        </w:rPr>
        <w:t> </w:t>
      </w:r>
    </w:p>
    <w:p w:rsidR="005362B6" w:rsidRPr="003262BC" w:rsidRDefault="005362B6" w:rsidP="005362B6"/>
    <w:p w:rsidR="007A5623" w:rsidRPr="003262BC" w:rsidRDefault="007A5623"/>
    <w:sectPr w:rsidR="007A5623" w:rsidRPr="003262BC" w:rsidSect="0023046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391A13"/>
    <w:multiLevelType w:val="multilevel"/>
    <w:tmpl w:val="155CC3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4197D23"/>
    <w:multiLevelType w:val="multilevel"/>
    <w:tmpl w:val="080AD398"/>
    <w:lvl w:ilvl="0">
      <w:start w:val="1"/>
      <w:numFmt w:val="decimal"/>
      <w:pStyle w:val="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D88"/>
    <w:rsid w:val="000E2C5C"/>
    <w:rsid w:val="003262BC"/>
    <w:rsid w:val="005362B6"/>
    <w:rsid w:val="007A5623"/>
    <w:rsid w:val="008B68B4"/>
    <w:rsid w:val="009174AA"/>
    <w:rsid w:val="009D5D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8E42B1-2AC3-4F93-8771-234989E69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5362B6"/>
  </w:style>
  <w:style w:type="paragraph" w:styleId="3">
    <w:name w:val="heading 3"/>
    <w:aliases w:val="4. Цитата"/>
    <w:basedOn w:val="a"/>
    <w:next w:val="a"/>
    <w:link w:val="30"/>
    <w:unhideWhenUsed/>
    <w:qFormat/>
    <w:rsid w:val="009174AA"/>
    <w:pPr>
      <w:keepNext/>
      <w:suppressAutoHyphens/>
      <w:spacing w:before="240" w:after="60" w:line="240" w:lineRule="auto"/>
      <w:ind w:left="2268" w:right="1701"/>
      <w:outlineLvl w:val="2"/>
    </w:pPr>
    <w:rPr>
      <w:rFonts w:ascii="Tahoma" w:eastAsia="Times New Roman" w:hAnsi="Tahoma" w:cs="Arial"/>
      <w:bCs/>
      <w:i/>
      <w:sz w:val="18"/>
      <w:szCs w:val="26"/>
      <w:lang w:eastAsia="ar-SA"/>
    </w:rPr>
  </w:style>
  <w:style w:type="paragraph" w:styleId="7">
    <w:name w:val="heading 7"/>
    <w:aliases w:val="1. Заголовок"/>
    <w:basedOn w:val="a"/>
    <w:next w:val="a"/>
    <w:link w:val="70"/>
    <w:unhideWhenUsed/>
    <w:qFormat/>
    <w:rsid w:val="009174AA"/>
    <w:pPr>
      <w:keepNext/>
      <w:pBdr>
        <w:bottom w:val="single" w:sz="4" w:space="1" w:color="auto"/>
      </w:pBdr>
      <w:tabs>
        <w:tab w:val="left" w:pos="708"/>
      </w:tabs>
      <w:spacing w:after="0" w:line="240" w:lineRule="auto"/>
      <w:jc w:val="center"/>
      <w:outlineLvl w:val="6"/>
    </w:pPr>
    <w:rPr>
      <w:rFonts w:ascii="Cambria" w:eastAsia="Times New Roman" w:hAnsi="Cambria" w:cs="Times New Roman"/>
      <w:bCs/>
      <w:sz w:val="40"/>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aliases w:val="1. Заголовок Знак"/>
    <w:basedOn w:val="a0"/>
    <w:link w:val="7"/>
    <w:rsid w:val="009174AA"/>
    <w:rPr>
      <w:rFonts w:ascii="Cambria" w:eastAsia="Times New Roman" w:hAnsi="Cambria" w:cs="Times New Roman"/>
      <w:bCs/>
      <w:sz w:val="40"/>
      <w:szCs w:val="28"/>
      <w:lang w:eastAsia="ru-RU"/>
    </w:rPr>
  </w:style>
  <w:style w:type="paragraph" w:styleId="a3">
    <w:name w:val="Subtitle"/>
    <w:aliases w:val="2. Подзаголовок"/>
    <w:basedOn w:val="a"/>
    <w:next w:val="a4"/>
    <w:link w:val="a5"/>
    <w:qFormat/>
    <w:rsid w:val="009174AA"/>
    <w:pPr>
      <w:suppressAutoHyphens/>
      <w:spacing w:after="60" w:line="240" w:lineRule="auto"/>
      <w:jc w:val="center"/>
    </w:pPr>
    <w:rPr>
      <w:rFonts w:ascii="Cambria" w:eastAsia="Times New Roman" w:hAnsi="Cambria" w:cs="Arial"/>
      <w:sz w:val="32"/>
      <w:szCs w:val="24"/>
      <w:lang w:eastAsia="ar-SA"/>
    </w:rPr>
  </w:style>
  <w:style w:type="character" w:customStyle="1" w:styleId="a5">
    <w:name w:val="Подзаголовок Знак"/>
    <w:aliases w:val="2. Подзаголовок Знак"/>
    <w:basedOn w:val="a0"/>
    <w:link w:val="a3"/>
    <w:rsid w:val="009174AA"/>
    <w:rPr>
      <w:rFonts w:ascii="Cambria" w:eastAsia="Times New Roman" w:hAnsi="Cambria" w:cs="Arial"/>
      <w:sz w:val="32"/>
      <w:szCs w:val="24"/>
      <w:lang w:eastAsia="ar-SA"/>
    </w:rPr>
  </w:style>
  <w:style w:type="paragraph" w:styleId="a4">
    <w:name w:val="Body Text"/>
    <w:basedOn w:val="a"/>
    <w:link w:val="a6"/>
    <w:uiPriority w:val="99"/>
    <w:semiHidden/>
    <w:unhideWhenUsed/>
    <w:rsid w:val="009174AA"/>
    <w:pPr>
      <w:spacing w:after="120" w:line="360" w:lineRule="auto"/>
    </w:pPr>
    <w:rPr>
      <w:rFonts w:ascii="Times New Roman" w:hAnsi="Times New Roman"/>
      <w:sz w:val="24"/>
    </w:rPr>
  </w:style>
  <w:style w:type="character" w:customStyle="1" w:styleId="a6">
    <w:name w:val="Основной текст Знак"/>
    <w:basedOn w:val="a0"/>
    <w:link w:val="a4"/>
    <w:uiPriority w:val="99"/>
    <w:semiHidden/>
    <w:rsid w:val="009174AA"/>
  </w:style>
  <w:style w:type="paragraph" w:styleId="a7">
    <w:name w:val="No Spacing"/>
    <w:aliases w:val="3. Основа"/>
    <w:basedOn w:val="a8"/>
    <w:qFormat/>
    <w:rsid w:val="009174AA"/>
    <w:pPr>
      <w:spacing w:line="240" w:lineRule="auto"/>
      <w:ind w:left="0"/>
    </w:pPr>
    <w:rPr>
      <w:rFonts w:eastAsiaTheme="minorEastAsia"/>
      <w:lang w:eastAsia="ru-RU"/>
    </w:rPr>
  </w:style>
  <w:style w:type="paragraph" w:styleId="a8">
    <w:name w:val="List Paragraph"/>
    <w:basedOn w:val="a"/>
    <w:uiPriority w:val="34"/>
    <w:qFormat/>
    <w:rsid w:val="009174AA"/>
    <w:pPr>
      <w:spacing w:after="0" w:line="360" w:lineRule="auto"/>
      <w:ind w:left="720"/>
      <w:contextualSpacing/>
    </w:pPr>
    <w:rPr>
      <w:rFonts w:ascii="Times New Roman" w:hAnsi="Times New Roman"/>
      <w:sz w:val="24"/>
    </w:rPr>
  </w:style>
  <w:style w:type="character" w:customStyle="1" w:styleId="30">
    <w:name w:val="Заголовок 3 Знак"/>
    <w:aliases w:val="4. Цитата Знак"/>
    <w:basedOn w:val="a0"/>
    <w:link w:val="3"/>
    <w:rsid w:val="009174AA"/>
    <w:rPr>
      <w:rFonts w:ascii="Tahoma" w:eastAsia="Times New Roman" w:hAnsi="Tahoma" w:cs="Arial"/>
      <w:bCs/>
      <w:i/>
      <w:sz w:val="18"/>
      <w:szCs w:val="26"/>
      <w:lang w:eastAsia="ar-SA"/>
    </w:rPr>
  </w:style>
  <w:style w:type="paragraph" w:customStyle="1" w:styleId="5">
    <w:name w:val="5. Дефис"/>
    <w:basedOn w:val="a8"/>
    <w:link w:val="50"/>
    <w:qFormat/>
    <w:rsid w:val="009174AA"/>
    <w:pPr>
      <w:numPr>
        <w:numId w:val="2"/>
      </w:numPr>
      <w:spacing w:line="240" w:lineRule="auto"/>
      <w:ind w:hanging="360"/>
    </w:pPr>
    <w:rPr>
      <w:rFonts w:eastAsia="Times New Roman" w:cs="Times New Roman"/>
      <w:lang w:val="en-US"/>
    </w:rPr>
  </w:style>
  <w:style w:type="character" w:customStyle="1" w:styleId="50">
    <w:name w:val="5. Дефис Знак"/>
    <w:basedOn w:val="a0"/>
    <w:link w:val="5"/>
    <w:rsid w:val="009174AA"/>
    <w:rPr>
      <w:rFonts w:ascii="Times New Roman" w:eastAsia="Times New Roman" w:hAnsi="Times New Roman" w:cs="Times New Roman"/>
      <w:sz w:val="24"/>
      <w:lang w:val="en-US"/>
    </w:rPr>
  </w:style>
  <w:style w:type="paragraph" w:styleId="a9">
    <w:name w:val="Normal (Web)"/>
    <w:basedOn w:val="a"/>
    <w:uiPriority w:val="99"/>
    <w:semiHidden/>
    <w:unhideWhenUsed/>
    <w:rsid w:val="005362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362B6"/>
  </w:style>
  <w:style w:type="paragraph" w:styleId="aa">
    <w:name w:val="Balloon Text"/>
    <w:basedOn w:val="a"/>
    <w:link w:val="ab"/>
    <w:uiPriority w:val="99"/>
    <w:semiHidden/>
    <w:unhideWhenUsed/>
    <w:rsid w:val="003262BC"/>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3262B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2811</Words>
  <Characters>16027</Characters>
  <Application>Microsoft Office Word</Application>
  <DocSecurity>0</DocSecurity>
  <Lines>133</Lines>
  <Paragraphs>37</Paragraphs>
  <ScaleCrop>false</ScaleCrop>
  <Company/>
  <LinksUpToDate>false</LinksUpToDate>
  <CharactersWithSpaces>18801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Потапов</dc:creator>
  <cp:keywords/>
  <dc:description/>
  <cp:lastModifiedBy>Владимир Потапов</cp:lastModifiedBy>
  <cp:revision>5</cp:revision>
  <cp:lastPrinted>2016-10-04T16:19:00Z</cp:lastPrinted>
  <dcterms:created xsi:type="dcterms:W3CDTF">2015-05-23T14:28:00Z</dcterms:created>
  <dcterms:modified xsi:type="dcterms:W3CDTF">2016-10-05T09:18:00Z</dcterms:modified>
</cp:coreProperties>
</file>