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580" w:rsidRPr="00AC7275" w:rsidRDefault="00E12580" w:rsidP="00E12580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AC7275">
        <w:rPr>
          <w:rFonts w:ascii="Times New Roman" w:hAnsi="Times New Roman"/>
          <w:b/>
          <w:sz w:val="24"/>
          <w:szCs w:val="24"/>
          <w:lang w:eastAsia="ru-RU"/>
        </w:rPr>
        <w:t xml:space="preserve">Таблица №2. Перечень необходимых материалов. </w:t>
      </w:r>
    </w:p>
    <w:tbl>
      <w:tblPr>
        <w:tblW w:w="47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1986"/>
        <w:gridCol w:w="6604"/>
      </w:tblGrid>
      <w:tr w:rsidR="00E12580" w:rsidRPr="00AC7275" w:rsidTr="009504A7">
        <w:trPr>
          <w:trHeight w:val="600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E12580" w:rsidRPr="00AC7275" w:rsidTr="009504A7">
        <w:trPr>
          <w:trHeight w:val="723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Сталь листовая оцинкованная 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</w:pPr>
            <w:r w:rsidRPr="00AC727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t>Толщина стали — 0,53 – 0,70 мм; б) Ширина листа — 1000; в) Длина листа - 2000, 2500 мм; г) Марки подката — сталь не хуже 08ПС; д) Толщина цинкового покрытия — более 270 гр/м</w:t>
            </w:r>
            <w:r w:rsidRPr="00AC727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E12580" w:rsidRPr="00AC7275" w:rsidTr="009504A7">
        <w:trPr>
          <w:trHeight w:val="723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Мастика тиоколовая</w:t>
            </w:r>
          </w:p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строительная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580" w:rsidRPr="00AC7275" w:rsidRDefault="00E12580" w:rsidP="009504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а) Плотность не более 1750 кг/м</w:t>
            </w:r>
            <w:r w:rsidRPr="00AC7275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3</w:t>
            </w:r>
            <w:r w:rsidRPr="00AC727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; б) Расход не более 300 гр/мп; в) Время полной полимеризации не более 14 дней; г) Сопротивление текучести не более 2 мм;  д) Условная прочность в момент разрыва не хуже 0,2 Мпа; е) Относительное удлинение в момент разрыва не менее 150%; ж) Нанесение должно производиться в диапазоне температур с нижним пределом не выше </w:t>
            </w: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5°С и верхним пределом не ниже +35°С;  з) Слой нанесения не менее 2 мм; и) Температура при эксплуатации должна быть </w:t>
            </w:r>
            <w:r w:rsidRPr="00AC727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диапазоне значений с нижним пределом</w:t>
            </w: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-60</w:t>
            </w:r>
            <w:r w:rsidRPr="00AC727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верхним пределом +120</w:t>
            </w:r>
            <w:r w:rsidRPr="00AC727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t>С.</w:t>
            </w:r>
          </w:p>
        </w:tc>
      </w:tr>
      <w:tr w:rsidR="00E12580" w:rsidRPr="00AC7275" w:rsidTr="009504A7">
        <w:trPr>
          <w:trHeight w:val="723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Мастика битумно – полимерная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580" w:rsidRPr="00AC7275" w:rsidRDefault="00E12580" w:rsidP="009504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t>а) Прочность сцепления с основанием при температуре минус 20±2°C:  с бетоном не хуже 0.50 Мпа, со сталью не хуже 1,0 Мпа; б) Прочность сцепления между слоями рулонный материал – бетон: не хуже: 0,4 Мпа; в)  Прочность на сдвиг клеевого соединения, Н/м должна быть не хуже 4; г)  Условная прочность: не менее 1,2 МПа; д)  Относительное удлинение при разрыве: не менее 500%; е) Водопоглощение в течение 24 часов, % по массе:  менее 0,4; ж) Массовая доля нелетучих веществ, %: не более 50; з) Теплостойкость, °С: выше 115; и) Гибкость на брусе радиусом 5,0±0,2 мм при температуре -50 °С: трещин нет.</w:t>
            </w:r>
          </w:p>
        </w:tc>
      </w:tr>
      <w:tr w:rsidR="00E12580" w:rsidRPr="00AC7275" w:rsidTr="009504A7">
        <w:trPr>
          <w:trHeight w:val="900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Рулонный материал для верхнего слоя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t>а) Длина рулона:  10 м; б) Ширина рулона:  1 м; в) Толщина не менее 4,5 и не более 5,5 мм; г) Масса 1 кв.м. материала должна находится в пределах 4,3 - 5,3 кг; д) Масса вяжущего с наплавляемой стороны: 2,0 кг/кв.м.; е) Водопоглощение в течение 24 ч, не хуже 1,0% по массе; ж) Температура хрупкости вяжущего, °С, не выше -25; з) Температура гибкости на брусе R=25мм должна быть не выше -15°С; и)  Теплостойкость, °С, более 110; к) Водонепроницаемость при давлении 1 кгс/см2 в течении 2 ч - абсолютная; л) Гибкость на брусе радиусом 10 мм: не выше  минус 15°С; м) Разрывная сила при растяжении в продольном/поперечном направлении: не хуже 600/360 Н; н) Основа – полиэстер; о) Покрытие поверхности – гранулят; п) Срок службы – не менее 20 лет</w:t>
            </w:r>
          </w:p>
        </w:tc>
      </w:tr>
      <w:tr w:rsidR="00E12580" w:rsidRPr="00AC7275" w:rsidTr="009504A7">
        <w:trPr>
          <w:trHeight w:val="900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5. 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Рулонный материал для </w:t>
            </w:r>
          </w:p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нижнего слоя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а) Толщина: выше 3,6 мм; б) Масса 1 кв.м. материала: выше 3,5 кг; в) Масса вяжущего с наплавляемой стороны: не менее 2 кг/кв.м.; г) Водопоглощение в течение 24 ч: не хуже 1,0% по массе; д) Температура хрупкости вяжущего должна быть не выше -25°С; е) Температура гибкости на брусе R=25мм: не выше  -15°С; ж)  Теплостойкость, °С, более 110; з) Длина х Ширина: 10х1 м; и) Водонепроницаемость в течение 72ч при давлении  0,001МПа - абсолютная; к) Разрывная сила при растяжении в продольном/поперечном направлении: на полиэфире должна быть не хуже 500/350 Н, на стеклоткани </w:t>
            </w: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не хуже 600/360 Н, на стеклохолсте не хуже 294/180 Н; л) Срок службы: не менее 20 лет.</w:t>
            </w:r>
          </w:p>
        </w:tc>
      </w:tr>
      <w:tr w:rsidR="00E12580" w:rsidRPr="00AC7275" w:rsidTr="009504A7">
        <w:trPr>
          <w:trHeight w:val="550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Раствор готовый отделочный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80" w:rsidRPr="00AC7275" w:rsidRDefault="00E12580" w:rsidP="009504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а)</w:t>
            </w: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C727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Смесь должна быть </w:t>
            </w: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t>предназначена для устройства стяжек, заделки выбоин и трещин, выравнивания поверхностей и т.д. б) Соотношение цемента и песка должно быть 1:4; в) При изготовлении смеси должен быть использован песок 1 класса, фракцией не более 2,5 мм; г) Максимальная толщина слоя не более 50 мм. д) Расход смеси должен быть в диапазоне значений с нижним пределом не менее 17 кг/м2/1см и верхним пределом не более 22 кг/м2/1см.  е) Время использования готовой смеси должно быть не менее 50 мин. и не более 80 мин. ж) Марка по прочности не хуже М150. з) Предел прочности при сжатии в возрасте 28 суток должен быть более 12 Мпа и менее 18 Мпа. и) Прочность сцепления с основанием через 28 суток: не менее 0,3 Мпа. к) Технологическая готовность смеси должна быть не более 48 часов. л) Влажность сухой смеси: не более 0,2 %.  м) Удельная эффективная активность естественных радионуклидов должна быть лучше 2-го класса. н) Температура применения должна быть в диапазоне значений с нижним пределом не выше +5 и верхним пределом не ниже + 25 °С.</w:t>
            </w:r>
          </w:p>
        </w:tc>
      </w:tr>
      <w:tr w:rsidR="00E12580" w:rsidRPr="00AC7275" w:rsidTr="009504A7">
        <w:trPr>
          <w:trHeight w:val="550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580" w:rsidRPr="00AC7275" w:rsidRDefault="00E12580" w:rsidP="009504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Пленка полиэтиленовая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580" w:rsidRPr="00AC7275" w:rsidRDefault="00E12580" w:rsidP="009504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t>а) Пленка полиэтиленовая должна быть марки «Т». б) Толщина пленки должна быть менее 230000 нм и более 200000 нм. в) Прочность при растяжении: в продольном направлении должна быть не более 15 Мпа, в поперечном направление не менее 13 Мпа. г) Относительное удлинение при разрыве: в продольном направлении не более 400%, в поперечном направлении не менее 400%. д) Статический коэффициент трения должен находиться в диапазоне конкретных показателей с нижним пределом не менее 0,08 и верхним пределом не более 0,65. е) Масса 1 м</w:t>
            </w:r>
            <w:r w:rsidRPr="00AC727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AC72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пленки должна быть  не менее 200 грамм и не более 240 грамм.</w:t>
            </w:r>
          </w:p>
        </w:tc>
      </w:tr>
    </w:tbl>
    <w:p w:rsidR="00CF7959" w:rsidRDefault="00CF7959"/>
    <w:sectPr w:rsidR="00CF7959" w:rsidSect="00CF7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12580"/>
    <w:rsid w:val="00CF7959"/>
    <w:rsid w:val="00E12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58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3977</Characters>
  <Application>Microsoft Office Word</Application>
  <DocSecurity>0</DocSecurity>
  <Lines>33</Lines>
  <Paragraphs>9</Paragraphs>
  <ScaleCrop>false</ScaleCrop>
  <Company/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Mopsik</dc:creator>
  <cp:lastModifiedBy>Mopsik</cp:lastModifiedBy>
  <cp:revision>1</cp:revision>
  <dcterms:created xsi:type="dcterms:W3CDTF">2016-08-19T19:56:00Z</dcterms:created>
  <dcterms:modified xsi:type="dcterms:W3CDTF">2016-08-19T19:56:00Z</dcterms:modified>
</cp:coreProperties>
</file>