
<file path=[Content_Types].xml><?xml version="1.0" encoding="utf-8"?>
<Types xmlns="http://schemas.openxmlformats.org/package/2006/content-types">
  <Override PartName="/word/footnotes.xml" ContentType="application/vnd.openxmlformats-officedocument.wordprocessingml.footnotes+xml"/>
  <Default Extension="png" ContentType="image/png"/>
  <Default Extension="rels" ContentType="application/vnd.openxmlformats-package.relationships+xml"/>
  <Default Extension="xml" ContentType="application/xml"/>
  <Override PartName="/word/document.xml" ContentType="application/vnd.openxmlformats-officedocument.wordprocessingml.document.main+xml"/>
  <Override PartName="/word/styles.xml" ContentType="application/vnd.openxmlformats-officedocument.wordprocessingml.styles+xml"/>
  <Override PartName="/word/endnotes.xml" ContentType="application/vnd.openxmlformats-officedocument.wordprocessingml.endnotes+xml"/>
  <Override PartName="/docProps/app.xml" ContentType="application/vnd.openxmlformats-officedocument.extended-properties+xml"/>
  <Override PartName="/word/settings.xml" ContentType="application/vnd.openxmlformats-officedocument.wordprocessingml.settings+xml"/>
  <Override PartName="/word/footer2.xml" ContentType="application/vnd.openxmlformats-officedocument.wordprocessingml.footer+xml"/>
  <Override PartName="/word/footer1.xml" ContentType="application/vnd.openxmlformats-officedocument.wordprocessingml.footer+xml"/>
  <Override PartName="/word/theme/theme1.xml" ContentType="application/vnd.openxmlformats-officedocument.theme+xml"/>
  <Override PartName="/word/header2.xml" ContentType="application/vnd.openxmlformats-officedocument.wordprocessingml.header+xml"/>
  <Override PartName="/word/fontTable.xml" ContentType="application/vnd.openxmlformats-officedocument.wordprocessingml.fontTable+xml"/>
  <Override PartName="/word/webSettings.xml" ContentType="application/vnd.openxmlformats-officedocument.wordprocessingml.webSettings+xml"/>
  <Override PartName="/word/header1.xml" ContentType="application/vnd.openxmlformats-officedocument.wordprocessingml.header+xml"/>
  <Override PartName="/docProps/core.xml" ContentType="application/vnd.openxmlformats-package.core-properties+xml"/>
</Types>
</file>

<file path=_rels/.rels><?xml version="1.0" encoding="UTF-8" standalone="yes"?>
<Relationships xmlns="http://schemas.openxmlformats.org/package/2006/relationships"><Relationship Id="rId3" Type="http://schemas.openxmlformats.org/officeDocument/2006/relationships/extended-properties" Target="docProps/app.xml"/><Relationship Id="rId2" Type="http://schemas.openxmlformats.org/package/2006/relationships/metadata/core-properties" Target="docProps/core.xml"/><Relationship Id="rId1" Type="http://schemas.openxmlformats.org/officeDocument/2006/relationships/officeDocument" Target="word/document.xml"/></Relationships>
</file>

<file path=word/document.xml><?xml version="1.0" encoding="utf-8"?>
<w:document xmlns:ve="http://schemas.openxmlformats.org/markup-compatibility/2006" xmlns:o="urn:schemas-microsoft-com:office:office" xmlns:r="http://schemas.openxmlformats.org/officeDocument/2006/relationships" xmlns:m="http://schemas.openxmlformats.org/officeDocument/2006/math" xmlns:v="urn:schemas-microsoft-com:vml" xmlns:wp="http://schemas.openxmlformats.org/drawingml/2006/wordprocessingDrawing" xmlns:w10="urn:schemas-microsoft-com:office:word" xmlns:w="http://schemas.openxmlformats.org/wordprocessingml/2006/main" xmlns:wne="http://schemas.microsoft.com/office/word/2006/wordml">
  <w:body>
    <w:p w:rsidR="00000000" w:rsidRDefault="00E579D7">
      <w:pPr>
        <w:pStyle w:val="ConsPlusNormal"/>
        <w:jc w:val="both"/>
        <w:outlineLvl w:val="0"/>
      </w:pPr>
    </w:p>
    <w:p w:rsidR="00000000" w:rsidRDefault="00E579D7">
      <w:pPr>
        <w:pStyle w:val="ConsPlusNormal"/>
        <w:ind w:firstLine="540"/>
        <w:jc w:val="both"/>
      </w:pPr>
      <w:r>
        <w:rPr>
          <w:b/>
          <w:bCs/>
        </w:rPr>
        <w:t>Вопрос:</w:t>
      </w:r>
      <w:r>
        <w:t xml:space="preserve"> О возможности неоднократного осуществления закупок у единственного поставщика и на сумму, не превышающую ста тысяч рублей, в соот</w:t>
      </w:r>
      <w:r>
        <w:t xml:space="preserve">ветствии с Федеральным </w:t>
      </w:r>
      <w:hyperlink r:id="rId6" w:tooltip="Федеральный закон от 18.07.2011 N 223-ФЗ (ред. от 12.03.2014) &quot;О закупках товаров, работ, услуг отдельными видами юридических лиц&quot; (с изм. и доп., вступ. в силу с 01.01.2015)------------ Недействующая редакция{КонсультантПлюс}" w:history="1">
        <w:r>
          <w:rPr>
            <w:color w:val="0000FF"/>
          </w:rPr>
          <w:t>законом</w:t>
        </w:r>
      </w:hyperlink>
      <w:r>
        <w:t xml:space="preserve"> от 18.07.2011 N 223-ФЗ.</w:t>
      </w:r>
    </w:p>
    <w:p w:rsidR="00000000" w:rsidRDefault="00E579D7">
      <w:pPr>
        <w:pStyle w:val="ConsPlusNormal"/>
        <w:jc w:val="both"/>
      </w:pPr>
    </w:p>
    <w:p w:rsidR="00000000" w:rsidRDefault="00E579D7">
      <w:pPr>
        <w:pStyle w:val="ConsPlusNormal"/>
        <w:ind w:firstLine="540"/>
        <w:jc w:val="both"/>
      </w:pPr>
      <w:r>
        <w:rPr>
          <w:b/>
          <w:bCs/>
        </w:rPr>
        <w:t>Ответ:</w:t>
      </w:r>
    </w:p>
    <w:p w:rsidR="00000000" w:rsidRDefault="00E579D7">
      <w:pPr>
        <w:pStyle w:val="ConsPlusTitle"/>
        <w:jc w:val="center"/>
      </w:pPr>
      <w:r>
        <w:t>МИНИСТЕРСТВО ЭКОНОМИЧЕСКОГО РАЗВИТИЯ РОССИЙСКОЙ ФЕДЕРАЦИИ</w:t>
      </w:r>
    </w:p>
    <w:p w:rsidR="00000000" w:rsidRDefault="00E579D7">
      <w:pPr>
        <w:pStyle w:val="ConsPlusTitle"/>
        <w:jc w:val="center"/>
      </w:pPr>
    </w:p>
    <w:p w:rsidR="00000000" w:rsidRDefault="00E579D7">
      <w:pPr>
        <w:pStyle w:val="ConsPlusTitle"/>
        <w:jc w:val="center"/>
      </w:pPr>
      <w:r>
        <w:t>ПИСЬМО</w:t>
      </w:r>
    </w:p>
    <w:p w:rsidR="00000000" w:rsidRDefault="00E579D7">
      <w:pPr>
        <w:pStyle w:val="ConsPlusTitle"/>
        <w:jc w:val="center"/>
      </w:pPr>
      <w:r>
        <w:t>от 11 февраля 2015 г. N Д28и-205</w:t>
      </w:r>
    </w:p>
    <w:p w:rsidR="00000000" w:rsidRDefault="00E579D7">
      <w:pPr>
        <w:pStyle w:val="ConsPlusNormal"/>
        <w:ind w:firstLine="540"/>
        <w:jc w:val="both"/>
      </w:pPr>
    </w:p>
    <w:p w:rsidR="00000000" w:rsidRDefault="00E579D7">
      <w:pPr>
        <w:pStyle w:val="ConsPlusNormal"/>
        <w:ind w:firstLine="540"/>
        <w:jc w:val="both"/>
      </w:pPr>
      <w:r>
        <w:t xml:space="preserve">Департамент развития контрактной системы Минэкономразвития России рассмотрел обращение ФГБУ по вопросу о разъяснении отдельных положений Федерального </w:t>
      </w:r>
      <w:hyperlink r:id="rId7" w:tooltip="Федеральный закон от 18.07.2011 N 223-ФЗ (ред. от 12.03.2014) &quot;О закупках товаров, работ, услуг отдельными видами юридических лиц&quot; (с изм. и доп., вступ. в силу с 01.01.2015)------------ Недействующая редакция{КонсультантПлюс}" w:history="1">
        <w:r>
          <w:rPr>
            <w:color w:val="0000FF"/>
          </w:rPr>
          <w:t>закона</w:t>
        </w:r>
      </w:hyperlink>
      <w:r>
        <w:t xml:space="preserve"> от 18 июля 201</w:t>
      </w:r>
      <w:r>
        <w:t>1 г. N 223-ФЗ "О закупках товаров, работ, услуг отдельными видами юридических лиц" (далее - Закон N 223-ФЗ) и сообщает следующее.</w:t>
      </w:r>
    </w:p>
    <w:p w:rsidR="00000000" w:rsidRDefault="00E579D7">
      <w:pPr>
        <w:pStyle w:val="ConsPlusNormal"/>
        <w:ind w:firstLine="540"/>
        <w:jc w:val="both"/>
      </w:pPr>
      <w:r>
        <w:t xml:space="preserve">В соответствии с </w:t>
      </w:r>
      <w:hyperlink r:id="rId8" w:tooltip="Федеральный закон от 18.07.2011 N 223-ФЗ (ред. от 12.03.2014) &quot;О закупках товаров, работ, услуг отдельными видами юридических лиц&quot; (с изм. и доп., вступ. в силу с 01.01.2015)------------ Недействующая редакция{КонсультантПлюс}" w:history="1">
        <w:r>
          <w:rPr>
            <w:color w:val="0000FF"/>
          </w:rPr>
          <w:t>частью 15 ста</w:t>
        </w:r>
        <w:r>
          <w:rPr>
            <w:color w:val="0000FF"/>
          </w:rPr>
          <w:t>тьи 4</w:t>
        </w:r>
      </w:hyperlink>
      <w:r>
        <w:t xml:space="preserve"> Закона N 223-ФЗ заказчик вправе не размещать в единой информационной системе сведения о закупке товаров, работ, услуг, стоимость которых не превышает ста тысяч рублей. В случае если годовая выручка заказчика за отчетный финансовый год составляет б</w:t>
      </w:r>
      <w:r>
        <w:t>олее чем пять миллиардов рублей, заказчик вправе не размещать в единой информационной системе сведения о закупке товаров, работ, услуг, стоимость которых не превышает пятисот тысяч рублей.</w:t>
      </w:r>
    </w:p>
    <w:p w:rsidR="00000000" w:rsidRDefault="00E579D7">
      <w:pPr>
        <w:pStyle w:val="ConsPlusNormal"/>
        <w:ind w:firstLine="540"/>
        <w:jc w:val="both"/>
      </w:pPr>
      <w:r>
        <w:t xml:space="preserve">Вместе с тем положения </w:t>
      </w:r>
      <w:hyperlink r:id="rId9" w:tooltip="Федеральный закон от 18.07.2011 N 223-ФЗ (ред. от 12.03.2014) &quot;О закупках товаров, работ, услуг отдельными видами юридических лиц&quot; (с изм. и доп., вступ. в силу с 01.01.2015)------------ Недействующая редакция{КонсультантПлюс}" w:history="1">
        <w:r>
          <w:rPr>
            <w:color w:val="0000FF"/>
          </w:rPr>
          <w:t>Закона</w:t>
        </w:r>
      </w:hyperlink>
      <w:r>
        <w:t xml:space="preserve"> N 223-ФЗ не содержат запретов на количество закупок заказчиком на сумму, не превышающую ста тысяч рублей.</w:t>
      </w:r>
    </w:p>
    <w:p w:rsidR="00000000" w:rsidRDefault="00E579D7">
      <w:pPr>
        <w:pStyle w:val="ConsPlusNormal"/>
        <w:ind w:firstLine="540"/>
        <w:jc w:val="both"/>
      </w:pPr>
      <w:hyperlink r:id="rId10" w:tooltip="Федеральный закон от 26.07.2006 N 135-ФЗ (ред. от 04.06.2014) &quot;О защите конкуренции&quot;------------ Недействующая редакция{КонсультантПлюс}" w:history="1">
        <w:r>
          <w:rPr>
            <w:color w:val="0000FF"/>
          </w:rPr>
          <w:t>Часть 1 статьи 17</w:t>
        </w:r>
      </w:hyperlink>
      <w:r>
        <w:t xml:space="preserve"> Федерального закона от 26 июля 2006 г. N 135-ФЗ "О защите конкуренции" гл</w:t>
      </w:r>
      <w:r>
        <w:t>асит, что при проведении торгов, запроса котировок цен на товары, запроса предложений запрещаются действия, которые приводят или могут привести к недопущению, ограничению или устранению конкуренции.</w:t>
      </w:r>
    </w:p>
    <w:p w:rsidR="00000000" w:rsidRDefault="00E579D7">
      <w:pPr>
        <w:pStyle w:val="ConsPlusNormal"/>
        <w:ind w:firstLine="540"/>
        <w:jc w:val="both"/>
      </w:pPr>
      <w:r>
        <w:t>Таким образом, злоупотребление заказчиком правом осуществ</w:t>
      </w:r>
      <w:r>
        <w:t>ления закупки у единственного поставщика может привести к недобросовестной конкуренции и повлечь формирование прецедента для заказчика.</w:t>
      </w:r>
    </w:p>
    <w:p w:rsidR="00000000" w:rsidRDefault="00E579D7">
      <w:pPr>
        <w:pStyle w:val="ConsPlusNormal"/>
        <w:ind w:firstLine="540"/>
        <w:jc w:val="both"/>
      </w:pPr>
      <w:r>
        <w:t>Одновременно Департамент развития контрактной системы Минэкономразвития России обращает внимание, что юридическую силу и</w:t>
      </w:r>
      <w:r>
        <w:t>меют разъяснения органа государственной власти, в случае если данный орган наделен в соответствии с законодательством Российской Федерации специальной компетенцией издавать разъяснения по применению положений нормативных правовых актов. Минэкономразвития Р</w:t>
      </w:r>
      <w:r>
        <w:t xml:space="preserve">оссии - федеральный орган исполнительной власти действующими нормативными правовыми актами Российской Федерации, в том числе </w:t>
      </w:r>
      <w:hyperlink r:id="rId11" w:tooltip="Постановление Правительства РФ от 05.06.2008 N 437 (ред. от 19.12.2014) &quot;О Министерстве экономического развития Российской Федерации&quot; (с изм. и доп., вступ. в силу с 01.01.2015)------------ Недействующая редакция{КонсультантПлюс}" w:history="1">
        <w:r>
          <w:rPr>
            <w:color w:val="0000FF"/>
          </w:rPr>
          <w:t>Положением</w:t>
        </w:r>
      </w:hyperlink>
      <w:r>
        <w:t xml:space="preserve"> о Министер</w:t>
      </w:r>
      <w:r>
        <w:t>стве экономического развития Российской Федерации, утвержденным постановлением Правительства Российской Федерации от 5 июня 2008 г. N 437, не наделен компетенцией по разъяснению законодательства Российской Федерации.</w:t>
      </w:r>
    </w:p>
    <w:p w:rsidR="00000000" w:rsidRDefault="00E579D7">
      <w:pPr>
        <w:pStyle w:val="ConsPlusNormal"/>
        <w:jc w:val="both"/>
      </w:pPr>
    </w:p>
    <w:p w:rsidR="00000000" w:rsidRDefault="00E579D7">
      <w:pPr>
        <w:pStyle w:val="ConsPlusNormal"/>
        <w:jc w:val="right"/>
      </w:pPr>
      <w:r>
        <w:t>Директор Департамента</w:t>
      </w:r>
    </w:p>
    <w:p w:rsidR="00000000" w:rsidRDefault="00E579D7">
      <w:pPr>
        <w:pStyle w:val="ConsPlusNormal"/>
        <w:jc w:val="right"/>
      </w:pPr>
      <w:r>
        <w:t>развития контрак</w:t>
      </w:r>
      <w:r>
        <w:t>тной системы</w:t>
      </w:r>
    </w:p>
    <w:p w:rsidR="00000000" w:rsidRDefault="00E579D7">
      <w:pPr>
        <w:pStyle w:val="ConsPlusNormal"/>
        <w:jc w:val="right"/>
      </w:pPr>
      <w:r>
        <w:t>М.В.ЧЕМЕРИСОВ</w:t>
      </w:r>
    </w:p>
    <w:p w:rsidR="00000000" w:rsidRDefault="00E579D7">
      <w:pPr>
        <w:pStyle w:val="ConsPlusNormal"/>
      </w:pPr>
      <w:r>
        <w:t>11.02.2015</w:t>
      </w:r>
    </w:p>
    <w:p w:rsidR="00000000" w:rsidRDefault="00E579D7">
      <w:pPr>
        <w:pStyle w:val="ConsPlusNormal"/>
      </w:pPr>
    </w:p>
    <w:p w:rsidR="00000000" w:rsidRDefault="00E579D7">
      <w:pPr>
        <w:pStyle w:val="ConsPlusNormal"/>
      </w:pPr>
    </w:p>
    <w:p w:rsidR="00E579D7" w:rsidRDefault="00E579D7">
      <w:pPr>
        <w:pStyle w:val="ConsPlusNormal"/>
        <w:pBdr>
          <w:top w:val="single" w:sz="6" w:space="0" w:color="auto"/>
        </w:pBdr>
        <w:spacing w:before="100" w:after="100"/>
        <w:jc w:val="both"/>
        <w:rPr>
          <w:sz w:val="2"/>
          <w:szCs w:val="2"/>
        </w:rPr>
      </w:pPr>
    </w:p>
    <w:sectPr w:rsidR="00E579D7">
      <w:headerReference w:type="default" r:id="rId12"/>
      <w:footerReference w:type="default" r:id="rId13"/>
      <w:headerReference w:type="first" r:id="rId14"/>
      <w:footerReference w:type="first" r:id="rId15"/>
      <w:pgSz w:w="11906" w:h="16838"/>
      <w:pgMar w:top="1440" w:right="566" w:bottom="1440" w:left="1133" w:header="0" w:footer="0" w:gutter="0"/>
      <w:cols w:space="720"/>
      <w:noEndnote/>
      <w:titlePg/>
    </w:sectPr>
  </w:body>
</w:document>
</file>

<file path=word/endnotes.xml><?xml version="1.0" encoding="utf-8"?>
<w:endnotes xmlns:ve="http://schemas.openxmlformats.org/markup-compatibility/2006" xmlns:o="urn:schemas-microsoft-com:office:office" xmlns:r="http://schemas.openxmlformats.org/officeDocument/2006/relationships" xmlns:m="http://schemas.openxmlformats.org/officeDocument/2006/math" xmlns:v="urn:schemas-microsoft-com:vml" xmlns:wp="http://schemas.openxmlformats.org/drawingml/2006/wordprocessingDrawing" xmlns:w10="urn:schemas-microsoft-com:office:word" xmlns:w="http://schemas.openxmlformats.org/wordprocessingml/2006/main" xmlns:wne="http://schemas.microsoft.com/office/word/2006/wordml">
  <w:endnote w:type="separator" w:id="-1">
    <w:p w:rsidR="00E579D7" w:rsidRDefault="00E579D7">
      <w:pPr>
        <w:spacing w:after="0" w:line="240" w:lineRule="auto"/>
      </w:pPr>
      <w:r>
        <w:separator/>
      </w:r>
    </w:p>
  </w:endnote>
  <w:endnote w:type="continuationSeparator" w:id="0">
    <w:p w:rsidR="00E579D7" w:rsidRDefault="00E579D7">
      <w:pPr>
        <w:spacing w:after="0" w:line="240" w:lineRule="auto"/>
      </w:pPr>
      <w:r>
        <w:continuationSeparator/>
      </w:r>
    </w:p>
  </w:endnote>
</w:endnotes>
</file>

<file path=word/fontTable.xml><?xml version="1.0" encoding="utf-8"?>
<w:fonts xmlns:r="http://schemas.openxmlformats.org/officeDocument/2006/relationships" xmlns:w="http://schemas.openxmlformats.org/wordprocessingml/2006/main">
  <w:font w:name="Calibri">
    <w:panose1 w:val="020F0502020204030204"/>
    <w:charset w:val="CC"/>
    <w:family w:val="swiss"/>
    <w:pitch w:val="variable"/>
    <w:sig w:usb0="E00002FF" w:usb1="4000ACFF" w:usb2="00000001" w:usb3="00000000" w:csb0="0000019F" w:csb1="00000000"/>
  </w:font>
  <w:font w:name="Times New Roman">
    <w:panose1 w:val="02020603050405020304"/>
    <w:charset w:val="CC"/>
    <w:family w:val="roman"/>
    <w:pitch w:val="variable"/>
    <w:sig w:usb0="E0002EFF" w:usb1="C0007843" w:usb2="00000009" w:usb3="00000000" w:csb0="000001FF" w:csb1="00000000"/>
  </w:font>
  <w:font w:name="Arial">
    <w:panose1 w:val="020B0604020202020204"/>
    <w:charset w:val="CC"/>
    <w:family w:val="swiss"/>
    <w:pitch w:val="variable"/>
    <w:sig w:usb0="E0002EFF" w:usb1="C0007843" w:usb2="00000009" w:usb3="00000000" w:csb0="000001FF" w:csb1="00000000"/>
  </w:font>
  <w:font w:name="Courier New">
    <w:panose1 w:val="02070309020205020404"/>
    <w:charset w:val="CC"/>
    <w:family w:val="modern"/>
    <w:pitch w:val="fixed"/>
    <w:sig w:usb0="E0002EFF" w:usb1="C0007843" w:usb2="00000009" w:usb3="00000000" w:csb0="000001FF" w:csb1="00000000"/>
  </w:font>
  <w:font w:name="Tahoma">
    <w:panose1 w:val="020B0604030504040204"/>
    <w:charset w:val="CC"/>
    <w:family w:val="swiss"/>
    <w:pitch w:val="variable"/>
    <w:sig w:usb0="E1002EFF" w:usb1="C000605B" w:usb2="00000029" w:usb3="00000000" w:csb0="000101FF" w:csb1="00000000"/>
  </w:font>
  <w:font w:name="Cambria">
    <w:panose1 w:val="02040503050406030204"/>
    <w:charset w:val="CC"/>
    <w:family w:val="roman"/>
    <w:pitch w:val="variable"/>
    <w:sig w:usb0="E00002FF" w:usb1="400004FF" w:usb2="00000000" w:usb3="00000000" w:csb0="0000019F" w:csb1="00000000"/>
  </w:font>
</w:fonts>
</file>

<file path=word/footer1.xml><?xml version="1.0" encoding="utf-8"?>
<w:ftr xmlns:ve="http://schemas.openxmlformats.org/markup-compatibility/2006" xmlns:o="urn:schemas-microsoft-com:office:office" xmlns:r="http://schemas.openxmlformats.org/officeDocument/2006/relationships" xmlns:m="http://schemas.openxmlformats.org/officeDocument/2006/math" xmlns:v="urn:schemas-microsoft-com:vml" xmlns:wp="http://schemas.openxmlformats.org/drawingml/2006/wordprocessingDrawing" xmlns:w10="urn:schemas-microsoft-com:office:word" xmlns:w="http://schemas.openxmlformats.org/wordprocessingml/2006/main" xmlns:wne="http://schemas.microsoft.com/office/word/2006/wordml">
  <w:p w:rsidR="00000000" w:rsidRDefault="00E579D7">
    <w:pPr>
      <w:pStyle w:val="ConsPlusNormal"/>
      <w:pBdr>
        <w:bottom w:val="single" w:sz="12" w:space="0" w:color="auto"/>
      </w:pBdr>
      <w:jc w:val="center"/>
      <w:rPr>
        <w:sz w:val="2"/>
        <w:szCs w:val="2"/>
      </w:rPr>
    </w:pPr>
  </w:p>
  <w:tbl>
    <w:tblPr>
      <w:tblW w:w="0" w:type="auto"/>
      <w:tblCellSpacing w:w="5" w:type="nil"/>
      <w:tblInd w:w="40" w:type="dxa"/>
      <w:tblCellMar>
        <w:left w:w="40" w:type="dxa"/>
        <w:right w:w="40" w:type="dxa"/>
      </w:tblCellMar>
      <w:tblLook w:val="0000"/>
    </w:tblPr>
    <w:tblGrid>
      <w:gridCol w:w="3346"/>
      <w:gridCol w:w="3555"/>
      <w:gridCol w:w="3346"/>
    </w:tblGrid>
    <w:tr w:rsidR="00000000">
      <w:tblPrEx>
        <w:tblCellMar>
          <w:top w:w="0" w:type="dxa"/>
          <w:bottom w:w="0" w:type="dxa"/>
        </w:tblCellMar>
      </w:tblPrEx>
      <w:trPr>
        <w:trHeight w:hRule="exact" w:val="1663"/>
        <w:tblCellSpacing w:w="5" w:type="nil"/>
      </w:trPr>
      <w:tc>
        <w:tcPr>
          <w:tcW w:w="16" w:type="pct"/>
          <w:tcBorders>
            <w:top w:val="none" w:sz="2" w:space="0" w:color="auto"/>
            <w:left w:val="none" w:sz="2" w:space="0" w:color="auto"/>
            <w:bottom w:val="none" w:sz="2" w:space="0" w:color="auto"/>
            <w:right w:val="none" w:sz="2" w:space="0" w:color="auto"/>
          </w:tcBorders>
          <w:vAlign w:val="center"/>
        </w:tcPr>
        <w:p w:rsidR="00000000" w:rsidRDefault="00E579D7">
          <w:pPr>
            <w:pStyle w:val="ConsPlusNormal"/>
            <w:rPr>
              <w:b/>
              <w:bCs/>
              <w:color w:val="333399"/>
              <w:sz w:val="28"/>
              <w:szCs w:val="28"/>
            </w:rPr>
          </w:pPr>
          <w:r>
            <w:rPr>
              <w:b/>
              <w:bCs/>
              <w:color w:val="333399"/>
              <w:sz w:val="28"/>
              <w:szCs w:val="28"/>
            </w:rPr>
            <w:t>КонсультантПлюс</w:t>
          </w:r>
          <w:r>
            <w:rPr>
              <w:b/>
              <w:bCs/>
              <w:sz w:val="16"/>
              <w:szCs w:val="16"/>
            </w:rPr>
            <w:br/>
            <w:t>надежная правовая поддержка</w:t>
          </w:r>
        </w:p>
      </w:tc>
      <w:tc>
        <w:tcPr>
          <w:tcW w:w="17" w:type="pct"/>
          <w:tcBorders>
            <w:top w:val="none" w:sz="2" w:space="0" w:color="auto"/>
            <w:left w:val="none" w:sz="2" w:space="0" w:color="auto"/>
            <w:bottom w:val="none" w:sz="2" w:space="0" w:color="auto"/>
            <w:right w:val="none" w:sz="2" w:space="0" w:color="auto"/>
          </w:tcBorders>
          <w:vAlign w:val="center"/>
        </w:tcPr>
        <w:p w:rsidR="00000000" w:rsidRDefault="00E579D7">
          <w:pPr>
            <w:pStyle w:val="ConsPlusNormal"/>
            <w:jc w:val="center"/>
            <w:rPr>
              <w:b/>
              <w:bCs/>
            </w:rPr>
          </w:pPr>
          <w:hyperlink r:id="rId1" w:history="1">
            <w:r>
              <w:rPr>
                <w:b/>
                <w:bCs/>
                <w:color w:val="0000FF"/>
              </w:rPr>
              <w:t>www.consultant.ru</w:t>
            </w:r>
          </w:hyperlink>
        </w:p>
      </w:tc>
      <w:tc>
        <w:tcPr>
          <w:tcW w:w="16" w:type="pct"/>
          <w:tcBorders>
            <w:top w:val="none" w:sz="2" w:space="0" w:color="auto"/>
            <w:left w:val="none" w:sz="2" w:space="0" w:color="auto"/>
            <w:bottom w:val="none" w:sz="2" w:space="0" w:color="auto"/>
            <w:right w:val="none" w:sz="2" w:space="0" w:color="auto"/>
          </w:tcBorders>
          <w:vAlign w:val="center"/>
        </w:tcPr>
        <w:p w:rsidR="00000000" w:rsidRDefault="00E579D7">
          <w:pPr>
            <w:pStyle w:val="ConsPlusNormal"/>
            <w:jc w:val="right"/>
          </w:pPr>
          <w:r>
            <w:t xml:space="preserve">Страница </w:t>
          </w:r>
          <w:r>
            <w:fldChar w:fldCharType="begin"/>
          </w:r>
          <w:r>
            <w:instrText>\PAGE</w:instrText>
          </w:r>
          <w:r>
            <w:fldChar w:fldCharType="end"/>
          </w:r>
          <w:r>
            <w:t xml:space="preserve"> из </w:t>
          </w:r>
          <w:r>
            <w:fldChar w:fldCharType="begin"/>
          </w:r>
          <w:r>
            <w:instrText>\NUMPAGES</w:instrText>
          </w:r>
          <w:r>
            <w:fldChar w:fldCharType="end"/>
          </w:r>
        </w:p>
      </w:tc>
    </w:tr>
  </w:tbl>
  <w:p w:rsidR="00000000" w:rsidRDefault="00E579D7">
    <w:pPr>
      <w:pStyle w:val="ConsPlusNormal"/>
      <w:rPr>
        <w:sz w:val="2"/>
        <w:szCs w:val="2"/>
      </w:rPr>
    </w:pPr>
  </w:p>
</w:ftr>
</file>

<file path=word/footer2.xml><?xml version="1.0" encoding="utf-8"?>
<w:ftr xmlns:ve="http://schemas.openxmlformats.org/markup-compatibility/2006" xmlns:o="urn:schemas-microsoft-com:office:office" xmlns:r="http://schemas.openxmlformats.org/officeDocument/2006/relationships" xmlns:m="http://schemas.openxmlformats.org/officeDocument/2006/math" xmlns:v="urn:schemas-microsoft-com:vml" xmlns:wp="http://schemas.openxmlformats.org/drawingml/2006/wordprocessingDrawing" xmlns:w10="urn:schemas-microsoft-com:office:word" xmlns:w="http://schemas.openxmlformats.org/wordprocessingml/2006/main" xmlns:wne="http://schemas.microsoft.com/office/word/2006/wordml">
  <w:p w:rsidR="00000000" w:rsidRDefault="00E579D7">
    <w:pPr>
      <w:pStyle w:val="ConsPlusNormal"/>
      <w:pBdr>
        <w:bottom w:val="single" w:sz="12" w:space="0" w:color="auto"/>
      </w:pBdr>
      <w:jc w:val="center"/>
      <w:rPr>
        <w:sz w:val="2"/>
        <w:szCs w:val="2"/>
      </w:rPr>
    </w:pPr>
  </w:p>
  <w:tbl>
    <w:tblPr>
      <w:tblW w:w="0" w:type="auto"/>
      <w:tblCellSpacing w:w="5" w:type="nil"/>
      <w:tblInd w:w="40" w:type="dxa"/>
      <w:tblCellMar>
        <w:left w:w="40" w:type="dxa"/>
        <w:right w:w="40" w:type="dxa"/>
      </w:tblCellMar>
      <w:tblLook w:val="0000"/>
    </w:tblPr>
    <w:tblGrid>
      <w:gridCol w:w="3346"/>
      <w:gridCol w:w="3555"/>
      <w:gridCol w:w="3346"/>
    </w:tblGrid>
    <w:tr w:rsidR="00000000">
      <w:tblPrEx>
        <w:tblCellMar>
          <w:top w:w="0" w:type="dxa"/>
          <w:bottom w:w="0" w:type="dxa"/>
        </w:tblCellMar>
      </w:tblPrEx>
      <w:trPr>
        <w:trHeight w:hRule="exact" w:val="1663"/>
        <w:tblCellSpacing w:w="5" w:type="nil"/>
      </w:trPr>
      <w:tc>
        <w:tcPr>
          <w:tcW w:w="16" w:type="pct"/>
          <w:tcBorders>
            <w:top w:val="none" w:sz="2" w:space="0" w:color="auto"/>
            <w:left w:val="none" w:sz="2" w:space="0" w:color="auto"/>
            <w:bottom w:val="none" w:sz="2" w:space="0" w:color="auto"/>
            <w:right w:val="none" w:sz="2" w:space="0" w:color="auto"/>
          </w:tcBorders>
          <w:vAlign w:val="center"/>
        </w:tcPr>
        <w:p w:rsidR="00000000" w:rsidRDefault="00E579D7">
          <w:pPr>
            <w:pStyle w:val="ConsPlusNormal"/>
            <w:rPr>
              <w:b/>
              <w:bCs/>
              <w:color w:val="333399"/>
              <w:sz w:val="28"/>
              <w:szCs w:val="28"/>
            </w:rPr>
          </w:pPr>
          <w:r>
            <w:rPr>
              <w:b/>
              <w:bCs/>
              <w:color w:val="333399"/>
              <w:sz w:val="28"/>
              <w:szCs w:val="28"/>
            </w:rPr>
            <w:t>КонсультантПлюс</w:t>
          </w:r>
          <w:r>
            <w:rPr>
              <w:b/>
              <w:bCs/>
              <w:sz w:val="16"/>
              <w:szCs w:val="16"/>
            </w:rPr>
            <w:br/>
          </w:r>
          <w:r>
            <w:rPr>
              <w:b/>
              <w:bCs/>
              <w:sz w:val="16"/>
              <w:szCs w:val="16"/>
            </w:rPr>
            <w:t>надежная правовая поддержка</w:t>
          </w:r>
        </w:p>
      </w:tc>
      <w:tc>
        <w:tcPr>
          <w:tcW w:w="17" w:type="pct"/>
          <w:tcBorders>
            <w:top w:val="none" w:sz="2" w:space="0" w:color="auto"/>
            <w:left w:val="none" w:sz="2" w:space="0" w:color="auto"/>
            <w:bottom w:val="none" w:sz="2" w:space="0" w:color="auto"/>
            <w:right w:val="none" w:sz="2" w:space="0" w:color="auto"/>
          </w:tcBorders>
          <w:vAlign w:val="center"/>
        </w:tcPr>
        <w:p w:rsidR="00000000" w:rsidRDefault="00E579D7">
          <w:pPr>
            <w:pStyle w:val="ConsPlusNormal"/>
            <w:jc w:val="center"/>
            <w:rPr>
              <w:b/>
              <w:bCs/>
            </w:rPr>
          </w:pPr>
          <w:hyperlink r:id="rId1" w:history="1">
            <w:r>
              <w:rPr>
                <w:b/>
                <w:bCs/>
                <w:color w:val="0000FF"/>
              </w:rPr>
              <w:t>www.consultant.ru</w:t>
            </w:r>
          </w:hyperlink>
        </w:p>
      </w:tc>
      <w:tc>
        <w:tcPr>
          <w:tcW w:w="16" w:type="pct"/>
          <w:tcBorders>
            <w:top w:val="none" w:sz="2" w:space="0" w:color="auto"/>
            <w:left w:val="none" w:sz="2" w:space="0" w:color="auto"/>
            <w:bottom w:val="none" w:sz="2" w:space="0" w:color="auto"/>
            <w:right w:val="none" w:sz="2" w:space="0" w:color="auto"/>
          </w:tcBorders>
          <w:vAlign w:val="center"/>
        </w:tcPr>
        <w:p w:rsidR="00000000" w:rsidRDefault="00E579D7">
          <w:pPr>
            <w:pStyle w:val="ConsPlusNormal"/>
            <w:jc w:val="right"/>
          </w:pPr>
          <w:r>
            <w:t xml:space="preserve">Страница </w:t>
          </w:r>
          <w:r>
            <w:fldChar w:fldCharType="begin"/>
          </w:r>
          <w:r>
            <w:instrText>\PAGE</w:instrText>
          </w:r>
          <w:r w:rsidR="00D3497E">
            <w:fldChar w:fldCharType="separate"/>
          </w:r>
          <w:r w:rsidR="00D3497E">
            <w:rPr>
              <w:noProof/>
            </w:rPr>
            <w:t>1</w:t>
          </w:r>
          <w:r>
            <w:fldChar w:fldCharType="end"/>
          </w:r>
          <w:r>
            <w:t xml:space="preserve"> из </w:t>
          </w:r>
          <w:r>
            <w:fldChar w:fldCharType="begin"/>
          </w:r>
          <w:r>
            <w:instrText>\NUMPAGES</w:instrText>
          </w:r>
          <w:r w:rsidR="00D3497E">
            <w:fldChar w:fldCharType="separate"/>
          </w:r>
          <w:r w:rsidR="00D3497E">
            <w:rPr>
              <w:noProof/>
            </w:rPr>
            <w:t>1</w:t>
          </w:r>
          <w:r>
            <w:fldChar w:fldCharType="end"/>
          </w:r>
        </w:p>
      </w:tc>
    </w:tr>
  </w:tbl>
  <w:p w:rsidR="00000000" w:rsidRDefault="00E579D7">
    <w:pPr>
      <w:pStyle w:val="ConsPlusNormal"/>
      <w:rPr>
        <w:sz w:val="2"/>
        <w:szCs w:val="2"/>
      </w:rPr>
    </w:pPr>
  </w:p>
</w:ftr>
</file>

<file path=word/footnotes.xml><?xml version="1.0" encoding="utf-8"?>
<w:footnotes xmlns:ve="http://schemas.openxmlformats.org/markup-compatibility/2006" xmlns:o="urn:schemas-microsoft-com:office:office" xmlns:r="http://schemas.openxmlformats.org/officeDocument/2006/relationships" xmlns:m="http://schemas.openxmlformats.org/officeDocument/2006/math" xmlns:v="urn:schemas-microsoft-com:vml" xmlns:wp="http://schemas.openxmlformats.org/drawingml/2006/wordprocessingDrawing" xmlns:w10="urn:schemas-microsoft-com:office:word" xmlns:w="http://schemas.openxmlformats.org/wordprocessingml/2006/main" xmlns:wne="http://schemas.microsoft.com/office/word/2006/wordml">
  <w:footnote w:type="separator" w:id="-1">
    <w:p w:rsidR="00E579D7" w:rsidRDefault="00E579D7">
      <w:pPr>
        <w:spacing w:after="0" w:line="240" w:lineRule="auto"/>
      </w:pPr>
      <w:r>
        <w:separator/>
      </w:r>
    </w:p>
  </w:footnote>
  <w:footnote w:type="continuationSeparator" w:id="0">
    <w:p w:rsidR="00E579D7" w:rsidRDefault="00E579D7">
      <w:pPr>
        <w:spacing w:after="0" w:line="240" w:lineRule="auto"/>
      </w:pPr>
      <w:r>
        <w:continuationSeparator/>
      </w:r>
    </w:p>
  </w:footnote>
</w:footnotes>
</file>

<file path=word/header1.xml><?xml version="1.0" encoding="utf-8"?>
<w:hdr xmlns:ve="http://schemas.openxmlformats.org/markup-compatibility/2006" xmlns:o="urn:schemas-microsoft-com:office:office" xmlns:r="http://schemas.openxmlformats.org/officeDocument/2006/relationships" xmlns:m="http://schemas.openxmlformats.org/officeDocument/2006/math" xmlns:v="urn:schemas-microsoft-com:vml" xmlns:wp="http://schemas.openxmlformats.org/drawingml/2006/wordprocessingDrawing" xmlns:w10="urn:schemas-microsoft-com:office:word" xmlns:w="http://schemas.openxmlformats.org/wordprocessingml/2006/main" xmlns:wne="http://schemas.microsoft.com/office/word/2006/wordml">
  <w:tbl>
    <w:tblPr>
      <w:tblW w:w="0" w:type="auto"/>
      <w:tblCellSpacing w:w="5" w:type="nil"/>
      <w:tblInd w:w="40" w:type="dxa"/>
      <w:tblCellMar>
        <w:left w:w="40" w:type="dxa"/>
        <w:right w:w="40" w:type="dxa"/>
      </w:tblCellMar>
      <w:tblLook w:val="0000"/>
    </w:tblPr>
    <w:tblGrid>
      <w:gridCol w:w="5646"/>
      <w:gridCol w:w="418"/>
      <w:gridCol w:w="4183"/>
    </w:tblGrid>
    <w:tr w:rsidR="00000000">
      <w:tblPrEx>
        <w:tblCellMar>
          <w:top w:w="0" w:type="dxa"/>
          <w:bottom w:w="0" w:type="dxa"/>
        </w:tblCellMar>
      </w:tblPrEx>
      <w:trPr>
        <w:trHeight w:hRule="exact" w:val="1683"/>
        <w:tblCellSpacing w:w="5" w:type="nil"/>
      </w:trPr>
      <w:tc>
        <w:tcPr>
          <w:tcW w:w="27" w:type="pct"/>
          <w:tcBorders>
            <w:top w:val="none" w:sz="2" w:space="0" w:color="auto"/>
            <w:left w:val="none" w:sz="2" w:space="0" w:color="auto"/>
            <w:bottom w:val="none" w:sz="2" w:space="0" w:color="auto"/>
            <w:right w:val="none" w:sz="2" w:space="0" w:color="auto"/>
          </w:tcBorders>
          <w:vAlign w:val="center"/>
        </w:tcPr>
        <w:p w:rsidR="00000000" w:rsidRDefault="00E579D7">
          <w:pPr>
            <w:pStyle w:val="ConsPlusNormal"/>
            <w:rPr>
              <w:sz w:val="16"/>
              <w:szCs w:val="16"/>
            </w:rPr>
          </w:pPr>
          <w:r>
            <w:rPr>
              <w:sz w:val="16"/>
              <w:szCs w:val="16"/>
            </w:rPr>
            <w:t>Вопрос: О возможности неоднократного осуществления закупок у единственного поставщика и на сумму, не превышающую ста тыс...</w:t>
          </w:r>
        </w:p>
      </w:tc>
      <w:tc>
        <w:tcPr>
          <w:tcW w:w="2" w:type="pct"/>
          <w:tcBorders>
            <w:top w:val="none" w:sz="2" w:space="0" w:color="auto"/>
            <w:left w:val="none" w:sz="2" w:space="0" w:color="auto"/>
            <w:bottom w:val="none" w:sz="2" w:space="0" w:color="auto"/>
            <w:right w:val="none" w:sz="2" w:space="0" w:color="auto"/>
          </w:tcBorders>
          <w:vAlign w:val="center"/>
        </w:tcPr>
        <w:p w:rsidR="00000000" w:rsidRDefault="00E579D7">
          <w:pPr>
            <w:pStyle w:val="ConsPlusNormal"/>
            <w:jc w:val="center"/>
            <w:rPr>
              <w:sz w:val="24"/>
              <w:szCs w:val="24"/>
            </w:rPr>
          </w:pPr>
        </w:p>
        <w:p w:rsidR="00000000" w:rsidRDefault="00E579D7">
          <w:pPr>
            <w:pStyle w:val="ConsPlusNormal"/>
            <w:jc w:val="center"/>
            <w:rPr>
              <w:sz w:val="24"/>
              <w:szCs w:val="24"/>
            </w:rPr>
          </w:pPr>
        </w:p>
      </w:tc>
      <w:tc>
        <w:tcPr>
          <w:tcW w:w="20" w:type="pct"/>
          <w:tcBorders>
            <w:top w:val="none" w:sz="2" w:space="0" w:color="auto"/>
            <w:left w:val="none" w:sz="2" w:space="0" w:color="auto"/>
            <w:bottom w:val="none" w:sz="2" w:space="0" w:color="auto"/>
            <w:right w:val="none" w:sz="2" w:space="0" w:color="auto"/>
          </w:tcBorders>
          <w:vAlign w:val="center"/>
        </w:tcPr>
        <w:p w:rsidR="00000000" w:rsidRDefault="00E579D7">
          <w:pPr>
            <w:pStyle w:val="ConsPlusNormal"/>
            <w:jc w:val="right"/>
            <w:rPr>
              <w:sz w:val="16"/>
              <w:szCs w:val="16"/>
            </w:rPr>
          </w:pPr>
          <w:r>
            <w:rPr>
              <w:sz w:val="18"/>
              <w:szCs w:val="18"/>
            </w:rPr>
            <w:t xml:space="preserve">Документ предоставлен </w:t>
          </w:r>
          <w:hyperlink r:id="rId1" w:history="1">
            <w:r>
              <w:rPr>
                <w:color w:val="0000FF"/>
                <w:sz w:val="18"/>
                <w:szCs w:val="18"/>
              </w:rPr>
              <w:t>КонсультантПлюс</w:t>
            </w:r>
          </w:hyperlink>
          <w:r>
            <w:rPr>
              <w:sz w:val="18"/>
              <w:szCs w:val="18"/>
            </w:rPr>
            <w:br/>
          </w:r>
          <w:r>
            <w:rPr>
              <w:sz w:val="16"/>
              <w:szCs w:val="16"/>
            </w:rPr>
            <w:t>Дата сохранения: 23.06.2016</w:t>
          </w:r>
        </w:p>
      </w:tc>
    </w:tr>
  </w:tbl>
  <w:p w:rsidR="00000000" w:rsidRDefault="00E579D7">
    <w:pPr>
      <w:pStyle w:val="ConsPlusNormal"/>
      <w:pBdr>
        <w:bottom w:val="single" w:sz="12" w:space="0" w:color="auto"/>
      </w:pBdr>
      <w:jc w:val="center"/>
      <w:rPr>
        <w:sz w:val="2"/>
        <w:szCs w:val="2"/>
      </w:rPr>
    </w:pPr>
  </w:p>
  <w:p w:rsidR="00000000" w:rsidRDefault="00E579D7">
    <w:pPr>
      <w:pStyle w:val="ConsPlusNormal"/>
    </w:pPr>
    <w:r>
      <w:rPr>
        <w:sz w:val="10"/>
        <w:szCs w:val="10"/>
      </w:rPr>
      <w:t xml:space="preserve"> </w:t>
    </w:r>
  </w:p>
</w:hdr>
</file>

<file path=word/header2.xml><?xml version="1.0" encoding="utf-8"?>
<w:hdr xmlns:ve="http://schemas.openxmlformats.org/markup-compatibility/2006" xmlns:o="urn:schemas-microsoft-com:office:office" xmlns:r="http://schemas.openxmlformats.org/officeDocument/2006/relationships" xmlns:m="http://schemas.openxmlformats.org/officeDocument/2006/math" xmlns:v="urn:schemas-microsoft-com:vml" xmlns:wp="http://schemas.openxmlformats.org/drawingml/2006/wordprocessingDrawing" xmlns:w10="urn:schemas-microsoft-com:office:word" xmlns:w="http://schemas.openxmlformats.org/wordprocessingml/2006/main" xmlns:wne="http://schemas.microsoft.com/office/word/2006/wordml">
  <w:tbl>
    <w:tblPr>
      <w:tblW w:w="0" w:type="auto"/>
      <w:tblCellSpacing w:w="5" w:type="nil"/>
      <w:tblInd w:w="40" w:type="dxa"/>
      <w:tblCellMar>
        <w:left w:w="40" w:type="dxa"/>
        <w:right w:w="40" w:type="dxa"/>
      </w:tblCellMar>
      <w:tblLook w:val="0000"/>
    </w:tblPr>
    <w:tblGrid>
      <w:gridCol w:w="5646"/>
      <w:gridCol w:w="418"/>
      <w:gridCol w:w="4183"/>
    </w:tblGrid>
    <w:tr w:rsidR="00000000">
      <w:tblPrEx>
        <w:tblCellMar>
          <w:top w:w="0" w:type="dxa"/>
          <w:bottom w:w="0" w:type="dxa"/>
        </w:tblCellMar>
      </w:tblPrEx>
      <w:trPr>
        <w:trHeight w:hRule="exact" w:val="1683"/>
        <w:tblCellSpacing w:w="5" w:type="nil"/>
      </w:trPr>
      <w:tc>
        <w:tcPr>
          <w:tcW w:w="27" w:type="pct"/>
          <w:tcBorders>
            <w:top w:val="none" w:sz="2" w:space="0" w:color="auto"/>
            <w:left w:val="none" w:sz="2" w:space="0" w:color="auto"/>
            <w:bottom w:val="none" w:sz="2" w:space="0" w:color="auto"/>
            <w:right w:val="none" w:sz="2" w:space="0" w:color="auto"/>
          </w:tcBorders>
          <w:vAlign w:val="center"/>
        </w:tcPr>
        <w:p w:rsidR="00000000" w:rsidRDefault="00D3497E">
          <w:pPr>
            <w:pStyle w:val="ConsPlusNormal"/>
            <w:rPr>
              <w:sz w:val="24"/>
              <w:szCs w:val="24"/>
            </w:rPr>
          </w:pPr>
          <w:r>
            <w:rPr>
              <w:noProof/>
              <w:sz w:val="24"/>
              <w:szCs w:val="24"/>
            </w:rPr>
            <w:drawing>
              <wp:inline distT="0" distB="0" distL="0" distR="0">
                <wp:extent cx="1905000" cy="449580"/>
                <wp:effectExtent l="19050" t="0" r="0" b="0"/>
                <wp:docPr id="2" name="Рисунок 2"/>
                <wp:cNvGraphicFramePr>
                  <a:graphicFrameLocks xmlns:a="http://schemas.openxmlformats.org/drawingml/2006/main" noChangeAspect="1"/>
                </wp:cNvGraphicFramePr>
                <a:graphic xmlns:a="http://schemas.openxmlformats.org/drawingml/2006/main">
                  <a:graphicData uri="http://schemas.openxmlformats.org/drawingml/2006/picture">
                    <pic:pic xmlns:pic="http://schemas.openxmlformats.org/drawingml/2006/picture">
                      <pic:nvPicPr>
                        <pic:cNvPr id="0" name="Picture 2"/>
                        <pic:cNvPicPr>
                          <a:picLocks noChangeAspect="1" noChangeArrowheads="1"/>
                        </pic:cNvPicPr>
                      </pic:nvPicPr>
                      <pic:blipFill>
                        <a:blip r:embed="rId1"/>
                        <a:srcRect/>
                        <a:stretch>
                          <a:fillRect/>
                        </a:stretch>
                      </pic:blipFill>
                      <pic:spPr bwMode="auto">
                        <a:xfrm>
                          <a:off x="0" y="0"/>
                          <a:ext cx="1905000" cy="449580"/>
                        </a:xfrm>
                        <a:prstGeom prst="rect">
                          <a:avLst/>
                        </a:prstGeom>
                        <a:noFill/>
                        <a:ln w="9525">
                          <a:noFill/>
                          <a:miter lim="800000"/>
                          <a:headEnd/>
                          <a:tailEnd/>
                        </a:ln>
                      </pic:spPr>
                    </pic:pic>
                  </a:graphicData>
                </a:graphic>
              </wp:inline>
            </w:drawing>
          </w:r>
        </w:p>
        <w:p w:rsidR="00000000" w:rsidRDefault="00E579D7">
          <w:pPr>
            <w:pStyle w:val="ConsPlusNormal"/>
            <w:rPr>
              <w:sz w:val="16"/>
              <w:szCs w:val="16"/>
            </w:rPr>
          </w:pPr>
          <w:r>
            <w:rPr>
              <w:sz w:val="16"/>
              <w:szCs w:val="16"/>
            </w:rPr>
            <w:t>Вопрос: О возможности неоднократного осуществления закупок у единственного поставщика и на сумму, не превышающую ста тыс...</w:t>
          </w:r>
        </w:p>
      </w:tc>
      <w:tc>
        <w:tcPr>
          <w:tcW w:w="2" w:type="pct"/>
          <w:tcBorders>
            <w:top w:val="none" w:sz="2" w:space="0" w:color="auto"/>
            <w:left w:val="none" w:sz="2" w:space="0" w:color="auto"/>
            <w:bottom w:val="none" w:sz="2" w:space="0" w:color="auto"/>
            <w:right w:val="none" w:sz="2" w:space="0" w:color="auto"/>
          </w:tcBorders>
          <w:vAlign w:val="center"/>
        </w:tcPr>
        <w:p w:rsidR="00000000" w:rsidRDefault="00E579D7">
          <w:pPr>
            <w:pStyle w:val="ConsPlusNormal"/>
            <w:jc w:val="center"/>
            <w:rPr>
              <w:sz w:val="24"/>
              <w:szCs w:val="24"/>
            </w:rPr>
          </w:pPr>
        </w:p>
        <w:p w:rsidR="00000000" w:rsidRDefault="00E579D7">
          <w:pPr>
            <w:pStyle w:val="ConsPlusNormal"/>
            <w:jc w:val="center"/>
            <w:rPr>
              <w:sz w:val="24"/>
              <w:szCs w:val="24"/>
            </w:rPr>
          </w:pPr>
        </w:p>
      </w:tc>
      <w:tc>
        <w:tcPr>
          <w:tcW w:w="20" w:type="pct"/>
          <w:tcBorders>
            <w:top w:val="none" w:sz="2" w:space="0" w:color="auto"/>
            <w:left w:val="none" w:sz="2" w:space="0" w:color="auto"/>
            <w:bottom w:val="none" w:sz="2" w:space="0" w:color="auto"/>
            <w:right w:val="none" w:sz="2" w:space="0" w:color="auto"/>
          </w:tcBorders>
          <w:vAlign w:val="center"/>
        </w:tcPr>
        <w:p w:rsidR="00000000" w:rsidRDefault="00E579D7">
          <w:pPr>
            <w:pStyle w:val="ConsPlusNormal"/>
            <w:jc w:val="right"/>
            <w:rPr>
              <w:sz w:val="16"/>
              <w:szCs w:val="16"/>
            </w:rPr>
          </w:pPr>
          <w:r>
            <w:rPr>
              <w:sz w:val="18"/>
              <w:szCs w:val="18"/>
            </w:rPr>
            <w:t xml:space="preserve">Документ предоставлен </w:t>
          </w:r>
          <w:hyperlink r:id="rId2" w:history="1">
            <w:r>
              <w:rPr>
                <w:color w:val="0000FF"/>
                <w:sz w:val="18"/>
                <w:szCs w:val="18"/>
              </w:rPr>
              <w:t>КонсультантПлюс</w:t>
            </w:r>
          </w:hyperlink>
          <w:r>
            <w:rPr>
              <w:sz w:val="18"/>
              <w:szCs w:val="18"/>
            </w:rPr>
            <w:br/>
          </w:r>
          <w:r>
            <w:rPr>
              <w:sz w:val="16"/>
              <w:szCs w:val="16"/>
            </w:rPr>
            <w:t>Дата сохранения: 23.06.2016</w:t>
          </w:r>
        </w:p>
      </w:tc>
    </w:tr>
  </w:tbl>
  <w:p w:rsidR="00000000" w:rsidRDefault="00E579D7">
    <w:pPr>
      <w:pStyle w:val="ConsPlusNormal"/>
      <w:pBdr>
        <w:bottom w:val="single" w:sz="12" w:space="0" w:color="auto"/>
      </w:pBdr>
      <w:jc w:val="center"/>
      <w:rPr>
        <w:sz w:val="2"/>
        <w:szCs w:val="2"/>
      </w:rPr>
    </w:pPr>
  </w:p>
  <w:p w:rsidR="00000000" w:rsidRDefault="00E579D7">
    <w:pPr>
      <w:pStyle w:val="ConsPlusNormal"/>
    </w:pPr>
    <w:r>
      <w:rPr>
        <w:sz w:val="10"/>
        <w:szCs w:val="10"/>
      </w:rPr>
      <w:t xml:space="preserve"> </w:t>
    </w:r>
  </w:p>
</w:hdr>
</file>

<file path=word/settings.xml><?xml version="1.0" encoding="utf-8"?>
<w:settings xmlns:o="urn:schemas-microsoft-com:office:office" xmlns:r="http://schemas.openxmlformats.org/officeDocument/2006/relationships" xmlns:m="http://schemas.openxmlformats.org/officeDocument/2006/math" xmlns:v="urn:schemas-microsoft-com:vml" xmlns:w10="urn:schemas-microsoft-com:office:word" xmlns:w="http://schemas.openxmlformats.org/wordprocessingml/2006/main" xmlns:sl="http://schemas.openxmlformats.org/schemaLibrary/2006/main">
  <w:writeProtection w:recommended="1"/>
  <w:zoom w:percent="100"/>
  <w:embedSystemFonts/>
  <w:bordersDoNotSurroundHeader/>
  <w:bordersDoNotSurroundFooter/>
  <w:defaultTabStop w:val="720"/>
  <w:drawingGridHorizontalSpacing w:val="120"/>
  <w:drawingGridVerticalSpacing w:val="120"/>
  <w:displayHorizontalDrawingGridEvery w:val="0"/>
  <w:displayVerticalDrawingGridEvery w:val="3"/>
  <w:doNotUseMarginsForDrawingGridOrigin/>
  <w:doNotShadeFormData/>
  <w:characterSpacingControl w:val="compressPunctuation"/>
  <w:doNotValidateAgainstSchema/>
  <w:doNotDemarcateInvalidXml/>
  <w:footnotePr>
    <w:footnote w:id="-1"/>
    <w:footnote w:id="0"/>
  </w:footnotePr>
  <w:endnotePr>
    <w:endnote w:id="-1"/>
    <w:endnote w:id="0"/>
  </w:endnotePr>
  <w:compat>
    <w:spaceForUL/>
    <w:balanceSingleByteDoubleByteWidth/>
    <w:doNotLeaveBackslashAlone/>
    <w:ulTrailSpace/>
    <w:adjustLineHeightInTable/>
    <w:useFELayout/>
  </w:compat>
  <w:rsids>
    <w:rsidRoot w:val="00340406"/>
    <w:rsid w:val="00340406"/>
    <w:rsid w:val="00D3497E"/>
    <w:rsid w:val="00E579D7"/>
  </w:rsids>
  <m:mathPr>
    <m:mathFont m:val="Cambria Math"/>
    <m:brkBin m:val="before"/>
    <m:brkBinSub m:val="--"/>
    <m:smallFrac m:val="off"/>
    <m:dispDef/>
    <m:lMargin m:val="0"/>
    <m:rMargin m:val="0"/>
    <m:defJc m:val="centerGroup"/>
    <m:wrapIndent m:val="1440"/>
    <m:intLim m:val="subSup"/>
    <m:naryLim m:val="undOvr"/>
  </m:mathPr>
  <w:themeFontLang w:val="ru-RU"/>
  <w:clrSchemeMapping w:bg1="light1" w:t1="dark1" w:bg2="light2" w:t2="dark2" w:accent1="accent1" w:accent2="accent2" w:accent3="accent3" w:accent4="accent4" w:accent5="accent5" w:accent6="accent6" w:hyperlink="hyperlink" w:followedHyperlink="followedHyperlink"/>
  <w:doNotIncludeSubdocsInStats/>
  <w:doNotAutoCompressPictures/>
  <w:shapeDefaults>
    <o:shapedefaults v:ext="edit" spidmax="2050"/>
    <o:shapelayout v:ext="edit">
      <o:idmap v:ext="edit" data="1"/>
    </o:shapelayout>
  </w:shapeDefaults>
  <w:decimalSymbol w:val=","/>
  <w:listSeparator w:val=";"/>
</w:settings>
</file>

<file path=word/styles.xml><?xml version="1.0" encoding="utf-8"?>
<w:styles xmlns:r="http://schemas.openxmlformats.org/officeDocument/2006/relationships" xmlns:w="http://schemas.openxmlformats.org/wordprocessingml/2006/main">
  <w:docDefaults>
    <w:rPrDefault>
      <w:rPr>
        <w:rFonts w:asciiTheme="minorHAnsi" w:eastAsiaTheme="minorEastAsia" w:hAnsiTheme="minorHAnsi" w:cstheme="minorBidi"/>
        <w:sz w:val="22"/>
        <w:szCs w:val="22"/>
        <w:lang w:val="ru-RU" w:eastAsia="ru-RU" w:bidi="ar-SA"/>
      </w:rPr>
    </w:rPrDefault>
    <w:pPrDefault>
      <w:pPr>
        <w:spacing w:after="200" w:line="276" w:lineRule="auto"/>
      </w:pPr>
    </w:pPrDefault>
  </w:docDefaults>
  <w:latentStyles w:defLockedState="0" w:defUIPriority="99" w:defSemiHidden="1" w:defUnhideWhenUsed="1" w:defQFormat="0" w:count="267">
    <w:lsdException w:name="Normal" w:semiHidden="0" w:uiPriority="0" w:unhideWhenUsed="0" w:qFormat="1"/>
    <w:lsdException w:name="heading 1" w:semiHidden="0" w:uiPriority="9" w:unhideWhenUsed="0" w:qFormat="1"/>
    <w:lsdException w:name="heading 2" w:uiPriority="9" w:qFormat="1"/>
    <w:lsdException w:name="heading 3" w:uiPriority="9" w:qFormat="1"/>
    <w:lsdException w:name="heading 4" w:uiPriority="9" w:qFormat="1"/>
    <w:lsdException w:name="heading 5" w:uiPriority="9" w:qFormat="1"/>
    <w:lsdException w:name="heading 6" w:uiPriority="9" w:qFormat="1"/>
    <w:lsdException w:name="heading 7" w:uiPriority="9" w:qFormat="1"/>
    <w:lsdException w:name="heading 8" w:uiPriority="9" w:qFormat="1"/>
    <w:lsdException w:name="heading 9" w:uiPriority="9" w:qFormat="1"/>
    <w:lsdException w:name="toc 1" w:uiPriority="39"/>
    <w:lsdException w:name="toc 2" w:uiPriority="39"/>
    <w:lsdException w:name="toc 3" w:uiPriority="39"/>
    <w:lsdException w:name="toc 4" w:uiPriority="39"/>
    <w:lsdException w:name="toc 5" w:uiPriority="39"/>
    <w:lsdException w:name="toc 6" w:uiPriority="39"/>
    <w:lsdException w:name="toc 7" w:uiPriority="39"/>
    <w:lsdException w:name="toc 8" w:uiPriority="39"/>
    <w:lsdException w:name="toc 9" w:uiPriority="39"/>
    <w:lsdException w:name="caption" w:uiPriority="35" w:qFormat="1"/>
    <w:lsdException w:name="Title" w:semiHidden="0" w:uiPriority="10" w:unhideWhenUsed="0" w:qFormat="1"/>
    <w:lsdException w:name="Default Paragraph Font" w:uiPriority="1"/>
    <w:lsdException w:name="Subtitle" w:semiHidden="0" w:uiPriority="11" w:unhideWhenUsed="0" w:qFormat="1"/>
    <w:lsdException w:name="Strong" w:semiHidden="0" w:uiPriority="22" w:unhideWhenUsed="0" w:qFormat="1"/>
    <w:lsdException w:name="Emphasis" w:semiHidden="0" w:uiPriority="20" w:unhideWhenUsed="0" w:qFormat="1"/>
    <w:lsdException w:name="Table Grid" w:semiHidden="0" w:uiPriority="59" w:unhideWhenUsed="0"/>
    <w:lsdException w:name="Placeholder Text" w:unhideWhenUsed="0"/>
    <w:lsdException w:name="No Spacing" w:semiHidden="0" w:uiPriority="1" w:unhideWhenUsed="0" w:qFormat="1"/>
    <w:lsdException w:name="Light Shading" w:semiHidden="0" w:uiPriority="60" w:unhideWhenUsed="0"/>
    <w:lsdException w:name="Light List" w:semiHidden="0" w:uiPriority="61" w:unhideWhenUsed="0"/>
    <w:lsdException w:name="Light Grid" w:semiHidden="0" w:uiPriority="62" w:unhideWhenUsed="0"/>
    <w:lsdException w:name="Medium Shading 1" w:semiHidden="0" w:uiPriority="63" w:unhideWhenUsed="0"/>
    <w:lsdException w:name="Medium Shading 2" w:semiHidden="0" w:uiPriority="64" w:unhideWhenUsed="0"/>
    <w:lsdException w:name="Medium List 1" w:semiHidden="0" w:uiPriority="65" w:unhideWhenUsed="0"/>
    <w:lsdException w:name="Medium List 2" w:semiHidden="0" w:uiPriority="66" w:unhideWhenUsed="0"/>
    <w:lsdException w:name="Medium Grid 1" w:semiHidden="0" w:uiPriority="67" w:unhideWhenUsed="0"/>
    <w:lsdException w:name="Medium Grid 2" w:semiHidden="0" w:uiPriority="68" w:unhideWhenUsed="0"/>
    <w:lsdException w:name="Medium Grid 3" w:semiHidden="0" w:uiPriority="69" w:unhideWhenUsed="0"/>
    <w:lsdException w:name="Dark List" w:semiHidden="0" w:uiPriority="70" w:unhideWhenUsed="0"/>
    <w:lsdException w:name="Colorful Shading" w:semiHidden="0" w:uiPriority="71" w:unhideWhenUsed="0"/>
    <w:lsdException w:name="Colorful List" w:semiHidden="0" w:uiPriority="72" w:unhideWhenUsed="0"/>
    <w:lsdException w:name="Colorful Grid" w:semiHidden="0" w:uiPriority="73" w:unhideWhenUsed="0"/>
    <w:lsdException w:name="Light Shading Accent 1" w:semiHidden="0" w:uiPriority="60" w:unhideWhenUsed="0"/>
    <w:lsdException w:name="Light List Accent 1" w:semiHidden="0" w:uiPriority="61" w:unhideWhenUsed="0"/>
    <w:lsdException w:name="Light Grid Accent 1" w:semiHidden="0" w:uiPriority="62" w:unhideWhenUsed="0"/>
    <w:lsdException w:name="Medium Shading 1 Accent 1" w:semiHidden="0" w:uiPriority="63" w:unhideWhenUsed="0"/>
    <w:lsdException w:name="Medium Shading 2 Accent 1" w:semiHidden="0" w:uiPriority="64" w:unhideWhenUsed="0"/>
    <w:lsdException w:name="Medium List 1 Accent 1" w:semiHidden="0" w:uiPriority="65" w:unhideWhenUsed="0"/>
    <w:lsdException w:name="Revision" w:unhideWhenUsed="0"/>
    <w:lsdException w:name="List Paragraph" w:semiHidden="0" w:uiPriority="34" w:unhideWhenUsed="0" w:qFormat="1"/>
    <w:lsdException w:name="Quote" w:semiHidden="0" w:uiPriority="29" w:unhideWhenUsed="0" w:qFormat="1"/>
    <w:lsdException w:name="Intense Quote" w:semiHidden="0" w:uiPriority="30" w:unhideWhenUsed="0" w:qFormat="1"/>
    <w:lsdException w:name="Medium List 2 Accent 1" w:semiHidden="0" w:uiPriority="66" w:unhideWhenUsed="0"/>
    <w:lsdException w:name="Medium Grid 1 Accent 1" w:semiHidden="0" w:uiPriority="67" w:unhideWhenUsed="0"/>
    <w:lsdException w:name="Medium Grid 2 Accent 1" w:semiHidden="0" w:uiPriority="68" w:unhideWhenUsed="0"/>
    <w:lsdException w:name="Medium Grid 3 Accent 1" w:semiHidden="0" w:uiPriority="69" w:unhideWhenUsed="0"/>
    <w:lsdException w:name="Dark List Accent 1" w:semiHidden="0" w:uiPriority="70" w:unhideWhenUsed="0"/>
    <w:lsdException w:name="Colorful Shading Accent 1" w:semiHidden="0" w:uiPriority="71" w:unhideWhenUsed="0"/>
    <w:lsdException w:name="Colorful List Accent 1" w:semiHidden="0" w:uiPriority="72" w:unhideWhenUsed="0"/>
    <w:lsdException w:name="Colorful Grid Accent 1" w:semiHidden="0" w:uiPriority="73" w:unhideWhenUsed="0"/>
    <w:lsdException w:name="Light Shading Accent 2" w:semiHidden="0" w:uiPriority="60" w:unhideWhenUsed="0"/>
    <w:lsdException w:name="Light List Accent 2" w:semiHidden="0" w:uiPriority="61" w:unhideWhenUsed="0"/>
    <w:lsdException w:name="Light Grid Accent 2" w:semiHidden="0" w:uiPriority="62" w:unhideWhenUsed="0"/>
    <w:lsdException w:name="Medium Shading 1 Accent 2" w:semiHidden="0" w:uiPriority="63" w:unhideWhenUsed="0"/>
    <w:lsdException w:name="Medium Shading 2 Accent 2" w:semiHidden="0" w:uiPriority="64" w:unhideWhenUsed="0"/>
    <w:lsdException w:name="Medium List 1 Accent 2" w:semiHidden="0" w:uiPriority="65" w:unhideWhenUsed="0"/>
    <w:lsdException w:name="Medium List 2 Accent 2" w:semiHidden="0" w:uiPriority="66" w:unhideWhenUsed="0"/>
    <w:lsdException w:name="Medium Grid 1 Accent 2" w:semiHidden="0" w:uiPriority="67" w:unhideWhenUsed="0"/>
    <w:lsdException w:name="Medium Grid 2 Accent 2" w:semiHidden="0" w:uiPriority="68" w:unhideWhenUsed="0"/>
    <w:lsdException w:name="Medium Grid 3 Accent 2" w:semiHidden="0" w:uiPriority="69" w:unhideWhenUsed="0"/>
    <w:lsdException w:name="Dark List Accent 2" w:semiHidden="0" w:uiPriority="70" w:unhideWhenUsed="0"/>
    <w:lsdException w:name="Colorful Shading Accent 2" w:semiHidden="0" w:uiPriority="71" w:unhideWhenUsed="0"/>
    <w:lsdException w:name="Colorful List Accent 2" w:semiHidden="0" w:uiPriority="72" w:unhideWhenUsed="0"/>
    <w:lsdException w:name="Colorful Grid Accent 2" w:semiHidden="0" w:uiPriority="73" w:unhideWhenUsed="0"/>
    <w:lsdException w:name="Light Shading Accent 3" w:semiHidden="0" w:uiPriority="60" w:unhideWhenUsed="0"/>
    <w:lsdException w:name="Light List Accent 3" w:semiHidden="0" w:uiPriority="61" w:unhideWhenUsed="0"/>
    <w:lsdException w:name="Light Grid Accent 3" w:semiHidden="0" w:uiPriority="62" w:unhideWhenUsed="0"/>
    <w:lsdException w:name="Medium Shading 1 Accent 3" w:semiHidden="0" w:uiPriority="63" w:unhideWhenUsed="0"/>
    <w:lsdException w:name="Medium Shading 2 Accent 3" w:semiHidden="0" w:uiPriority="64" w:unhideWhenUsed="0"/>
    <w:lsdException w:name="Medium List 1 Accent 3" w:semiHidden="0" w:uiPriority="65" w:unhideWhenUsed="0"/>
    <w:lsdException w:name="Medium List 2 Accent 3" w:semiHidden="0" w:uiPriority="66" w:unhideWhenUsed="0"/>
    <w:lsdException w:name="Medium Grid 1 Accent 3" w:semiHidden="0" w:uiPriority="67" w:unhideWhenUsed="0"/>
    <w:lsdException w:name="Medium Grid 2 Accent 3" w:semiHidden="0" w:uiPriority="68" w:unhideWhenUsed="0"/>
    <w:lsdException w:name="Medium Grid 3 Accent 3" w:semiHidden="0" w:uiPriority="69" w:unhideWhenUsed="0"/>
    <w:lsdException w:name="Dark List Accent 3" w:semiHidden="0" w:uiPriority="70" w:unhideWhenUsed="0"/>
    <w:lsdException w:name="Colorful Shading Accent 3" w:semiHidden="0" w:uiPriority="71" w:unhideWhenUsed="0"/>
    <w:lsdException w:name="Colorful List Accent 3" w:semiHidden="0" w:uiPriority="72" w:unhideWhenUsed="0"/>
    <w:lsdException w:name="Colorful Grid Accent 3" w:semiHidden="0" w:uiPriority="73" w:unhideWhenUsed="0"/>
    <w:lsdException w:name="Light Shading Accent 4" w:semiHidden="0" w:uiPriority="60" w:unhideWhenUsed="0"/>
    <w:lsdException w:name="Light List Accent 4" w:semiHidden="0" w:uiPriority="61" w:unhideWhenUsed="0"/>
    <w:lsdException w:name="Light Grid Accent 4" w:semiHidden="0" w:uiPriority="62" w:unhideWhenUsed="0"/>
    <w:lsdException w:name="Medium Shading 1 Accent 4" w:semiHidden="0" w:uiPriority="63" w:unhideWhenUsed="0"/>
    <w:lsdException w:name="Medium Shading 2 Accent 4" w:semiHidden="0" w:uiPriority="64" w:unhideWhenUsed="0"/>
    <w:lsdException w:name="Medium List 1 Accent 4" w:semiHidden="0" w:uiPriority="65" w:unhideWhenUsed="0"/>
    <w:lsdException w:name="Medium List 2 Accent 4" w:semiHidden="0" w:uiPriority="66" w:unhideWhenUsed="0"/>
    <w:lsdException w:name="Medium Grid 1 Accent 4" w:semiHidden="0" w:uiPriority="67" w:unhideWhenUsed="0"/>
    <w:lsdException w:name="Medium Grid 2 Accent 4" w:semiHidden="0" w:uiPriority="68" w:unhideWhenUsed="0"/>
    <w:lsdException w:name="Medium Grid 3 Accent 4" w:semiHidden="0" w:uiPriority="69" w:unhideWhenUsed="0"/>
    <w:lsdException w:name="Dark List Accent 4" w:semiHidden="0" w:uiPriority="70" w:unhideWhenUsed="0"/>
    <w:lsdException w:name="Colorful Shading Accent 4" w:semiHidden="0" w:uiPriority="71" w:unhideWhenUsed="0"/>
    <w:lsdException w:name="Colorful List Accent 4" w:semiHidden="0" w:uiPriority="72" w:unhideWhenUsed="0"/>
    <w:lsdException w:name="Colorful Grid Accent 4" w:semiHidden="0" w:uiPriority="73" w:unhideWhenUsed="0"/>
    <w:lsdException w:name="Light Shading Accent 5" w:semiHidden="0" w:uiPriority="60" w:unhideWhenUsed="0"/>
    <w:lsdException w:name="Light List Accent 5" w:semiHidden="0" w:uiPriority="61" w:unhideWhenUsed="0"/>
    <w:lsdException w:name="Light Grid Accent 5" w:semiHidden="0" w:uiPriority="62" w:unhideWhenUsed="0"/>
    <w:lsdException w:name="Medium Shading 1 Accent 5" w:semiHidden="0" w:uiPriority="63" w:unhideWhenUsed="0"/>
    <w:lsdException w:name="Medium Shading 2 Accent 5" w:semiHidden="0" w:uiPriority="64" w:unhideWhenUsed="0"/>
    <w:lsdException w:name="Medium List 1 Accent 5" w:semiHidden="0" w:uiPriority="65" w:unhideWhenUsed="0"/>
    <w:lsdException w:name="Medium List 2 Accent 5" w:semiHidden="0" w:uiPriority="66" w:unhideWhenUsed="0"/>
    <w:lsdException w:name="Medium Grid 1 Accent 5" w:semiHidden="0" w:uiPriority="67" w:unhideWhenUsed="0"/>
    <w:lsdException w:name="Medium Grid 2 Accent 5" w:semiHidden="0" w:uiPriority="68" w:unhideWhenUsed="0"/>
    <w:lsdException w:name="Medium Grid 3 Accent 5" w:semiHidden="0" w:uiPriority="69" w:unhideWhenUsed="0"/>
    <w:lsdException w:name="Dark List Accent 5" w:semiHidden="0" w:uiPriority="70" w:unhideWhenUsed="0"/>
    <w:lsdException w:name="Colorful Shading Accent 5" w:semiHidden="0" w:uiPriority="71" w:unhideWhenUsed="0"/>
    <w:lsdException w:name="Colorful List Accent 5" w:semiHidden="0" w:uiPriority="72" w:unhideWhenUsed="0"/>
    <w:lsdException w:name="Colorful Grid Accent 5" w:semiHidden="0" w:uiPriority="73" w:unhideWhenUsed="0"/>
    <w:lsdException w:name="Light Shading Accent 6" w:semiHidden="0" w:uiPriority="60" w:unhideWhenUsed="0"/>
    <w:lsdException w:name="Light List Accent 6" w:semiHidden="0" w:uiPriority="61" w:unhideWhenUsed="0"/>
    <w:lsdException w:name="Light Grid Accent 6" w:semiHidden="0" w:uiPriority="62" w:unhideWhenUsed="0"/>
    <w:lsdException w:name="Medium Shading 1 Accent 6" w:semiHidden="0" w:uiPriority="63" w:unhideWhenUsed="0"/>
    <w:lsdException w:name="Medium Shading 2 Accent 6" w:semiHidden="0" w:uiPriority="64" w:unhideWhenUsed="0"/>
    <w:lsdException w:name="Medium List 1 Accent 6" w:semiHidden="0" w:uiPriority="65" w:unhideWhenUsed="0"/>
    <w:lsdException w:name="Medium List 2 Accent 6" w:semiHidden="0" w:uiPriority="66" w:unhideWhenUsed="0"/>
    <w:lsdException w:name="Medium Grid 1 Accent 6" w:semiHidden="0" w:uiPriority="67" w:unhideWhenUsed="0"/>
    <w:lsdException w:name="Medium Grid 2 Accent 6" w:semiHidden="0" w:uiPriority="68" w:unhideWhenUsed="0"/>
    <w:lsdException w:name="Medium Grid 3 Accent 6" w:semiHidden="0" w:uiPriority="69" w:unhideWhenUsed="0"/>
    <w:lsdException w:name="Dark List Accent 6" w:semiHidden="0" w:uiPriority="70" w:unhideWhenUsed="0"/>
    <w:lsdException w:name="Colorful Shading Accent 6" w:semiHidden="0" w:uiPriority="71" w:unhideWhenUsed="0"/>
    <w:lsdException w:name="Colorful List Accent 6" w:semiHidden="0" w:uiPriority="72" w:unhideWhenUsed="0"/>
    <w:lsdException w:name="Colorful Grid Accent 6" w:semiHidden="0" w:uiPriority="73" w:unhideWhenUsed="0"/>
    <w:lsdException w:name="Subtle Emphasis" w:semiHidden="0" w:uiPriority="19" w:unhideWhenUsed="0" w:qFormat="1"/>
    <w:lsdException w:name="Intense Emphasis" w:semiHidden="0" w:uiPriority="21" w:unhideWhenUsed="0" w:qFormat="1"/>
    <w:lsdException w:name="Subtle Reference" w:semiHidden="0" w:uiPriority="31" w:unhideWhenUsed="0" w:qFormat="1"/>
    <w:lsdException w:name="Intense Reference" w:semiHidden="0" w:uiPriority="32" w:unhideWhenUsed="0" w:qFormat="1"/>
    <w:lsdException w:name="Book Title" w:semiHidden="0" w:uiPriority="33" w:unhideWhenUsed="0" w:qFormat="1"/>
    <w:lsdException w:name="Bibliography" w:uiPriority="37"/>
    <w:lsdException w:name="TOC Heading" w:uiPriority="39" w:qFormat="1"/>
  </w:latentStyles>
  <w:style w:type="paragraph" w:default="1" w:styleId="a">
    <w:name w:val="Normal"/>
    <w:qFormat/>
  </w:style>
  <w:style w:type="character" w:default="1" w:styleId="a0">
    <w:name w:val="Default Paragraph Font"/>
    <w:uiPriority w:val="1"/>
    <w:semiHidden/>
    <w:unhideWhenUsed/>
  </w:style>
  <w:style w:type="table" w:default="1" w:styleId="a1">
    <w:name w:val="Normal Table"/>
    <w:uiPriority w:val="99"/>
    <w:semiHidden/>
    <w:unhideWhenUsed/>
    <w:qFormat/>
    <w:tblPr>
      <w:tblInd w:w="0" w:type="dxa"/>
      <w:tblCellMar>
        <w:top w:w="0" w:type="dxa"/>
        <w:left w:w="108" w:type="dxa"/>
        <w:bottom w:w="0" w:type="dxa"/>
        <w:right w:w="108" w:type="dxa"/>
      </w:tblCellMar>
    </w:tblPr>
  </w:style>
  <w:style w:type="numbering" w:default="1" w:styleId="a2">
    <w:name w:val="No List"/>
    <w:uiPriority w:val="99"/>
    <w:semiHidden/>
    <w:unhideWhenUsed/>
  </w:style>
  <w:style w:type="paragraph" w:customStyle="1" w:styleId="ConsPlusNormal">
    <w:name w:val="ConsPlusNormal"/>
    <w:pPr>
      <w:widowControl w:val="0"/>
      <w:autoSpaceDE w:val="0"/>
      <w:autoSpaceDN w:val="0"/>
      <w:adjustRightInd w:val="0"/>
      <w:spacing w:after="0" w:line="240" w:lineRule="auto"/>
    </w:pPr>
    <w:rPr>
      <w:rFonts w:ascii="Arial" w:hAnsi="Arial" w:cs="Arial"/>
      <w:sz w:val="20"/>
      <w:szCs w:val="20"/>
    </w:rPr>
  </w:style>
  <w:style w:type="paragraph" w:customStyle="1" w:styleId="ConsPlusNonformat">
    <w:name w:val="ConsPlusNonformat"/>
    <w:uiPriority w:val="99"/>
    <w:pPr>
      <w:widowControl w:val="0"/>
      <w:autoSpaceDE w:val="0"/>
      <w:autoSpaceDN w:val="0"/>
      <w:adjustRightInd w:val="0"/>
      <w:spacing w:after="0" w:line="240" w:lineRule="auto"/>
    </w:pPr>
    <w:rPr>
      <w:rFonts w:ascii="Courier New" w:hAnsi="Courier New" w:cs="Courier New"/>
      <w:sz w:val="20"/>
      <w:szCs w:val="20"/>
    </w:rPr>
  </w:style>
  <w:style w:type="paragraph" w:customStyle="1" w:styleId="ConsPlusTitle">
    <w:name w:val="ConsPlusTitle"/>
    <w:uiPriority w:val="99"/>
    <w:pPr>
      <w:widowControl w:val="0"/>
      <w:autoSpaceDE w:val="0"/>
      <w:autoSpaceDN w:val="0"/>
      <w:adjustRightInd w:val="0"/>
      <w:spacing w:after="0" w:line="240" w:lineRule="auto"/>
    </w:pPr>
    <w:rPr>
      <w:rFonts w:ascii="Arial" w:hAnsi="Arial" w:cs="Arial"/>
      <w:b/>
      <w:bCs/>
      <w:sz w:val="20"/>
      <w:szCs w:val="20"/>
    </w:rPr>
  </w:style>
  <w:style w:type="paragraph" w:customStyle="1" w:styleId="ConsPlusCell">
    <w:name w:val="ConsPlusCell"/>
    <w:uiPriority w:val="99"/>
    <w:pPr>
      <w:widowControl w:val="0"/>
      <w:autoSpaceDE w:val="0"/>
      <w:autoSpaceDN w:val="0"/>
      <w:adjustRightInd w:val="0"/>
      <w:spacing w:after="0" w:line="240" w:lineRule="auto"/>
    </w:pPr>
    <w:rPr>
      <w:rFonts w:ascii="Courier New" w:hAnsi="Courier New" w:cs="Courier New"/>
      <w:sz w:val="20"/>
      <w:szCs w:val="20"/>
    </w:rPr>
  </w:style>
  <w:style w:type="paragraph" w:customStyle="1" w:styleId="ConsPlusDocList">
    <w:name w:val="ConsPlusDocList"/>
    <w:uiPriority w:val="99"/>
    <w:pPr>
      <w:widowControl w:val="0"/>
      <w:autoSpaceDE w:val="0"/>
      <w:autoSpaceDN w:val="0"/>
      <w:adjustRightInd w:val="0"/>
      <w:spacing w:after="0" w:line="240" w:lineRule="auto"/>
    </w:pPr>
    <w:rPr>
      <w:rFonts w:ascii="Courier New" w:hAnsi="Courier New" w:cs="Courier New"/>
      <w:sz w:val="20"/>
      <w:szCs w:val="20"/>
    </w:rPr>
  </w:style>
  <w:style w:type="paragraph" w:customStyle="1" w:styleId="ConsPlusTitlePage">
    <w:name w:val="ConsPlusTitlePage"/>
    <w:uiPriority w:val="99"/>
    <w:pPr>
      <w:widowControl w:val="0"/>
      <w:autoSpaceDE w:val="0"/>
      <w:autoSpaceDN w:val="0"/>
      <w:adjustRightInd w:val="0"/>
      <w:spacing w:after="0" w:line="240" w:lineRule="auto"/>
    </w:pPr>
    <w:rPr>
      <w:rFonts w:ascii="Tahoma" w:hAnsi="Tahoma" w:cs="Tahoma"/>
      <w:sz w:val="20"/>
      <w:szCs w:val="20"/>
    </w:rPr>
  </w:style>
  <w:style w:type="paragraph" w:customStyle="1" w:styleId="ConsPlusJurTerm">
    <w:name w:val="ConsPlusJurTerm"/>
    <w:uiPriority w:val="99"/>
    <w:pPr>
      <w:widowControl w:val="0"/>
      <w:autoSpaceDE w:val="0"/>
      <w:autoSpaceDN w:val="0"/>
      <w:adjustRightInd w:val="0"/>
      <w:spacing w:after="0" w:line="240" w:lineRule="auto"/>
    </w:pPr>
    <w:rPr>
      <w:rFonts w:ascii="Tahoma" w:hAnsi="Tahoma" w:cs="Tahoma"/>
      <w:sz w:val="20"/>
      <w:szCs w:val="20"/>
    </w:rPr>
  </w:style>
</w:styles>
</file>

<file path=word/webSettings.xml><?xml version="1.0" encoding="utf-8"?>
<w:webSettings xmlns:r="http://schemas.openxmlformats.org/officeDocument/2006/relationships" xmlns:w="http://schemas.openxmlformats.org/wordprocessingml/2006/main">
  <w:optimizeForBrowser/>
</w:webSettings>
</file>

<file path=word/_rels/document.xml.rels><?xml version="1.0" encoding="UTF-8" standalone="yes"?>
<Relationships xmlns="http://schemas.openxmlformats.org/package/2006/relationships"><Relationship Id="rId8" Type="http://schemas.openxmlformats.org/officeDocument/2006/relationships/hyperlink" Target="consultantplus://offline/ref=F4E77A0E3E559FFCF6B327368ED540092226EE50F386D4099F8C268ACCA1BC12F138E34A712ED" TargetMode="External"/><Relationship Id="rId13" Type="http://schemas.openxmlformats.org/officeDocument/2006/relationships/footer" Target="footer1.xml"/><Relationship Id="rId3" Type="http://schemas.openxmlformats.org/officeDocument/2006/relationships/webSettings" Target="webSettings.xml"/><Relationship Id="rId7" Type="http://schemas.openxmlformats.org/officeDocument/2006/relationships/hyperlink" Target="consultantplus://offline/ref=F4E77A0E3E559FFCF6B327368ED540092226EE50F386D4099F8C268ACC7A21D" TargetMode="External"/><Relationship Id="rId12" Type="http://schemas.openxmlformats.org/officeDocument/2006/relationships/header" Target="header1.xml"/><Relationship Id="rId17" Type="http://schemas.openxmlformats.org/officeDocument/2006/relationships/theme" Target="theme/theme1.xml"/><Relationship Id="rId2" Type="http://schemas.openxmlformats.org/officeDocument/2006/relationships/settings" Target="settings.xml"/><Relationship Id="rId16" Type="http://schemas.openxmlformats.org/officeDocument/2006/relationships/fontTable" Target="fontTable.xml"/><Relationship Id="rId1" Type="http://schemas.openxmlformats.org/officeDocument/2006/relationships/styles" Target="styles.xml"/><Relationship Id="rId6" Type="http://schemas.openxmlformats.org/officeDocument/2006/relationships/hyperlink" Target="consultantplus://offline/ref=F4E77A0E3E559FFCF6B327368ED540092226EE50F386D4099F8C268ACC7A21D" TargetMode="External"/><Relationship Id="rId11" Type="http://schemas.openxmlformats.org/officeDocument/2006/relationships/hyperlink" Target="consultantplus://offline/ref=F4E77A0E3E559FFCF6B327368ED540092227EA55FD88D4099F8C268ACCA1BC12F138E3481EFB890A792FD" TargetMode="External"/><Relationship Id="rId5" Type="http://schemas.openxmlformats.org/officeDocument/2006/relationships/endnotes" Target="endnotes.xml"/><Relationship Id="rId15" Type="http://schemas.openxmlformats.org/officeDocument/2006/relationships/footer" Target="footer2.xml"/><Relationship Id="rId10" Type="http://schemas.openxmlformats.org/officeDocument/2006/relationships/hyperlink" Target="consultantplus://offline/ref=F4E77A0E3E559FFCF6B327368ED540092226EB5DFD8BD4099F8C268ACCA1BC12F138E34F187F2BD" TargetMode="External"/><Relationship Id="rId4" Type="http://schemas.openxmlformats.org/officeDocument/2006/relationships/footnotes" Target="footnotes.xml"/><Relationship Id="rId9" Type="http://schemas.openxmlformats.org/officeDocument/2006/relationships/hyperlink" Target="consultantplus://offline/ref=F4E77A0E3E559FFCF6B327368ED540092226EE50F386D4099F8C268ACC7A21D" TargetMode="External"/><Relationship Id="rId14" Type="http://schemas.openxmlformats.org/officeDocument/2006/relationships/header" Target="header2.xml"/></Relationships>
</file>

<file path=word/_rels/footer1.xml.rels><?xml version="1.0" encoding="UTF-8" standalone="yes"?>
<Relationships xmlns="http://schemas.openxmlformats.org/package/2006/relationships"><Relationship Id="rId1" Type="http://schemas.openxmlformats.org/officeDocument/2006/relationships/hyperlink" Target="http://www.consultant.ru" TargetMode="External"/></Relationships>
</file>

<file path=word/_rels/footer2.xml.rels><?xml version="1.0" encoding="UTF-8" standalone="yes"?>
<Relationships xmlns="http://schemas.openxmlformats.org/package/2006/relationships"><Relationship Id="rId1" Type="http://schemas.openxmlformats.org/officeDocument/2006/relationships/hyperlink" Target="http://www.consultant.ru" TargetMode="External"/></Relationships>
</file>

<file path=word/_rels/header1.xml.rels><?xml version="1.0" encoding="UTF-8" standalone="yes"?>
<Relationships xmlns="http://schemas.openxmlformats.org/package/2006/relationships"><Relationship Id="rId1" Type="http://schemas.openxmlformats.org/officeDocument/2006/relationships/hyperlink" Target="http://www.consultant.ru" TargetMode="External"/></Relationships>
</file>

<file path=word/_rels/header2.xml.rels><?xml version="1.0" encoding="UTF-8" standalone="yes"?>
<Relationships xmlns="http://schemas.openxmlformats.org/package/2006/relationships"><Relationship Id="rId2" Type="http://schemas.openxmlformats.org/officeDocument/2006/relationships/hyperlink" Target="http://www.consultant.ru" TargetMode="External"/><Relationship Id="rId1" Type="http://schemas.openxmlformats.org/officeDocument/2006/relationships/image" Target="media/image1.png"/></Relationships>
</file>

<file path=word/theme/theme1.xml><?xml version="1.0" encoding="utf-8"?>
<a:theme xmlns:a="http://schemas.openxmlformats.org/drawingml/2006/main" name="Тема Office">
  <a:themeElements>
    <a:clrScheme name="Стандартная">
      <a:dk1>
        <a:sysClr val="windowText" lastClr="000000"/>
      </a:dk1>
      <a:lt1>
        <a:sysClr val="window" lastClr="FFFFFF"/>
      </a:lt1>
      <a:dk2>
        <a:srgbClr val="1F497D"/>
      </a:dk2>
      <a:lt2>
        <a:srgbClr val="EEECE1"/>
      </a:lt2>
      <a:accent1>
        <a:srgbClr val="4F81BD"/>
      </a:accent1>
      <a:accent2>
        <a:srgbClr val="C0504D"/>
      </a:accent2>
      <a:accent3>
        <a:srgbClr val="9BBB59"/>
      </a:accent3>
      <a:accent4>
        <a:srgbClr val="8064A2"/>
      </a:accent4>
      <a:accent5>
        <a:srgbClr val="4BACC6"/>
      </a:accent5>
      <a:accent6>
        <a:srgbClr val="F79646"/>
      </a:accent6>
      <a:hlink>
        <a:srgbClr val="0000FF"/>
      </a:hlink>
      <a:folHlink>
        <a:srgbClr val="800080"/>
      </a:folHlink>
    </a:clrScheme>
    <a:fontScheme name="Стандартная">
      <a:majorFont>
        <a:latin typeface="Cambria"/>
        <a:ea typeface=""/>
        <a:cs typeface=""/>
        <a:font script="Jpan" typeface="ＭＳ ゴシック"/>
        <a:font script="Hang" typeface="맑은 고딕"/>
        <a:font script="Hans" typeface="宋体"/>
        <a:font script="Hant" typeface="新細明體"/>
        <a:font script="Arab" typeface="Times New Roman"/>
        <a:font script="Hebr" typeface="Times New Roman"/>
        <a:font script="Thai" typeface="Angsana New"/>
        <a:font script="Ethi" typeface="Nyala"/>
        <a:font script="Beng" typeface="Vrinda"/>
        <a:font script="Gujr" typeface="Shruti"/>
        <a:font script="Khmr" typeface="MoolBoran"/>
        <a:font script="Knda" typeface="Tunga"/>
        <a:font script="Guru" typeface="Raavi"/>
        <a:font script="Cans" typeface="Euphemia"/>
        <a:font script="Cher" typeface="Plantagenet Cherokee"/>
        <a:font script="Yiii" typeface="Microsoft Yi Baiti"/>
        <a:font script="Tibt" typeface="Microsoft Himalaya"/>
        <a:font script="Thaa" typeface="MV Boli"/>
        <a:font script="Deva" typeface="Mangal"/>
        <a:font script="Telu" typeface="Gautami"/>
        <a:font script="Taml" typeface="Latha"/>
        <a:font script="Syrc" typeface="Estrangelo Edessa"/>
        <a:font script="Orya" typeface="Kalinga"/>
        <a:font script="Mlym" typeface="Kartika"/>
        <a:font script="Laoo" typeface="DokChampa"/>
        <a:font script="Sinh" typeface="Iskoola Pota"/>
        <a:font script="Mong" typeface="Mongolian Baiti"/>
        <a:font script="Viet" typeface="Times New Roman"/>
        <a:font script="Uigh" typeface="Microsoft Uighur"/>
      </a:majorFont>
      <a:minorFont>
        <a:latin typeface="Calibri"/>
        <a:ea typeface=""/>
        <a:cs typeface=""/>
        <a:font script="Jpan" typeface="ＭＳ 明朝"/>
        <a:font script="Hang" typeface="맑은 고딕"/>
        <a:font script="Hans" typeface="宋体"/>
        <a:font script="Hant" typeface="新細明體"/>
        <a:font script="Arab" typeface="Arial"/>
        <a:font script="Hebr" typeface="Arial"/>
        <a:font script="Thai" typeface="Cordia New"/>
        <a:font script="Ethi" typeface="Nyala"/>
        <a:font script="Beng" typeface="Vrinda"/>
        <a:font script="Gujr" typeface="Shruti"/>
        <a:font script="Khmr" typeface="DaunPenh"/>
        <a:font script="Knda" typeface="Tunga"/>
        <a:font script="Guru" typeface="Raavi"/>
        <a:font script="Cans" typeface="Euphemia"/>
        <a:font script="Cher" typeface="Plantagenet Cherokee"/>
        <a:font script="Yiii" typeface="Microsoft Yi Baiti"/>
        <a:font script="Tibt" typeface="Microsoft Himalaya"/>
        <a:font script="Thaa" typeface="MV Boli"/>
        <a:font script="Deva" typeface="Mangal"/>
        <a:font script="Telu" typeface="Gautami"/>
        <a:font script="Taml" typeface="Latha"/>
        <a:font script="Syrc" typeface="Estrangelo Edessa"/>
        <a:font script="Orya" typeface="Kalinga"/>
        <a:font script="Mlym" typeface="Kartika"/>
        <a:font script="Laoo" typeface="DokChampa"/>
        <a:font script="Sinh" typeface="Iskoola Pota"/>
        <a:font script="Mong" typeface="Mongolian Baiti"/>
        <a:font script="Viet" typeface="Arial"/>
        <a:font script="Uigh" typeface="Microsoft Uighur"/>
      </a:minorFont>
    </a:fontScheme>
    <a:fmtScheme name="Стандартная">
      <a:fillStyleLst>
        <a:solidFill>
          <a:schemeClr val="phClr"/>
        </a:solidFill>
        <a:gradFill rotWithShape="1">
          <a:gsLst>
            <a:gs pos="0">
              <a:schemeClr val="phClr">
                <a:tint val="50000"/>
                <a:satMod val="300000"/>
              </a:schemeClr>
            </a:gs>
            <a:gs pos="35000">
              <a:schemeClr val="phClr">
                <a:tint val="37000"/>
                <a:satMod val="300000"/>
              </a:schemeClr>
            </a:gs>
            <a:gs pos="100000">
              <a:schemeClr val="phClr">
                <a:tint val="15000"/>
                <a:satMod val="350000"/>
              </a:schemeClr>
            </a:gs>
          </a:gsLst>
          <a:lin ang="16200000" scaled="1"/>
        </a:gradFill>
        <a:gradFill rotWithShape="1">
          <a:gsLst>
            <a:gs pos="0">
              <a:schemeClr val="phClr">
                <a:shade val="51000"/>
                <a:satMod val="130000"/>
              </a:schemeClr>
            </a:gs>
            <a:gs pos="80000">
              <a:schemeClr val="phClr">
                <a:shade val="93000"/>
                <a:satMod val="130000"/>
              </a:schemeClr>
            </a:gs>
            <a:gs pos="100000">
              <a:schemeClr val="phClr">
                <a:shade val="94000"/>
                <a:satMod val="135000"/>
              </a:schemeClr>
            </a:gs>
          </a:gsLst>
          <a:lin ang="16200000" scaled="0"/>
        </a:gradFill>
      </a:fillStyleLst>
      <a:lnStyleLst>
        <a:ln w="9525" cap="flat" cmpd="sng" algn="ctr">
          <a:solidFill>
            <a:schemeClr val="phClr">
              <a:shade val="95000"/>
              <a:satMod val="105000"/>
            </a:schemeClr>
          </a:solidFill>
          <a:prstDash val="solid"/>
        </a:ln>
        <a:ln w="25400" cap="flat" cmpd="sng" algn="ctr">
          <a:solidFill>
            <a:schemeClr val="phClr"/>
          </a:solidFill>
          <a:prstDash val="solid"/>
        </a:ln>
        <a:ln w="38100" cap="flat" cmpd="sng" algn="ctr">
          <a:solidFill>
            <a:schemeClr val="phClr"/>
          </a:solidFill>
          <a:prstDash val="solid"/>
        </a:ln>
      </a:lnStyleLst>
      <a:effectStyleLst>
        <a:effectStyle>
          <a:effectLst>
            <a:outerShdw blurRad="40000" dist="20000" dir="5400000" rotWithShape="0">
              <a:srgbClr val="000000">
                <a:alpha val="38000"/>
              </a:srgbClr>
            </a:outerShdw>
          </a:effectLst>
        </a:effectStyle>
        <a:effectStyle>
          <a:effectLst>
            <a:outerShdw blurRad="40000" dist="23000" dir="5400000" rotWithShape="0">
              <a:srgbClr val="000000">
                <a:alpha val="35000"/>
              </a:srgbClr>
            </a:outerShdw>
          </a:effectLst>
        </a:effectStyle>
        <a:effectStyle>
          <a:effectLst>
            <a:outerShdw blurRad="40000" dist="23000" dir="5400000" rotWithShape="0">
              <a:srgbClr val="000000">
                <a:alpha val="35000"/>
              </a:srgbClr>
            </a:outerShdw>
          </a:effectLst>
          <a:scene3d>
            <a:camera prst="orthographicFront">
              <a:rot lat="0" lon="0" rev="0"/>
            </a:camera>
            <a:lightRig rig="threePt" dir="t">
              <a:rot lat="0" lon="0" rev="1200000"/>
            </a:lightRig>
          </a:scene3d>
          <a:sp3d>
            <a:bevelT w="63500" h="25400"/>
          </a:sp3d>
        </a:effectStyle>
      </a:effectStyleLst>
      <a:bgFillStyleLst>
        <a:solidFill>
          <a:schemeClr val="phClr"/>
        </a:solidFill>
        <a:gradFill rotWithShape="1">
          <a:gsLst>
            <a:gs pos="0">
              <a:schemeClr val="phClr">
                <a:tint val="40000"/>
                <a:satMod val="350000"/>
              </a:schemeClr>
            </a:gs>
            <a:gs pos="40000">
              <a:schemeClr val="phClr">
                <a:tint val="45000"/>
                <a:shade val="99000"/>
                <a:satMod val="350000"/>
              </a:schemeClr>
            </a:gs>
            <a:gs pos="100000">
              <a:schemeClr val="phClr">
                <a:shade val="20000"/>
                <a:satMod val="255000"/>
              </a:schemeClr>
            </a:gs>
          </a:gsLst>
          <a:path path="circle">
            <a:fillToRect l="50000" t="-80000" r="50000" b="180000"/>
          </a:path>
        </a:gradFill>
        <a:gradFill rotWithShape="1">
          <a:gsLst>
            <a:gs pos="0">
              <a:schemeClr val="phClr">
                <a:tint val="80000"/>
                <a:satMod val="300000"/>
              </a:schemeClr>
            </a:gs>
            <a:gs pos="100000">
              <a:schemeClr val="phClr">
                <a:shade val="30000"/>
                <a:satMod val="200000"/>
              </a:schemeClr>
            </a:gs>
          </a:gsLst>
          <a:path path="circle">
            <a:fillToRect l="50000" t="50000" r="50000" b="50000"/>
          </a:path>
        </a:gradFill>
      </a:bgFillStyleLst>
    </a:fmtScheme>
  </a:themeElements>
  <a:objectDefaults/>
  <a:extraClrSchemeLst/>
</a:theme>
</file>

<file path=docProps/app.xml><?xml version="1.0" encoding="utf-8"?>
<Properties xmlns="http://schemas.openxmlformats.org/officeDocument/2006/extended-properties" xmlns:vt="http://schemas.openxmlformats.org/officeDocument/2006/docPropsVTypes">
  <Template>Normal.dotm</Template>
  <TotalTime>1</TotalTime>
  <Pages>1</Pages>
  <Words>675</Words>
  <Characters>3848</Characters>
  <Application>Microsoft Office Word</Application>
  <DocSecurity>2</DocSecurity>
  <Lines>32</Lines>
  <Paragraphs>9</Paragraphs>
  <ScaleCrop>false</ScaleCrop>
  <Company>КонсультантПлюс Версия 4015.00.08</Company>
  <LinksUpToDate>false</LinksUpToDate>
  <CharactersWithSpaces>4514</CharactersWithSpaces>
  <SharedDoc>false</SharedDoc>
  <HyperlinksChanged>false</HyperlinksChanged>
  <AppVersion>12.0000</AppVersion>
</Properties>
</file>

<file path=docProps/core.xml><?xml version="1.0" encoding="utf-8"?>
<cp:coreProperties xmlns:cp="http://schemas.openxmlformats.org/package/2006/metadata/core-properties" xmlns:dc="http://purl.org/dc/elements/1.1/" xmlns:dcterms="http://purl.org/dc/terms/" xmlns:dcmitype="http://purl.org/dc/dcmitype/" xmlns:xsi="http://www.w3.org/2001/XMLSchema-instance">
  <dc:title>Вопрос: О возможности неоднократного осуществления закупок у единственного поставщика и на сумму, не превышающую ста тысяч рублей, в соответствии с Федеральным законом от 18.07.2011 N 223-ФЗ.(Письмо Минэкономразвития России от 11.02.2015 N Д28и-205)</dc:title>
  <dc:creator>ОТС42-ПК</dc:creator>
  <cp:lastModifiedBy>ОТС42-ПК</cp:lastModifiedBy>
  <cp:revision>2</cp:revision>
  <dcterms:created xsi:type="dcterms:W3CDTF">2016-07-07T06:45:00Z</dcterms:created>
  <dcterms:modified xsi:type="dcterms:W3CDTF">2016-07-07T06:45:00Z</dcterms:modified>
</cp:coreProperties>
</file>