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35A" w:rsidRDefault="00C3435A" w:rsidP="00C3435A">
      <w:pPr>
        <w:ind w:firstLine="0"/>
        <w:jc w:val="left"/>
        <w:rPr>
          <w:rFonts w:ascii="Times New Roman" w:hAnsi="Times New Roman"/>
          <w:noProof/>
          <w:color w:val="000000"/>
          <w:szCs w:val="24"/>
        </w:rPr>
      </w:pPr>
    </w:p>
    <w:p w:rsidR="00C3435A" w:rsidRDefault="00C3435A" w:rsidP="00C3435A">
      <w:pPr>
        <w:keepNext/>
        <w:ind w:left="142"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Приложение №1</w:t>
      </w:r>
    </w:p>
    <w:p w:rsidR="00C3435A" w:rsidRDefault="00C3435A" w:rsidP="00C3435A">
      <w:pPr>
        <w:keepNext/>
        <w:ind w:left="142" w:firstLine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 документации об аукционе </w:t>
      </w:r>
    </w:p>
    <w:p w:rsidR="00C3435A" w:rsidRPr="006E4DCF" w:rsidRDefault="00C3435A" w:rsidP="00C3435A">
      <w:pPr>
        <w:keepNext/>
        <w:ind w:left="142" w:firstLine="0"/>
        <w:jc w:val="right"/>
        <w:rPr>
          <w:rFonts w:ascii="Times New Roman" w:hAnsi="Times New Roman"/>
          <w:sz w:val="22"/>
          <w:szCs w:val="22"/>
        </w:rPr>
      </w:pPr>
      <w:r w:rsidRPr="006E4DCF">
        <w:rPr>
          <w:rFonts w:ascii="Times New Roman" w:hAnsi="Times New Roman"/>
          <w:sz w:val="22"/>
          <w:szCs w:val="22"/>
        </w:rPr>
        <w:t>в электронной форме</w:t>
      </w:r>
    </w:p>
    <w:p w:rsidR="00C3435A" w:rsidRPr="006E4DCF" w:rsidRDefault="00C3435A" w:rsidP="00C3435A">
      <w:pPr>
        <w:jc w:val="center"/>
        <w:rPr>
          <w:rFonts w:ascii="Times New Roman" w:hAnsi="Times New Roman"/>
          <w:b/>
          <w:sz w:val="22"/>
          <w:szCs w:val="22"/>
        </w:rPr>
      </w:pPr>
      <w:r w:rsidRPr="006E4DCF">
        <w:rPr>
          <w:rFonts w:ascii="Times New Roman" w:hAnsi="Times New Roman"/>
          <w:b/>
          <w:sz w:val="22"/>
          <w:szCs w:val="22"/>
        </w:rPr>
        <w:t>ТЕХНИЧЕСКОЕ ЗАДАНИЕ</w:t>
      </w:r>
    </w:p>
    <w:p w:rsidR="00C3435A" w:rsidRPr="006E4DCF" w:rsidRDefault="00C3435A" w:rsidP="00C3435A">
      <w:pPr>
        <w:widowControl w:val="0"/>
        <w:ind w:firstLine="0"/>
        <w:jc w:val="center"/>
        <w:rPr>
          <w:rFonts w:ascii="Times New Roman" w:hAnsi="Times New Roman"/>
          <w:bCs/>
          <w:sz w:val="22"/>
          <w:szCs w:val="22"/>
        </w:rPr>
      </w:pPr>
      <w:r w:rsidRPr="006E4DCF">
        <w:rPr>
          <w:rFonts w:ascii="Times New Roman" w:hAnsi="Times New Roman"/>
          <w:sz w:val="22"/>
          <w:szCs w:val="22"/>
        </w:rPr>
        <w:t xml:space="preserve">на выполнение работ по капитальному </w:t>
      </w:r>
      <w:r w:rsidRPr="006E4DCF">
        <w:rPr>
          <w:rFonts w:ascii="Times New Roman" w:hAnsi="Times New Roman"/>
          <w:bCs/>
          <w:sz w:val="22"/>
          <w:szCs w:val="22"/>
        </w:rPr>
        <w:t xml:space="preserve">ремонту автомобильной дороги </w:t>
      </w:r>
    </w:p>
    <w:p w:rsidR="00C3435A" w:rsidRPr="006E4DCF" w:rsidRDefault="00C3435A" w:rsidP="00C3435A">
      <w:pPr>
        <w:widowControl w:val="0"/>
        <w:ind w:firstLine="0"/>
        <w:jc w:val="center"/>
        <w:rPr>
          <w:rFonts w:ascii="Times New Roman" w:hAnsi="Times New Roman"/>
          <w:sz w:val="22"/>
          <w:szCs w:val="22"/>
        </w:rPr>
      </w:pPr>
      <w:r w:rsidRPr="006E4DCF">
        <w:rPr>
          <w:rFonts w:ascii="Times New Roman" w:hAnsi="Times New Roman"/>
          <w:bCs/>
          <w:sz w:val="22"/>
          <w:szCs w:val="22"/>
        </w:rPr>
        <w:t>по ул</w:t>
      </w:r>
      <w:proofErr w:type="gramStart"/>
      <w:r w:rsidRPr="006E4DCF">
        <w:rPr>
          <w:rFonts w:ascii="Times New Roman" w:hAnsi="Times New Roman"/>
          <w:bCs/>
          <w:sz w:val="22"/>
          <w:szCs w:val="22"/>
        </w:rPr>
        <w:t>.Л</w:t>
      </w:r>
      <w:proofErr w:type="gramEnd"/>
      <w:r w:rsidRPr="006E4DCF">
        <w:rPr>
          <w:rFonts w:ascii="Times New Roman" w:hAnsi="Times New Roman"/>
          <w:bCs/>
          <w:sz w:val="22"/>
          <w:szCs w:val="22"/>
        </w:rPr>
        <w:t xml:space="preserve">инейная </w:t>
      </w:r>
      <w:proofErr w:type="spellStart"/>
      <w:r w:rsidRPr="006E4DCF">
        <w:rPr>
          <w:rFonts w:ascii="Times New Roman" w:hAnsi="Times New Roman"/>
          <w:bCs/>
          <w:sz w:val="22"/>
          <w:szCs w:val="22"/>
        </w:rPr>
        <w:t>с.Страшевичи</w:t>
      </w:r>
      <w:proofErr w:type="spellEnd"/>
      <w:r w:rsidRPr="006E4DCF">
        <w:rPr>
          <w:rFonts w:ascii="Times New Roman" w:hAnsi="Times New Roman"/>
          <w:bCs/>
          <w:sz w:val="22"/>
          <w:szCs w:val="22"/>
        </w:rPr>
        <w:t xml:space="preserve"> </w:t>
      </w:r>
    </w:p>
    <w:p w:rsidR="00C3435A" w:rsidRPr="006E4DCF" w:rsidRDefault="00C3435A" w:rsidP="00C3435A">
      <w:pPr>
        <w:widowControl w:val="0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C3435A" w:rsidRPr="006E4DCF" w:rsidRDefault="00C3435A" w:rsidP="00C3435A">
      <w:pPr>
        <w:widowControl w:val="0"/>
        <w:ind w:firstLine="0"/>
        <w:rPr>
          <w:rFonts w:ascii="Times New Roman" w:hAnsi="Times New Roman"/>
          <w:bCs/>
          <w:sz w:val="22"/>
          <w:szCs w:val="22"/>
        </w:rPr>
      </w:pPr>
      <w:r w:rsidRPr="006E4DCF">
        <w:rPr>
          <w:rFonts w:ascii="Times New Roman" w:hAnsi="Times New Roman"/>
          <w:b/>
          <w:sz w:val="22"/>
          <w:szCs w:val="22"/>
        </w:rPr>
        <w:t>Наименование работ:</w:t>
      </w:r>
      <w:r w:rsidRPr="006E4DCF">
        <w:rPr>
          <w:rFonts w:ascii="Times New Roman" w:hAnsi="Times New Roman"/>
          <w:sz w:val="22"/>
          <w:szCs w:val="22"/>
        </w:rPr>
        <w:t xml:space="preserve">  Выполнение работ по капитальному </w:t>
      </w:r>
      <w:r w:rsidRPr="006E4DCF">
        <w:rPr>
          <w:rFonts w:ascii="Times New Roman" w:hAnsi="Times New Roman"/>
          <w:bCs/>
          <w:sz w:val="22"/>
          <w:szCs w:val="22"/>
        </w:rPr>
        <w:t>ремонту автомобильной дороги по ул</w:t>
      </w:r>
      <w:proofErr w:type="gramStart"/>
      <w:r w:rsidRPr="006E4DCF">
        <w:rPr>
          <w:rFonts w:ascii="Times New Roman" w:hAnsi="Times New Roman"/>
          <w:bCs/>
          <w:sz w:val="22"/>
          <w:szCs w:val="22"/>
        </w:rPr>
        <w:t>.Л</w:t>
      </w:r>
      <w:proofErr w:type="gramEnd"/>
      <w:r w:rsidRPr="006E4DCF">
        <w:rPr>
          <w:rFonts w:ascii="Times New Roman" w:hAnsi="Times New Roman"/>
          <w:bCs/>
          <w:sz w:val="22"/>
          <w:szCs w:val="22"/>
        </w:rPr>
        <w:t xml:space="preserve">инейная </w:t>
      </w:r>
      <w:proofErr w:type="spellStart"/>
      <w:r w:rsidRPr="006E4DCF">
        <w:rPr>
          <w:rFonts w:ascii="Times New Roman" w:hAnsi="Times New Roman"/>
          <w:bCs/>
          <w:sz w:val="22"/>
          <w:szCs w:val="22"/>
        </w:rPr>
        <w:t>с.Страшевичи</w:t>
      </w:r>
      <w:proofErr w:type="spellEnd"/>
      <w:r w:rsidRPr="006E4DCF">
        <w:rPr>
          <w:rFonts w:ascii="Times New Roman" w:hAnsi="Times New Roman"/>
          <w:bCs/>
          <w:sz w:val="22"/>
          <w:szCs w:val="22"/>
        </w:rPr>
        <w:t xml:space="preserve"> </w:t>
      </w:r>
    </w:p>
    <w:p w:rsidR="00C3435A" w:rsidRPr="006E4DCF" w:rsidRDefault="00C3435A" w:rsidP="00C3435A">
      <w:pPr>
        <w:widowControl w:val="0"/>
        <w:ind w:firstLine="0"/>
        <w:rPr>
          <w:rFonts w:ascii="Times New Roman" w:hAnsi="Times New Roman"/>
          <w:sz w:val="22"/>
          <w:szCs w:val="22"/>
        </w:rPr>
      </w:pPr>
      <w:r w:rsidRPr="006E4DCF">
        <w:rPr>
          <w:rFonts w:ascii="Times New Roman" w:hAnsi="Times New Roman"/>
          <w:b/>
          <w:sz w:val="22"/>
          <w:szCs w:val="22"/>
        </w:rPr>
        <w:t xml:space="preserve">Место выполнения работ: </w:t>
      </w:r>
      <w:r w:rsidRPr="006E4DCF">
        <w:rPr>
          <w:rFonts w:ascii="Times New Roman" w:hAnsi="Times New Roman"/>
          <w:sz w:val="22"/>
          <w:szCs w:val="22"/>
        </w:rPr>
        <w:t xml:space="preserve">Брянская область, </w:t>
      </w:r>
      <w:proofErr w:type="spellStart"/>
      <w:r w:rsidRPr="006E4DCF">
        <w:rPr>
          <w:rFonts w:ascii="Times New Roman" w:hAnsi="Times New Roman"/>
          <w:sz w:val="22"/>
          <w:szCs w:val="22"/>
        </w:rPr>
        <w:t>Жирятинский</w:t>
      </w:r>
      <w:proofErr w:type="spellEnd"/>
      <w:r w:rsidRPr="006E4DCF">
        <w:rPr>
          <w:rFonts w:ascii="Times New Roman" w:hAnsi="Times New Roman"/>
          <w:sz w:val="22"/>
          <w:szCs w:val="22"/>
        </w:rPr>
        <w:t xml:space="preserve"> район, </w:t>
      </w:r>
      <w:proofErr w:type="spellStart"/>
      <w:r w:rsidRPr="006E4DCF">
        <w:rPr>
          <w:rFonts w:ascii="Times New Roman" w:hAnsi="Times New Roman"/>
          <w:sz w:val="22"/>
          <w:szCs w:val="22"/>
        </w:rPr>
        <w:t>с</w:t>
      </w:r>
      <w:proofErr w:type="gramStart"/>
      <w:r w:rsidRPr="006E4DCF">
        <w:rPr>
          <w:rFonts w:ascii="Times New Roman" w:hAnsi="Times New Roman"/>
          <w:sz w:val="22"/>
          <w:szCs w:val="22"/>
        </w:rPr>
        <w:t>.С</w:t>
      </w:r>
      <w:proofErr w:type="gramEnd"/>
      <w:r w:rsidRPr="006E4DCF">
        <w:rPr>
          <w:rFonts w:ascii="Times New Roman" w:hAnsi="Times New Roman"/>
          <w:sz w:val="22"/>
          <w:szCs w:val="22"/>
        </w:rPr>
        <w:t>трашевичи</w:t>
      </w:r>
      <w:proofErr w:type="spellEnd"/>
      <w:r w:rsidRPr="006E4DCF">
        <w:rPr>
          <w:rFonts w:ascii="Times New Roman" w:hAnsi="Times New Roman"/>
          <w:sz w:val="22"/>
          <w:szCs w:val="22"/>
        </w:rPr>
        <w:t>, ул.Линейная</w:t>
      </w:r>
    </w:p>
    <w:p w:rsidR="00C3435A" w:rsidRPr="006E4DCF" w:rsidRDefault="00C3435A" w:rsidP="00C3435A">
      <w:pPr>
        <w:ind w:right="40" w:firstLine="0"/>
        <w:rPr>
          <w:rFonts w:ascii="Times New Roman" w:hAnsi="Times New Roman"/>
          <w:sz w:val="22"/>
          <w:szCs w:val="22"/>
        </w:rPr>
      </w:pPr>
      <w:r w:rsidRPr="006E4DCF">
        <w:rPr>
          <w:rFonts w:ascii="Times New Roman" w:hAnsi="Times New Roman"/>
          <w:b/>
          <w:bCs/>
          <w:sz w:val="22"/>
          <w:szCs w:val="22"/>
        </w:rPr>
        <w:t>Срок выполнения работ</w:t>
      </w:r>
      <w:r w:rsidRPr="006E4DCF">
        <w:rPr>
          <w:rFonts w:ascii="Times New Roman" w:hAnsi="Times New Roman"/>
          <w:bCs/>
          <w:sz w:val="22"/>
          <w:szCs w:val="22"/>
        </w:rPr>
        <w:t xml:space="preserve">: </w:t>
      </w:r>
      <w:r w:rsidRPr="006E4DCF">
        <w:rPr>
          <w:rFonts w:ascii="Times New Roman" w:hAnsi="Times New Roman"/>
          <w:sz w:val="22"/>
          <w:szCs w:val="22"/>
        </w:rPr>
        <w:t>до 30 августа 2016 года.</w:t>
      </w:r>
    </w:p>
    <w:p w:rsidR="00C3435A" w:rsidRPr="006E4DCF" w:rsidRDefault="00C3435A" w:rsidP="00C3435A">
      <w:pPr>
        <w:ind w:firstLine="0"/>
        <w:rPr>
          <w:rFonts w:ascii="Times New Roman" w:hAnsi="Times New Roman"/>
          <w:sz w:val="22"/>
          <w:szCs w:val="22"/>
        </w:rPr>
      </w:pPr>
      <w:r w:rsidRPr="006E4DCF">
        <w:rPr>
          <w:rFonts w:ascii="Times New Roman" w:hAnsi="Times New Roman"/>
          <w:sz w:val="22"/>
          <w:szCs w:val="22"/>
        </w:rPr>
        <w:t>Работы, должны выполняться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C3435A" w:rsidRPr="006E4DCF" w:rsidRDefault="00C3435A" w:rsidP="00C3435A">
      <w:pPr>
        <w:ind w:firstLine="0"/>
        <w:rPr>
          <w:rFonts w:ascii="Times New Roman" w:hAnsi="Times New Roman"/>
          <w:sz w:val="22"/>
          <w:szCs w:val="22"/>
        </w:rPr>
      </w:pPr>
      <w:r w:rsidRPr="006E4DCF">
        <w:rPr>
          <w:rFonts w:ascii="Times New Roman" w:hAnsi="Times New Roman"/>
          <w:sz w:val="22"/>
          <w:szCs w:val="22"/>
        </w:rPr>
        <w:t>Работы выполняются в соответствии со сметой, являющейся неотъемлемой частью настоящего Технического задания (приложение №1).</w:t>
      </w:r>
    </w:p>
    <w:p w:rsidR="00C3435A" w:rsidRPr="006E4DCF" w:rsidRDefault="00C3435A" w:rsidP="00C3435A">
      <w:pPr>
        <w:pStyle w:val="Style9"/>
        <w:widowControl/>
        <w:jc w:val="both"/>
        <w:rPr>
          <w:sz w:val="22"/>
          <w:szCs w:val="22"/>
        </w:rPr>
      </w:pPr>
      <w:r w:rsidRPr="006E4DCF">
        <w:rPr>
          <w:sz w:val="22"/>
          <w:szCs w:val="22"/>
        </w:rPr>
        <w:t xml:space="preserve">Качество и безопасность  работ и используемых материалов должно соответствовать требованиям </w:t>
      </w:r>
      <w:proofErr w:type="spellStart"/>
      <w:r w:rsidRPr="006E4DCF">
        <w:rPr>
          <w:sz w:val="22"/>
          <w:szCs w:val="22"/>
        </w:rPr>
        <w:t>СНиП</w:t>
      </w:r>
      <w:proofErr w:type="spellEnd"/>
      <w:r w:rsidRPr="006E4DCF">
        <w:rPr>
          <w:sz w:val="22"/>
          <w:szCs w:val="22"/>
        </w:rPr>
        <w:t>, ГОСТ, ТУ, РСН  и других действующих норм и правил.</w:t>
      </w:r>
    </w:p>
    <w:p w:rsidR="00C3435A" w:rsidRPr="006E4DCF" w:rsidRDefault="00C3435A" w:rsidP="00C3435A">
      <w:pPr>
        <w:pStyle w:val="Style9"/>
        <w:widowControl/>
        <w:jc w:val="both"/>
        <w:rPr>
          <w:rStyle w:val="FontStyle76"/>
        </w:rPr>
      </w:pPr>
      <w:r w:rsidRPr="006E4DCF">
        <w:rPr>
          <w:rStyle w:val="FontStyle76"/>
        </w:rPr>
        <w:t xml:space="preserve">Срок гарантии качества выполненных работ 36 месяцев с момента подписания </w:t>
      </w:r>
      <w:r w:rsidRPr="006E4DCF">
        <w:rPr>
          <w:sz w:val="22"/>
          <w:szCs w:val="22"/>
        </w:rPr>
        <w:t>акта приемки выполненных работ</w:t>
      </w:r>
      <w:r w:rsidRPr="006E4DCF">
        <w:rPr>
          <w:rStyle w:val="FontStyle76"/>
        </w:rPr>
        <w:t>.</w:t>
      </w:r>
    </w:p>
    <w:p w:rsidR="00C3435A" w:rsidRPr="006E4DCF" w:rsidRDefault="00C3435A" w:rsidP="00C3435A">
      <w:pPr>
        <w:pStyle w:val="Style9"/>
        <w:widowControl/>
        <w:jc w:val="both"/>
        <w:rPr>
          <w:bCs/>
          <w:sz w:val="22"/>
          <w:szCs w:val="22"/>
        </w:rPr>
      </w:pPr>
      <w:r w:rsidRPr="006E4DCF">
        <w:rPr>
          <w:sz w:val="22"/>
          <w:szCs w:val="22"/>
        </w:rPr>
        <w:t xml:space="preserve"> </w:t>
      </w:r>
      <w:r w:rsidRPr="006E4DCF">
        <w:rPr>
          <w:bCs/>
          <w:sz w:val="22"/>
          <w:szCs w:val="22"/>
        </w:rPr>
        <w:t xml:space="preserve">Гарантии качества распространяются на все элементы и работы, выполненные </w:t>
      </w:r>
      <w:r w:rsidRPr="006E4DCF">
        <w:rPr>
          <w:sz w:val="22"/>
          <w:szCs w:val="22"/>
        </w:rPr>
        <w:t>Подрядчиком</w:t>
      </w:r>
      <w:r w:rsidRPr="006E4DCF">
        <w:rPr>
          <w:bCs/>
          <w:sz w:val="22"/>
          <w:szCs w:val="22"/>
        </w:rPr>
        <w:t xml:space="preserve"> по контракту.</w:t>
      </w:r>
    </w:p>
    <w:p w:rsidR="00C3435A" w:rsidRPr="006E4DCF" w:rsidRDefault="00C3435A" w:rsidP="00C3435A">
      <w:pPr>
        <w:pStyle w:val="Style10"/>
        <w:widowControl/>
        <w:spacing w:line="240" w:lineRule="auto"/>
        <w:rPr>
          <w:rStyle w:val="FontStyle76"/>
        </w:rPr>
      </w:pPr>
      <w:r w:rsidRPr="006E4DCF">
        <w:rPr>
          <w:rStyle w:val="FontStyle76"/>
        </w:rPr>
        <w:t>Подрядчик обеспечивает безопасность действий на ремонтируемых участках и прилегающей территории, безопасность для природной среды.</w:t>
      </w:r>
    </w:p>
    <w:p w:rsidR="00C3435A" w:rsidRPr="006E4DCF" w:rsidRDefault="00C3435A" w:rsidP="00C3435A">
      <w:pPr>
        <w:pStyle w:val="Style10"/>
        <w:widowControl/>
        <w:spacing w:line="240" w:lineRule="auto"/>
        <w:rPr>
          <w:sz w:val="22"/>
          <w:szCs w:val="22"/>
        </w:rPr>
      </w:pPr>
      <w:r w:rsidRPr="006E4DCF">
        <w:rPr>
          <w:rStyle w:val="FontStyle76"/>
        </w:rPr>
        <w:t xml:space="preserve">Подрядчик обеспечивает безопасность движения, сохранность дороги при выполнении работ по ремонту автомобильной дороги.  </w:t>
      </w:r>
    </w:p>
    <w:tbl>
      <w:tblPr>
        <w:tblW w:w="10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29"/>
        <w:gridCol w:w="856"/>
        <w:gridCol w:w="1270"/>
      </w:tblGrid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10955" w:type="dxa"/>
            <w:gridSpan w:val="3"/>
            <w:shd w:val="clear" w:color="auto" w:fill="FFFFFF"/>
            <w:vAlign w:val="center"/>
          </w:tcPr>
          <w:p w:rsidR="00C3435A" w:rsidRPr="006E4DCF" w:rsidRDefault="00C3435A" w:rsidP="003558C7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Дефектная ведомость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642"/>
        </w:trPr>
        <w:tc>
          <w:tcPr>
            <w:tcW w:w="8829" w:type="dxa"/>
            <w:shd w:val="clear" w:color="auto" w:fill="FFFFFF"/>
            <w:vAlign w:val="center"/>
          </w:tcPr>
          <w:p w:rsidR="00C3435A" w:rsidRPr="006E4DCF" w:rsidRDefault="00C3435A" w:rsidP="003558C7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856" w:type="dxa"/>
            <w:shd w:val="clear" w:color="auto" w:fill="FFFFFF"/>
            <w:vAlign w:val="center"/>
          </w:tcPr>
          <w:p w:rsidR="00C3435A" w:rsidRPr="006E4DCF" w:rsidRDefault="00C3435A" w:rsidP="003558C7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Ед. </w:t>
            </w:r>
            <w:proofErr w:type="spellStart"/>
            <w:r w:rsidRPr="006E4DCF">
              <w:rPr>
                <w:rFonts w:ascii="Times New Roman" w:hAnsi="Times New Roman"/>
                <w:sz w:val="22"/>
                <w:szCs w:val="22"/>
              </w:rPr>
              <w:t>изм</w:t>
            </w:r>
            <w:proofErr w:type="spellEnd"/>
            <w:r w:rsidRPr="006E4DC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70" w:type="dxa"/>
            <w:shd w:val="clear" w:color="auto" w:fill="FFFFFF"/>
            <w:vAlign w:val="center"/>
          </w:tcPr>
          <w:p w:rsidR="00C3435A" w:rsidRPr="006E4DCF" w:rsidRDefault="00C3435A" w:rsidP="003558C7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Кол-во единиц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Исправление профиля оснований гравийных без добавления нового материала</w:t>
            </w: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1000 м</w:t>
              </w:r>
              <w:proofErr w:type="gramStart"/>
              <w:r w:rsidRPr="006E4DCF">
                <w:rPr>
                  <w:rFonts w:ascii="Times New Roman" w:hAnsi="Times New Roman"/>
                  <w:sz w:val="22"/>
                  <w:szCs w:val="22"/>
                </w:rPr>
                <w:t>2</w:t>
              </w:r>
            </w:smartTag>
            <w:proofErr w:type="gramEnd"/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3,8565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711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Устройство выравнивающего слоя из асфальтобетонной смеси без применения укладчиков асфальтобетона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100 т</w:t>
            </w:r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0,2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899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Укладка звеньев одноочковых водопропускных железобетонных круглых труб под насыпями железных и автомобильных дорог, отверстия труб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0,5 м</w:t>
              </w:r>
            </w:smartTag>
            <w:r w:rsidRPr="006E4DCF">
              <w:rPr>
                <w:rFonts w:ascii="Times New Roman" w:hAnsi="Times New Roman"/>
                <w:sz w:val="22"/>
                <w:szCs w:val="22"/>
              </w:rPr>
              <w:t>, высота насыпи до 0/0,9 м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 м3</w:t>
              </w:r>
            </w:smartTag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0,8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Трубы асбестоцементные безнапорные, условный проход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500 мм</w:t>
              </w:r>
            </w:smartTag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м</w:t>
            </w:r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884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Укладка звеньев одноочковых водопропускных железобетонных круглых труб под насыпями железных и автомобильных дорог, отверстия труб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 м</w:t>
              </w:r>
            </w:smartTag>
            <w:r w:rsidRPr="006E4DCF">
              <w:rPr>
                <w:rFonts w:ascii="Times New Roman" w:hAnsi="Times New Roman"/>
                <w:sz w:val="22"/>
                <w:szCs w:val="22"/>
              </w:rPr>
              <w:t>, высота насыпи до 3/4 м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 м3</w:t>
              </w:r>
            </w:smartTag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1,9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Трубы бетонные безнапорные диаметром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1000 мм</w:t>
              </w:r>
            </w:smartTag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 м</w:t>
            </w:r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Устройство монолитных фундаментов труб и опор мостов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100 м3</w:t>
              </w:r>
            </w:smartTag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0,046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555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Бетон гидротехнический (на </w:t>
            </w:r>
            <w:proofErr w:type="spellStart"/>
            <w:r w:rsidRPr="006E4DCF">
              <w:rPr>
                <w:rFonts w:ascii="Times New Roman" w:hAnsi="Times New Roman"/>
                <w:sz w:val="22"/>
                <w:szCs w:val="22"/>
              </w:rPr>
              <w:t>сульфатостойком</w:t>
            </w:r>
            <w:proofErr w:type="spellEnd"/>
            <w:r w:rsidRPr="006E4DCF">
              <w:rPr>
                <w:rFonts w:ascii="Times New Roman" w:hAnsi="Times New Roman"/>
                <w:sz w:val="22"/>
                <w:szCs w:val="22"/>
              </w:rPr>
              <w:t xml:space="preserve"> портландцементе), класс В15 (М200)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м3</w:t>
            </w:r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4,692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536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Устройство подстилающих и выравнивающих слоев оснований из песка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100 м3</w:t>
              </w:r>
            </w:smartTag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2,439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Песок природный для строительных работ средний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м3</w:t>
            </w:r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268,29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800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Устройство оснований толщиной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15 см</w:t>
              </w:r>
            </w:smartTag>
            <w:r w:rsidRPr="006E4DCF">
              <w:rPr>
                <w:rFonts w:ascii="Times New Roman" w:hAnsi="Times New Roman"/>
                <w:sz w:val="22"/>
                <w:szCs w:val="22"/>
              </w:rPr>
              <w:t xml:space="preserve"> из щебня фракции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70 мм</w:t>
              </w:r>
            </w:smartTag>
            <w:r w:rsidRPr="006E4DCF">
              <w:rPr>
                <w:rFonts w:ascii="Times New Roman" w:hAnsi="Times New Roman"/>
                <w:sz w:val="22"/>
                <w:szCs w:val="22"/>
              </w:rPr>
              <w:t xml:space="preserve"> при укатке каменных материалов с пределом прочности на сжатие до 68,6 МПа (700 кгс/см</w:t>
            </w:r>
            <w:proofErr w:type="gramStart"/>
            <w:r w:rsidRPr="006E4DCF">
              <w:rPr>
                <w:rFonts w:ascii="Times New Roman" w:hAnsi="Times New Roman"/>
                <w:sz w:val="22"/>
                <w:szCs w:val="22"/>
              </w:rPr>
              <w:t>2</w:t>
            </w:r>
            <w:proofErr w:type="gramEnd"/>
            <w:r w:rsidRPr="006E4DCF">
              <w:rPr>
                <w:rFonts w:ascii="Times New Roman" w:hAnsi="Times New Roman"/>
                <w:sz w:val="22"/>
                <w:szCs w:val="22"/>
              </w:rPr>
              <w:t>) верхнего слоя двухслойных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1000 м</w:t>
              </w:r>
              <w:proofErr w:type="gramStart"/>
              <w:r w:rsidRPr="006E4DCF">
                <w:rPr>
                  <w:rFonts w:ascii="Times New Roman" w:hAnsi="Times New Roman"/>
                  <w:sz w:val="22"/>
                  <w:szCs w:val="22"/>
                </w:rPr>
                <w:t>2</w:t>
              </w:r>
            </w:smartTag>
            <w:proofErr w:type="gramEnd"/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6,8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543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На каждый </w:t>
            </w:r>
            <w:smartTag w:uri="urn:schemas-microsoft-com:office:smarttags" w:element="metricconverter">
              <w:smartTagPr>
                <w:attr w:name="ProductID" w:val="1 с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 см</w:t>
              </w:r>
            </w:smartTag>
            <w:r w:rsidRPr="006E4DCF">
              <w:rPr>
                <w:rFonts w:ascii="Times New Roman" w:hAnsi="Times New Roman"/>
                <w:sz w:val="22"/>
                <w:szCs w:val="22"/>
              </w:rPr>
              <w:t xml:space="preserve"> изменения толщины слоя добавлять или исключать к расценкам (-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3 см</w:t>
              </w:r>
            </w:smartTag>
            <w:r w:rsidRPr="006E4DCF">
              <w:rPr>
                <w:rFonts w:ascii="Times New Roman" w:hAnsi="Times New Roman"/>
                <w:sz w:val="22"/>
                <w:szCs w:val="22"/>
              </w:rPr>
              <w:t>) 27-04-007-01, 27-04-007-02, 27-04-007-03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1000 м</w:t>
              </w:r>
              <w:proofErr w:type="gramStart"/>
              <w:r w:rsidRPr="006E4DCF">
                <w:rPr>
                  <w:rFonts w:ascii="Times New Roman" w:hAnsi="Times New Roman"/>
                  <w:sz w:val="22"/>
                  <w:szCs w:val="22"/>
                </w:rPr>
                <w:t>2</w:t>
              </w:r>
            </w:smartTag>
            <w:proofErr w:type="gramEnd"/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-20,4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883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4 см</w:t>
              </w:r>
            </w:smartTag>
            <w:r w:rsidRPr="006E4DCF">
              <w:rPr>
                <w:rFonts w:ascii="Times New Roman" w:hAnsi="Times New Roman"/>
                <w:sz w:val="22"/>
                <w:szCs w:val="22"/>
              </w:rPr>
              <w:t xml:space="preserve"> из горячих асфальтобетонных смесей пористых крупнозернистых, плотность каменных материалов 2,5-2,9 т/м3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6E4DCF">
                <w:rPr>
                  <w:rFonts w:ascii="Times New Roman" w:hAnsi="Times New Roman"/>
                  <w:sz w:val="22"/>
                  <w:szCs w:val="22"/>
                </w:rPr>
                <w:t>1000 м</w:t>
              </w:r>
              <w:proofErr w:type="gramStart"/>
              <w:r w:rsidRPr="006E4DCF">
                <w:rPr>
                  <w:rFonts w:ascii="Times New Roman" w:hAnsi="Times New Roman"/>
                  <w:sz w:val="22"/>
                  <w:szCs w:val="22"/>
                </w:rPr>
                <w:t>2</w:t>
              </w:r>
            </w:smartTag>
            <w:proofErr w:type="gramEnd"/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5,0365</w:t>
            </w:r>
          </w:p>
        </w:tc>
      </w:tr>
      <w:tr w:rsidR="00C3435A" w:rsidRPr="006E4DCF" w:rsidTr="003558C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8829" w:type="dxa"/>
            <w:shd w:val="clear" w:color="auto" w:fill="FFFFFF"/>
          </w:tcPr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Розлив вяжущих материалов</w:t>
            </w:r>
          </w:p>
          <w:p w:rsidR="00C3435A" w:rsidRPr="006E4DCF" w:rsidRDefault="00C3435A" w:rsidP="003558C7">
            <w:pPr>
              <w:adjustRightInd w:val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6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1 т</w:t>
            </w:r>
          </w:p>
        </w:tc>
        <w:tc>
          <w:tcPr>
            <w:tcW w:w="1270" w:type="dxa"/>
            <w:shd w:val="clear" w:color="auto" w:fill="FFFFFF"/>
          </w:tcPr>
          <w:p w:rsidR="00C3435A" w:rsidRPr="006E4DCF" w:rsidRDefault="00C3435A" w:rsidP="003558C7">
            <w:pPr>
              <w:tabs>
                <w:tab w:val="decimal" w:pos="525"/>
              </w:tabs>
              <w:adjustRightInd w:val="0"/>
              <w:spacing w:line="240" w:lineRule="atLeast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E4DCF">
              <w:rPr>
                <w:rFonts w:ascii="Times New Roman" w:hAnsi="Times New Roman"/>
                <w:sz w:val="22"/>
                <w:szCs w:val="22"/>
              </w:rPr>
              <w:t>0,1</w:t>
            </w:r>
          </w:p>
        </w:tc>
      </w:tr>
    </w:tbl>
    <w:p w:rsidR="00C3435A" w:rsidRDefault="00C3435A">
      <w:pPr>
        <w:spacing w:after="200" w:line="276" w:lineRule="auto"/>
        <w:ind w:firstLine="0"/>
        <w:jc w:val="left"/>
        <w:rPr>
          <w:rFonts w:ascii="Times New Roman" w:hAnsi="Times New Roman"/>
          <w:szCs w:val="24"/>
        </w:rPr>
        <w:sectPr w:rsidR="00C3435A" w:rsidSect="00C3435A">
          <w:headerReference w:type="even" r:id="rId5"/>
          <w:headerReference w:type="default" r:id="rId6"/>
          <w:pgSz w:w="11907" w:h="16840"/>
          <w:pgMar w:top="284" w:right="425" w:bottom="426" w:left="426" w:header="142" w:footer="720" w:gutter="0"/>
          <w:cols w:space="720"/>
          <w:docGrid w:linePitch="326"/>
        </w:sectPr>
      </w:pPr>
    </w:p>
    <w:p w:rsidR="00C3435A" w:rsidRDefault="00C3435A">
      <w:pPr>
        <w:spacing w:after="200" w:line="276" w:lineRule="auto"/>
        <w:ind w:firstLine="0"/>
        <w:jc w:val="left"/>
        <w:rPr>
          <w:rFonts w:ascii="Times New Roman" w:hAnsi="Times New Roman"/>
          <w:szCs w:val="24"/>
        </w:rPr>
      </w:pPr>
    </w:p>
    <w:p w:rsidR="00C3435A" w:rsidRDefault="00C3435A" w:rsidP="00C3435A">
      <w:pPr>
        <w:ind w:firstLine="0"/>
        <w:jc w:val="left"/>
        <w:rPr>
          <w:rFonts w:ascii="Times New Roman" w:hAnsi="Times New Roman"/>
          <w:szCs w:val="24"/>
        </w:rPr>
      </w:pPr>
    </w:p>
    <w:p w:rsidR="00C3435A" w:rsidRDefault="00C3435A" w:rsidP="00C3435A">
      <w:pPr>
        <w:ind w:firstLine="0"/>
        <w:jc w:val="left"/>
        <w:rPr>
          <w:rFonts w:ascii="Times New Roman" w:hAnsi="Times New Roman"/>
          <w:szCs w:val="24"/>
        </w:rPr>
        <w:sectPr w:rsidR="00C3435A" w:rsidSect="00C3435A">
          <w:pgSz w:w="16840" w:h="11907" w:orient="landscape"/>
          <w:pgMar w:top="425" w:right="426" w:bottom="426" w:left="284" w:header="142" w:footer="720" w:gutter="0"/>
          <w:cols w:space="720"/>
          <w:docGrid w:linePitch="326"/>
        </w:sectPr>
      </w:pPr>
      <w:r>
        <w:rPr>
          <w:rFonts w:ascii="Times New Roman" w:hAnsi="Times New Roman"/>
          <w:noProof/>
          <w:szCs w:val="24"/>
        </w:rPr>
        <w:drawing>
          <wp:anchor distT="0" distB="0" distL="63500" distR="63500" simplePos="0" relativeHeight="251659264" behindDoc="1" locked="0" layoutInCell="1" allowOverlap="1">
            <wp:simplePos x="0" y="0"/>
            <wp:positionH relativeFrom="page">
              <wp:posOffset>735042</wp:posOffset>
            </wp:positionH>
            <wp:positionV relativeFrom="page">
              <wp:posOffset>543464</wp:posOffset>
            </wp:positionV>
            <wp:extent cx="9862377" cy="6323162"/>
            <wp:effectExtent l="19050" t="0" r="5523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2377" cy="6323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3435A" w:rsidRDefault="00C3435A">
      <w:pPr>
        <w:sectPr w:rsidR="00C3435A" w:rsidSect="00C3435A">
          <w:pgSz w:w="16838" w:h="11906" w:orient="landscape"/>
          <w:pgMar w:top="851" w:right="1418" w:bottom="851" w:left="1418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63500" distR="63500" simplePos="0" relativeHeight="251660288" behindDoc="1" locked="0" layoutInCell="1" allowOverlap="1">
            <wp:simplePos x="0" y="0"/>
            <wp:positionH relativeFrom="page">
              <wp:posOffset>492125</wp:posOffset>
            </wp:positionH>
            <wp:positionV relativeFrom="page">
              <wp:posOffset>465455</wp:posOffset>
            </wp:positionV>
            <wp:extent cx="9711055" cy="6632575"/>
            <wp:effectExtent l="19050" t="0" r="444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055" cy="663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383F" w:rsidRDefault="001C383F" w:rsidP="00C3435A"/>
    <w:sectPr w:rsidR="001C383F" w:rsidSect="00316666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910" w:rsidRDefault="00C3435A" w:rsidP="00F418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104910" w:rsidRDefault="00C3435A" w:rsidP="00F4189E">
    <w:pPr>
      <w:pStyle w:val="a3"/>
      <w:ind w:right="360"/>
    </w:pPr>
  </w:p>
  <w:p w:rsidR="00104910" w:rsidRDefault="00C3435A"/>
  <w:p w:rsidR="00104910" w:rsidRDefault="00C3435A"/>
  <w:p w:rsidR="00104910" w:rsidRDefault="00C3435A"/>
  <w:p w:rsidR="00104910" w:rsidRDefault="00C3435A"/>
  <w:p w:rsidR="00104910" w:rsidRDefault="00C3435A"/>
  <w:p w:rsidR="00104910" w:rsidRDefault="00C3435A"/>
  <w:p w:rsidR="00104910" w:rsidRDefault="00C3435A"/>
  <w:p w:rsidR="00104910" w:rsidRDefault="00C3435A"/>
  <w:p w:rsidR="00104910" w:rsidRDefault="00C3435A"/>
  <w:p w:rsidR="00104910" w:rsidRDefault="00C3435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910" w:rsidRPr="00085AD6" w:rsidRDefault="00C3435A" w:rsidP="00F4189E">
    <w:pPr>
      <w:pStyle w:val="a3"/>
      <w:ind w:right="360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3435A"/>
    <w:rsid w:val="001C383F"/>
    <w:rsid w:val="0025212A"/>
    <w:rsid w:val="00316666"/>
    <w:rsid w:val="00C34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5A"/>
    <w:pPr>
      <w:spacing w:after="0" w:line="240" w:lineRule="auto"/>
      <w:ind w:firstLine="709"/>
      <w:jc w:val="both"/>
    </w:pPr>
    <w:rPr>
      <w:rFonts w:ascii="Baltica" w:eastAsia="Times New Roman" w:hAnsi="Baltica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ader Char Знак,Знак Знак,Верхний колонтитул Знак1 Знак,Верхний колонтитул Знак Знак Знак,Верхний колонтитул Знак1 Знак Знак Знак,Верхний колонтитул Знак Знак Знак Знак Знак,Знак1 Знак Знак Знак1 Знак,Верхний колонтитул Знак Знак"/>
    <w:basedOn w:val="a"/>
    <w:link w:val="a4"/>
    <w:qFormat/>
    <w:rsid w:val="00C3435A"/>
    <w:pPr>
      <w:tabs>
        <w:tab w:val="center" w:pos="4677"/>
        <w:tab w:val="right" w:pos="9355"/>
      </w:tabs>
      <w:ind w:firstLine="0"/>
      <w:jc w:val="left"/>
    </w:pPr>
    <w:rPr>
      <w:rFonts w:ascii="Times New Roman" w:hAnsi="Times New Roman"/>
      <w:sz w:val="28"/>
      <w:szCs w:val="28"/>
      <w:lang/>
    </w:rPr>
  </w:style>
  <w:style w:type="character" w:customStyle="1" w:styleId="a4">
    <w:name w:val="Верхний колонтитул Знак"/>
    <w:aliases w:val="Header Char Знак Знак,Знак Знак Знак1,Верхний колонтитул Знак1 Знак Знак1,Верхний колонтитул Знак Знак Знак Знак1,Верхний колонтитул Знак1 Знак Знак Знак Знак1,Верхний колонтитул Знак Знак Знак Знак Знак Знак1"/>
    <w:basedOn w:val="a0"/>
    <w:link w:val="a3"/>
    <w:rsid w:val="00C3435A"/>
    <w:rPr>
      <w:rFonts w:ascii="Times New Roman" w:eastAsia="Times New Roman" w:hAnsi="Times New Roman" w:cs="Times New Roman"/>
      <w:sz w:val="28"/>
      <w:szCs w:val="28"/>
      <w:lang/>
    </w:rPr>
  </w:style>
  <w:style w:type="character" w:styleId="a5">
    <w:name w:val="page number"/>
    <w:uiPriority w:val="99"/>
    <w:rsid w:val="00C3435A"/>
  </w:style>
  <w:style w:type="paragraph" w:customStyle="1" w:styleId="Style9">
    <w:name w:val="Style9"/>
    <w:basedOn w:val="a"/>
    <w:rsid w:val="00C3435A"/>
    <w:pPr>
      <w:widowControl w:val="0"/>
      <w:autoSpaceDE w:val="0"/>
      <w:autoSpaceDN w:val="0"/>
      <w:adjustRightInd w:val="0"/>
      <w:ind w:firstLine="0"/>
      <w:jc w:val="left"/>
    </w:pPr>
    <w:rPr>
      <w:rFonts w:ascii="Times New Roman" w:hAnsi="Times New Roman"/>
      <w:szCs w:val="24"/>
    </w:rPr>
  </w:style>
  <w:style w:type="paragraph" w:customStyle="1" w:styleId="Style10">
    <w:name w:val="Style10"/>
    <w:basedOn w:val="a"/>
    <w:rsid w:val="00C3435A"/>
    <w:pPr>
      <w:widowControl w:val="0"/>
      <w:autoSpaceDE w:val="0"/>
      <w:autoSpaceDN w:val="0"/>
      <w:adjustRightInd w:val="0"/>
      <w:spacing w:line="274" w:lineRule="exact"/>
      <w:ind w:firstLine="0"/>
    </w:pPr>
    <w:rPr>
      <w:rFonts w:ascii="Times New Roman" w:hAnsi="Times New Roman"/>
      <w:szCs w:val="24"/>
    </w:rPr>
  </w:style>
  <w:style w:type="character" w:customStyle="1" w:styleId="FontStyle76">
    <w:name w:val="Font Style76"/>
    <w:rsid w:val="00C3435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DE8F4-515F-48D1-BDFD-B27B0E79A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430</Words>
  <Characters>2456</Characters>
  <Application>Microsoft Office Word</Application>
  <DocSecurity>0</DocSecurity>
  <Lines>20</Lines>
  <Paragraphs>5</Paragraphs>
  <ScaleCrop>false</ScaleCrop>
  <Company>diakov.net</Company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2016-06-16T10:49:00Z</dcterms:created>
  <dcterms:modified xsi:type="dcterms:W3CDTF">2016-06-16T10:52:00Z</dcterms:modified>
</cp:coreProperties>
</file>