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00C" w:rsidRPr="00B7000C" w:rsidRDefault="00B7000C" w:rsidP="00B7000C">
      <w:pPr>
        <w:shd w:val="clear" w:color="auto" w:fill="FFFFFF"/>
        <w:spacing w:line="450" w:lineRule="atLeast"/>
        <w:outlineLvl w:val="2"/>
        <w:rPr>
          <w:rFonts w:ascii="Tahoma" w:eastAsia="Times New Roman" w:hAnsi="Tahoma" w:cs="Tahoma"/>
          <w:color w:val="333333"/>
          <w:sz w:val="35"/>
          <w:szCs w:val="35"/>
          <w:lang w:eastAsia="ru-RU"/>
        </w:rPr>
      </w:pPr>
      <w:r w:rsidRPr="00B7000C">
        <w:rPr>
          <w:rFonts w:ascii="Tahoma" w:eastAsia="Times New Roman" w:hAnsi="Tahoma" w:cs="Tahoma"/>
          <w:color w:val="333333"/>
          <w:sz w:val="35"/>
          <w:szCs w:val="35"/>
          <w:lang w:eastAsia="ru-RU"/>
        </w:rPr>
        <w:t>РЕШЕНИЕ по жалобе № 15/КС</w:t>
      </w:r>
    </w:p>
    <w:p w:rsidR="00B7000C" w:rsidRPr="00B7000C" w:rsidRDefault="00B7000C" w:rsidP="00B7000C">
      <w:pPr>
        <w:shd w:val="clear" w:color="auto" w:fill="FFFFFF"/>
        <w:spacing w:line="240" w:lineRule="auto"/>
        <w:jc w:val="right"/>
        <w:rPr>
          <w:rFonts w:ascii="Tahoma" w:eastAsia="Times New Roman" w:hAnsi="Tahoma" w:cs="Tahoma"/>
          <w:color w:val="666666"/>
          <w:sz w:val="24"/>
          <w:szCs w:val="24"/>
          <w:lang w:eastAsia="ru-RU"/>
        </w:rPr>
      </w:pPr>
      <w:r w:rsidRPr="00B7000C">
        <w:rPr>
          <w:rFonts w:ascii="Tahoma" w:eastAsia="Times New Roman" w:hAnsi="Tahoma" w:cs="Tahoma"/>
          <w:color w:val="666666"/>
          <w:sz w:val="24"/>
          <w:szCs w:val="24"/>
          <w:lang w:eastAsia="ru-RU"/>
        </w:rPr>
        <w:t>Номер дела:</w:t>
      </w:r>
    </w:p>
    <w:p w:rsidR="00B7000C" w:rsidRPr="00B7000C" w:rsidRDefault="00B7000C" w:rsidP="00B7000C">
      <w:pPr>
        <w:shd w:val="clear" w:color="auto" w:fill="FFFFFF"/>
        <w:wordWrap w:val="0"/>
        <w:spacing w:line="240" w:lineRule="auto"/>
        <w:rPr>
          <w:rFonts w:ascii="Tahoma" w:eastAsia="Times New Roman" w:hAnsi="Tahoma" w:cs="Tahoma"/>
          <w:color w:val="666666"/>
          <w:sz w:val="24"/>
          <w:szCs w:val="24"/>
          <w:lang w:eastAsia="ru-RU"/>
        </w:rPr>
      </w:pPr>
      <w:r w:rsidRPr="00B7000C">
        <w:rPr>
          <w:rFonts w:ascii="Tahoma" w:eastAsia="Times New Roman" w:hAnsi="Tahoma" w:cs="Tahoma"/>
          <w:color w:val="666666"/>
          <w:sz w:val="24"/>
          <w:szCs w:val="24"/>
          <w:lang w:eastAsia="ru-RU"/>
        </w:rPr>
        <w:t>№15/КС</w:t>
      </w:r>
    </w:p>
    <w:p w:rsidR="00B7000C" w:rsidRPr="00B7000C" w:rsidRDefault="00B7000C" w:rsidP="00B7000C">
      <w:pPr>
        <w:shd w:val="clear" w:color="auto" w:fill="FFFFFF"/>
        <w:spacing w:line="240" w:lineRule="auto"/>
        <w:jc w:val="right"/>
        <w:rPr>
          <w:rFonts w:ascii="Tahoma" w:eastAsia="Times New Roman" w:hAnsi="Tahoma" w:cs="Tahoma"/>
          <w:color w:val="666666"/>
          <w:sz w:val="24"/>
          <w:szCs w:val="24"/>
          <w:lang w:eastAsia="ru-RU"/>
        </w:rPr>
      </w:pPr>
      <w:r w:rsidRPr="00B7000C">
        <w:rPr>
          <w:rFonts w:ascii="Tahoma" w:eastAsia="Times New Roman" w:hAnsi="Tahoma" w:cs="Tahoma"/>
          <w:color w:val="666666"/>
          <w:sz w:val="24"/>
          <w:szCs w:val="24"/>
          <w:lang w:eastAsia="ru-RU"/>
        </w:rPr>
        <w:t>Тип документа:</w:t>
      </w:r>
    </w:p>
    <w:p w:rsidR="00B7000C" w:rsidRPr="00B7000C" w:rsidRDefault="00B7000C" w:rsidP="00B7000C">
      <w:pPr>
        <w:shd w:val="clear" w:color="auto" w:fill="FFFFFF"/>
        <w:spacing w:line="240" w:lineRule="auto"/>
        <w:rPr>
          <w:rFonts w:ascii="Tahoma" w:eastAsia="Times New Roman" w:hAnsi="Tahoma" w:cs="Tahoma"/>
          <w:color w:val="000000"/>
          <w:sz w:val="24"/>
          <w:szCs w:val="24"/>
          <w:lang w:eastAsia="ru-RU"/>
        </w:rPr>
      </w:pPr>
      <w:hyperlink r:id="rId5" w:history="1">
        <w:r w:rsidRPr="00B7000C">
          <w:rPr>
            <w:rFonts w:ascii="Tahoma" w:eastAsia="Times New Roman" w:hAnsi="Tahoma" w:cs="Tahoma"/>
            <w:color w:val="386F72"/>
            <w:sz w:val="24"/>
            <w:szCs w:val="24"/>
            <w:u w:val="single"/>
            <w:lang w:eastAsia="ru-RU"/>
          </w:rPr>
          <w:t>Решения по жалобам</w:t>
        </w:r>
      </w:hyperlink>
    </w:p>
    <w:p w:rsidR="00B7000C" w:rsidRPr="00B7000C" w:rsidRDefault="00B7000C" w:rsidP="00B7000C">
      <w:pPr>
        <w:shd w:val="clear" w:color="auto" w:fill="FFFFFF"/>
        <w:spacing w:line="240" w:lineRule="auto"/>
        <w:jc w:val="right"/>
        <w:rPr>
          <w:rFonts w:ascii="Tahoma" w:eastAsia="Times New Roman" w:hAnsi="Tahoma" w:cs="Tahoma"/>
          <w:color w:val="666666"/>
          <w:sz w:val="24"/>
          <w:szCs w:val="24"/>
          <w:lang w:eastAsia="ru-RU"/>
        </w:rPr>
      </w:pPr>
      <w:r w:rsidRPr="00B7000C">
        <w:rPr>
          <w:rFonts w:ascii="Tahoma" w:eastAsia="Times New Roman" w:hAnsi="Tahoma" w:cs="Tahoma"/>
          <w:color w:val="666666"/>
          <w:sz w:val="24"/>
          <w:szCs w:val="24"/>
          <w:lang w:eastAsia="ru-RU"/>
        </w:rPr>
        <w:t>Управление:</w:t>
      </w:r>
    </w:p>
    <w:p w:rsidR="00B7000C" w:rsidRPr="00B7000C" w:rsidRDefault="00B7000C" w:rsidP="00B7000C">
      <w:pPr>
        <w:shd w:val="clear" w:color="auto" w:fill="FFFFFF"/>
        <w:spacing w:line="240" w:lineRule="auto"/>
        <w:rPr>
          <w:rFonts w:ascii="Tahoma" w:eastAsia="Times New Roman" w:hAnsi="Tahoma" w:cs="Tahoma"/>
          <w:color w:val="000000"/>
          <w:sz w:val="24"/>
          <w:szCs w:val="24"/>
          <w:lang w:eastAsia="ru-RU"/>
        </w:rPr>
      </w:pPr>
      <w:hyperlink r:id="rId6" w:history="1">
        <w:r w:rsidRPr="00B7000C">
          <w:rPr>
            <w:rFonts w:ascii="Tahoma" w:eastAsia="Times New Roman" w:hAnsi="Tahoma" w:cs="Tahoma"/>
            <w:color w:val="386F72"/>
            <w:sz w:val="24"/>
            <w:szCs w:val="24"/>
            <w:u w:val="single"/>
            <w:lang w:eastAsia="ru-RU"/>
          </w:rPr>
          <w:t>Хакасское УФАС России</w:t>
        </w:r>
      </w:hyperlink>
    </w:p>
    <w:p w:rsidR="00B7000C" w:rsidRPr="00B7000C" w:rsidRDefault="00B7000C" w:rsidP="00B7000C">
      <w:pPr>
        <w:shd w:val="clear" w:color="auto" w:fill="FFFFFF"/>
        <w:spacing w:line="240" w:lineRule="auto"/>
        <w:jc w:val="right"/>
        <w:rPr>
          <w:rFonts w:ascii="Tahoma" w:eastAsia="Times New Roman" w:hAnsi="Tahoma" w:cs="Tahoma"/>
          <w:color w:val="666666"/>
          <w:sz w:val="24"/>
          <w:szCs w:val="24"/>
          <w:lang w:eastAsia="ru-RU"/>
        </w:rPr>
      </w:pPr>
      <w:r w:rsidRPr="00B7000C">
        <w:rPr>
          <w:rFonts w:ascii="Tahoma" w:eastAsia="Times New Roman" w:hAnsi="Tahoma" w:cs="Tahoma"/>
          <w:color w:val="666666"/>
          <w:sz w:val="24"/>
          <w:szCs w:val="24"/>
          <w:lang w:eastAsia="ru-RU"/>
        </w:rPr>
        <w:t>Дата публикации:</w:t>
      </w:r>
    </w:p>
    <w:p w:rsidR="00B7000C" w:rsidRPr="00B7000C" w:rsidRDefault="00B7000C" w:rsidP="00B7000C">
      <w:pPr>
        <w:shd w:val="clear" w:color="auto" w:fill="FFFFFF"/>
        <w:spacing w:line="240" w:lineRule="auto"/>
        <w:rPr>
          <w:rFonts w:ascii="Tahoma" w:eastAsia="Times New Roman" w:hAnsi="Tahoma" w:cs="Tahoma"/>
          <w:color w:val="000000"/>
          <w:sz w:val="24"/>
          <w:szCs w:val="24"/>
          <w:lang w:eastAsia="ru-RU"/>
        </w:rPr>
      </w:pPr>
      <w:hyperlink r:id="rId7" w:history="1">
        <w:r w:rsidRPr="00B7000C">
          <w:rPr>
            <w:rFonts w:ascii="Tahoma" w:eastAsia="Times New Roman" w:hAnsi="Tahoma" w:cs="Tahoma"/>
            <w:color w:val="386F72"/>
            <w:sz w:val="24"/>
            <w:szCs w:val="24"/>
            <w:u w:val="single"/>
            <w:lang w:eastAsia="ru-RU"/>
          </w:rPr>
          <w:t>25.02.2015</w:t>
        </w:r>
      </w:hyperlink>
    </w:p>
    <w:p w:rsidR="00B7000C" w:rsidRPr="00B7000C" w:rsidRDefault="00B7000C" w:rsidP="00B7000C">
      <w:pPr>
        <w:shd w:val="clear" w:color="auto" w:fill="FFFFFF"/>
        <w:spacing w:line="240" w:lineRule="auto"/>
        <w:jc w:val="right"/>
        <w:rPr>
          <w:rFonts w:ascii="Tahoma" w:eastAsia="Times New Roman" w:hAnsi="Tahoma" w:cs="Tahoma"/>
          <w:color w:val="666666"/>
          <w:sz w:val="24"/>
          <w:szCs w:val="24"/>
          <w:lang w:eastAsia="ru-RU"/>
        </w:rPr>
      </w:pPr>
      <w:r w:rsidRPr="00B7000C">
        <w:rPr>
          <w:rFonts w:ascii="Tahoma" w:eastAsia="Times New Roman" w:hAnsi="Tahoma" w:cs="Tahoma"/>
          <w:color w:val="666666"/>
          <w:sz w:val="24"/>
          <w:szCs w:val="24"/>
          <w:lang w:eastAsia="ru-RU"/>
        </w:rPr>
        <w:t>Сферы деятельности:</w:t>
      </w:r>
    </w:p>
    <w:p w:rsidR="00B7000C" w:rsidRPr="00B7000C" w:rsidRDefault="00B7000C" w:rsidP="00B7000C">
      <w:pPr>
        <w:shd w:val="clear" w:color="auto" w:fill="FFFFFF"/>
        <w:spacing w:after="0" w:line="240" w:lineRule="auto"/>
        <w:rPr>
          <w:rFonts w:ascii="Tahoma" w:eastAsia="Times New Roman" w:hAnsi="Tahoma" w:cs="Tahoma"/>
          <w:color w:val="000000"/>
          <w:sz w:val="24"/>
          <w:szCs w:val="24"/>
          <w:lang w:eastAsia="ru-RU"/>
        </w:rPr>
      </w:pPr>
      <w:hyperlink r:id="rId8" w:history="1">
        <w:r w:rsidRPr="00B7000C">
          <w:rPr>
            <w:rFonts w:ascii="Tahoma" w:eastAsia="Times New Roman" w:hAnsi="Tahoma" w:cs="Tahoma"/>
            <w:color w:val="386F72"/>
            <w:sz w:val="24"/>
            <w:szCs w:val="24"/>
            <w:u w:val="single"/>
            <w:lang w:eastAsia="ru-RU"/>
          </w:rPr>
          <w:t>Антимонопольное регулирование контроль проведения торгов</w:t>
        </w:r>
      </w:hyperlink>
    </w:p>
    <w:p w:rsidR="00B7000C" w:rsidRPr="00B7000C" w:rsidRDefault="00B7000C" w:rsidP="00B7000C">
      <w:pPr>
        <w:shd w:val="clear" w:color="auto" w:fill="FFFFFF"/>
        <w:spacing w:after="150" w:line="360" w:lineRule="atLeast"/>
        <w:ind w:left="5103"/>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1. Государственному заказчику -  </w:t>
      </w:r>
    </w:p>
    <w:p w:rsidR="00B7000C" w:rsidRPr="00B7000C" w:rsidRDefault="00B7000C" w:rsidP="00B7000C">
      <w:pPr>
        <w:shd w:val="clear" w:color="auto" w:fill="FFFFFF"/>
        <w:spacing w:after="150" w:line="360" w:lineRule="atLeast"/>
        <w:ind w:left="5103"/>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Федеральному казенному учреждению «Центр хозяйственного и сервисного обеспечения МВД по Республике Хакасия»</w:t>
      </w:r>
    </w:p>
    <w:p w:rsidR="00B7000C" w:rsidRPr="00B7000C" w:rsidRDefault="00B7000C" w:rsidP="00B7000C">
      <w:pPr>
        <w:shd w:val="clear" w:color="auto" w:fill="FFFFFF"/>
        <w:spacing w:after="150" w:line="360" w:lineRule="atLeast"/>
        <w:ind w:left="5103"/>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after="150" w:line="360" w:lineRule="atLeast"/>
        <w:ind w:left="5103"/>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ул. Карла Маркса,13, </w:t>
      </w:r>
      <w:proofErr w:type="spellStart"/>
      <w:r w:rsidRPr="00B7000C">
        <w:rPr>
          <w:rFonts w:ascii="Tahoma" w:eastAsia="Times New Roman" w:hAnsi="Tahoma" w:cs="Tahoma"/>
          <w:color w:val="333333"/>
          <w:sz w:val="24"/>
          <w:szCs w:val="24"/>
          <w:lang w:eastAsia="ru-RU"/>
        </w:rPr>
        <w:t>г.Абакан</w:t>
      </w:r>
      <w:proofErr w:type="spellEnd"/>
      <w:r w:rsidRPr="00B7000C">
        <w:rPr>
          <w:rFonts w:ascii="Tahoma" w:eastAsia="Times New Roman" w:hAnsi="Tahoma" w:cs="Tahoma"/>
          <w:color w:val="333333"/>
          <w:sz w:val="24"/>
          <w:szCs w:val="24"/>
          <w:lang w:eastAsia="ru-RU"/>
        </w:rPr>
        <w:t>, Республика Хакасия, 655017</w:t>
      </w:r>
    </w:p>
    <w:p w:rsidR="00B7000C" w:rsidRPr="00B7000C" w:rsidRDefault="00B7000C" w:rsidP="00B7000C">
      <w:pPr>
        <w:shd w:val="clear" w:color="auto" w:fill="FFFFFF"/>
        <w:spacing w:after="150" w:line="360" w:lineRule="atLeast"/>
        <w:ind w:left="4536"/>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after="150" w:line="360" w:lineRule="atLeast"/>
        <w:ind w:left="4536"/>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after="150" w:line="360" w:lineRule="atLeast"/>
        <w:ind w:left="5103"/>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2. ООО «Шериф»</w:t>
      </w:r>
    </w:p>
    <w:p w:rsidR="00B7000C" w:rsidRPr="00B7000C" w:rsidRDefault="00B7000C" w:rsidP="00B7000C">
      <w:pPr>
        <w:shd w:val="clear" w:color="auto" w:fill="FFFFFF"/>
        <w:spacing w:after="150" w:line="360" w:lineRule="atLeast"/>
        <w:ind w:left="5103"/>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after="150" w:line="360" w:lineRule="atLeast"/>
        <w:ind w:left="5103"/>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проезд Нефтяной, 20, г. Абакан, Республика Хакасия, 655011</w:t>
      </w:r>
    </w:p>
    <w:p w:rsidR="00B7000C" w:rsidRPr="00B7000C" w:rsidRDefault="00B7000C" w:rsidP="00B7000C">
      <w:pPr>
        <w:shd w:val="clear" w:color="auto" w:fill="FFFFFF"/>
        <w:spacing w:after="150" w:line="360" w:lineRule="atLeast"/>
        <w:ind w:left="4536"/>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b/>
          <w:bCs/>
          <w:color w:val="333333"/>
          <w:sz w:val="24"/>
          <w:szCs w:val="24"/>
          <w:lang w:eastAsia="ru-RU"/>
        </w:rPr>
        <w:t>                                                     РЕШЕНИЕ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b/>
          <w:bCs/>
          <w:color w:val="333333"/>
          <w:sz w:val="24"/>
          <w:szCs w:val="24"/>
          <w:lang w:eastAsia="ru-RU"/>
        </w:rPr>
        <w:t>                                              по жалобе № 15/КС</w:t>
      </w: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20 февраля 2015 г.                                                                                   г. Абакан</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Комиссия Управления Федеральной антимонопольной службы по Республике Хакасия по </w:t>
      </w:r>
      <w:proofErr w:type="gramStart"/>
      <w:r w:rsidRPr="00B7000C">
        <w:rPr>
          <w:rFonts w:ascii="Tahoma" w:eastAsia="Times New Roman" w:hAnsi="Tahoma" w:cs="Tahoma"/>
          <w:color w:val="333333"/>
          <w:sz w:val="24"/>
          <w:szCs w:val="24"/>
          <w:lang w:eastAsia="ru-RU"/>
        </w:rPr>
        <w:t>контролю  закупок</w:t>
      </w:r>
      <w:proofErr w:type="gramEnd"/>
      <w:r w:rsidRPr="00B7000C">
        <w:rPr>
          <w:rFonts w:ascii="Tahoma" w:eastAsia="Times New Roman" w:hAnsi="Tahoma" w:cs="Tahoma"/>
          <w:color w:val="333333"/>
          <w:sz w:val="24"/>
          <w:szCs w:val="24"/>
          <w:lang w:eastAsia="ru-RU"/>
        </w:rPr>
        <w:t xml:space="preserve"> в составе:</w:t>
      </w:r>
    </w:p>
    <w:tbl>
      <w:tblPr>
        <w:tblW w:w="9465" w:type="dxa"/>
        <w:tblCellMar>
          <w:left w:w="0" w:type="dxa"/>
          <w:right w:w="0" w:type="dxa"/>
        </w:tblCellMar>
        <w:tblLook w:val="04A0" w:firstRow="1" w:lastRow="0" w:firstColumn="1" w:lastColumn="0" w:noHBand="0" w:noVBand="1"/>
      </w:tblPr>
      <w:tblGrid>
        <w:gridCol w:w="3615"/>
        <w:gridCol w:w="5850"/>
      </w:tblGrid>
      <w:tr w:rsidR="00B7000C" w:rsidRPr="00B7000C" w:rsidTr="00B7000C">
        <w:tc>
          <w:tcPr>
            <w:tcW w:w="3615" w:type="dxa"/>
            <w:shd w:val="clear" w:color="auto" w:fill="auto"/>
            <w:vAlign w:val="center"/>
            <w:hideMark/>
          </w:tcPr>
          <w:p w:rsidR="00B7000C" w:rsidRPr="00B7000C" w:rsidRDefault="00B7000C" w:rsidP="00B7000C">
            <w:pPr>
              <w:spacing w:after="150" w:line="240" w:lineRule="auto"/>
              <w:rPr>
                <w:rFonts w:ascii="Times New Roman" w:eastAsia="Times New Roman" w:hAnsi="Times New Roman" w:cs="Times New Roman"/>
                <w:sz w:val="24"/>
                <w:szCs w:val="24"/>
                <w:lang w:eastAsia="ru-RU"/>
              </w:rPr>
            </w:pPr>
            <w:r w:rsidRPr="00B7000C">
              <w:rPr>
                <w:rFonts w:ascii="Times New Roman" w:eastAsia="Times New Roman" w:hAnsi="Times New Roman" w:cs="Times New Roman"/>
                <w:sz w:val="24"/>
                <w:szCs w:val="24"/>
                <w:lang w:eastAsia="ru-RU"/>
              </w:rPr>
              <w:lastRenderedPageBreak/>
              <w:t>Председатель комиссии -</w:t>
            </w:r>
          </w:p>
        </w:tc>
        <w:tc>
          <w:tcPr>
            <w:tcW w:w="5850" w:type="dxa"/>
            <w:shd w:val="clear" w:color="auto" w:fill="auto"/>
            <w:vAlign w:val="center"/>
            <w:hideMark/>
          </w:tcPr>
          <w:p w:rsidR="00B7000C" w:rsidRPr="00B7000C" w:rsidRDefault="00B7000C" w:rsidP="00B7000C">
            <w:pPr>
              <w:spacing w:after="150" w:line="240" w:lineRule="auto"/>
              <w:rPr>
                <w:rFonts w:ascii="Times New Roman" w:eastAsia="Times New Roman" w:hAnsi="Times New Roman" w:cs="Times New Roman"/>
                <w:sz w:val="24"/>
                <w:szCs w:val="24"/>
                <w:lang w:eastAsia="ru-RU"/>
              </w:rPr>
            </w:pPr>
            <w:r w:rsidRPr="00B7000C">
              <w:rPr>
                <w:rFonts w:ascii="Times New Roman" w:eastAsia="Times New Roman" w:hAnsi="Times New Roman" w:cs="Times New Roman"/>
                <w:sz w:val="24"/>
                <w:szCs w:val="24"/>
                <w:lang w:eastAsia="ru-RU"/>
              </w:rPr>
              <w:t>Лебедева К.А., руководитель Управления Федеральной антимонопольной службы по Республике Хакасия;</w:t>
            </w:r>
          </w:p>
        </w:tc>
      </w:tr>
      <w:tr w:rsidR="00B7000C" w:rsidRPr="00B7000C" w:rsidTr="00B7000C">
        <w:trPr>
          <w:trHeight w:val="2895"/>
        </w:trPr>
        <w:tc>
          <w:tcPr>
            <w:tcW w:w="3615" w:type="dxa"/>
            <w:shd w:val="clear" w:color="auto" w:fill="auto"/>
            <w:vAlign w:val="center"/>
            <w:hideMark/>
          </w:tcPr>
          <w:p w:rsidR="00B7000C" w:rsidRPr="00B7000C" w:rsidRDefault="00B7000C" w:rsidP="00B7000C">
            <w:pPr>
              <w:spacing w:after="150" w:line="240" w:lineRule="auto"/>
              <w:rPr>
                <w:rFonts w:ascii="Times New Roman" w:eastAsia="Times New Roman" w:hAnsi="Times New Roman" w:cs="Times New Roman"/>
                <w:sz w:val="24"/>
                <w:szCs w:val="24"/>
                <w:lang w:eastAsia="ru-RU"/>
              </w:rPr>
            </w:pPr>
            <w:r w:rsidRPr="00B7000C">
              <w:rPr>
                <w:rFonts w:ascii="Times New Roman" w:eastAsia="Times New Roman" w:hAnsi="Times New Roman" w:cs="Times New Roman"/>
                <w:sz w:val="24"/>
                <w:szCs w:val="24"/>
                <w:lang w:eastAsia="ru-RU"/>
              </w:rPr>
              <w:t>Члены комиссии:</w:t>
            </w:r>
          </w:p>
        </w:tc>
        <w:tc>
          <w:tcPr>
            <w:tcW w:w="5850" w:type="dxa"/>
            <w:shd w:val="clear" w:color="auto" w:fill="auto"/>
            <w:vAlign w:val="center"/>
            <w:hideMark/>
          </w:tcPr>
          <w:p w:rsidR="00B7000C" w:rsidRPr="00B7000C" w:rsidRDefault="00B7000C" w:rsidP="00B7000C">
            <w:pPr>
              <w:spacing w:after="150" w:line="240" w:lineRule="auto"/>
              <w:rPr>
                <w:rFonts w:ascii="Times New Roman" w:eastAsia="Times New Roman" w:hAnsi="Times New Roman" w:cs="Times New Roman"/>
                <w:sz w:val="24"/>
                <w:szCs w:val="24"/>
                <w:lang w:eastAsia="ru-RU"/>
              </w:rPr>
            </w:pPr>
            <w:proofErr w:type="spellStart"/>
            <w:r w:rsidRPr="00B7000C">
              <w:rPr>
                <w:rFonts w:ascii="Times New Roman" w:eastAsia="Times New Roman" w:hAnsi="Times New Roman" w:cs="Times New Roman"/>
                <w:sz w:val="24"/>
                <w:szCs w:val="24"/>
                <w:lang w:eastAsia="ru-RU"/>
              </w:rPr>
              <w:t>Козгова</w:t>
            </w:r>
            <w:proofErr w:type="spellEnd"/>
            <w:r w:rsidRPr="00B7000C">
              <w:rPr>
                <w:rFonts w:ascii="Times New Roman" w:eastAsia="Times New Roman" w:hAnsi="Times New Roman" w:cs="Times New Roman"/>
                <w:sz w:val="24"/>
                <w:szCs w:val="24"/>
                <w:lang w:eastAsia="ru-RU"/>
              </w:rPr>
              <w:t xml:space="preserve"> Н.П., начальник отдела контроля закупок и антимонопольного контроля органов власти</w:t>
            </w:r>
          </w:p>
          <w:p w:rsidR="00B7000C" w:rsidRPr="00B7000C" w:rsidRDefault="00B7000C" w:rsidP="00B7000C">
            <w:pPr>
              <w:spacing w:after="150" w:line="240" w:lineRule="auto"/>
              <w:rPr>
                <w:rFonts w:ascii="Times New Roman" w:eastAsia="Times New Roman" w:hAnsi="Times New Roman" w:cs="Times New Roman"/>
                <w:sz w:val="24"/>
                <w:szCs w:val="24"/>
                <w:lang w:eastAsia="ru-RU"/>
              </w:rPr>
            </w:pPr>
            <w:proofErr w:type="spellStart"/>
            <w:r w:rsidRPr="00B7000C">
              <w:rPr>
                <w:rFonts w:ascii="Times New Roman" w:eastAsia="Times New Roman" w:hAnsi="Times New Roman" w:cs="Times New Roman"/>
                <w:sz w:val="24"/>
                <w:szCs w:val="24"/>
                <w:lang w:eastAsia="ru-RU"/>
              </w:rPr>
              <w:t>Лунёва</w:t>
            </w:r>
            <w:proofErr w:type="spellEnd"/>
            <w:r w:rsidRPr="00B7000C">
              <w:rPr>
                <w:rFonts w:ascii="Times New Roman" w:eastAsia="Times New Roman" w:hAnsi="Times New Roman" w:cs="Times New Roman"/>
                <w:sz w:val="24"/>
                <w:szCs w:val="24"/>
                <w:lang w:eastAsia="ru-RU"/>
              </w:rPr>
              <w:t xml:space="preserve"> А.В., специалист-эксперт отдела контроля закупок и антимонопольного контроля органов власти,</w:t>
            </w:r>
          </w:p>
          <w:p w:rsidR="00B7000C" w:rsidRPr="00B7000C" w:rsidRDefault="00B7000C" w:rsidP="00B7000C">
            <w:pPr>
              <w:spacing w:after="150" w:line="240" w:lineRule="auto"/>
              <w:rPr>
                <w:rFonts w:ascii="Times New Roman" w:eastAsia="Times New Roman" w:hAnsi="Times New Roman" w:cs="Times New Roman"/>
                <w:sz w:val="24"/>
                <w:szCs w:val="24"/>
                <w:lang w:eastAsia="ru-RU"/>
              </w:rPr>
            </w:pPr>
            <w:proofErr w:type="spellStart"/>
            <w:r w:rsidRPr="00B7000C">
              <w:rPr>
                <w:rFonts w:ascii="Times New Roman" w:eastAsia="Times New Roman" w:hAnsi="Times New Roman" w:cs="Times New Roman"/>
                <w:sz w:val="24"/>
                <w:szCs w:val="24"/>
                <w:lang w:eastAsia="ru-RU"/>
              </w:rPr>
              <w:t>Пошвенчук</w:t>
            </w:r>
            <w:proofErr w:type="spellEnd"/>
            <w:r w:rsidRPr="00B7000C">
              <w:rPr>
                <w:rFonts w:ascii="Times New Roman" w:eastAsia="Times New Roman" w:hAnsi="Times New Roman" w:cs="Times New Roman"/>
                <w:sz w:val="24"/>
                <w:szCs w:val="24"/>
                <w:lang w:eastAsia="ru-RU"/>
              </w:rPr>
              <w:t xml:space="preserve"> А.И., специалист-эксперт отдела контроля закупок и антимонопольного контроля органов власти,</w:t>
            </w:r>
          </w:p>
        </w:tc>
      </w:tr>
    </w:tbl>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при участии со стороны:</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1. Государственного заказчика – Федерального казенного учреждения «Центр хозяйственного и сервисного обеспечения МВД по Республике Хакасия» (далее –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РХ»):</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 по доверенности от 31.12.2014г. № 41/26;</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2. </w:t>
      </w:r>
      <w:proofErr w:type="gramStart"/>
      <w:r w:rsidRPr="00B7000C">
        <w:rPr>
          <w:rFonts w:ascii="Tahoma" w:eastAsia="Times New Roman" w:hAnsi="Tahoma" w:cs="Tahoma"/>
          <w:color w:val="333333"/>
          <w:sz w:val="24"/>
          <w:szCs w:val="24"/>
          <w:lang w:eastAsia="ru-RU"/>
        </w:rPr>
        <w:t>Заявителя  –</w:t>
      </w:r>
      <w:proofErr w:type="gramEnd"/>
      <w:r w:rsidRPr="00B7000C">
        <w:rPr>
          <w:rFonts w:ascii="Tahoma" w:eastAsia="Times New Roman" w:hAnsi="Tahoma" w:cs="Tahoma"/>
          <w:color w:val="333333"/>
          <w:sz w:val="24"/>
          <w:szCs w:val="24"/>
          <w:lang w:eastAsia="ru-RU"/>
        </w:rPr>
        <w:t xml:space="preserve"> Общества с ограниченной ответственностью «Шериф» (далее – ООО «Шериф»):</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 генерального директора ООО «Шериф», на основании протокола № 1 общего собрания учредителей ООО «Шериф» от 27.11.2012г.,</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рассмотрев жалобу  № 15/КС ООО «Шериф» на действия государственного заказчика –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РХ» при проведении электронного аукциона на техническое обслуживание и текущий ремонт систем охранно-пожарной сигнализации (ОПС), автоматической пожарной сигнализации (АПС), тревожной сигнализации (ТС) в помещениях МВД по Республике Хакасия для нужд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Республике Хакасия» (закупка № 0880100000415000007), и результаты проведения внеплановой проверки действий заказчика, содержащие признаки нарушения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на заседании комиссии по рассмотрению жалобы велась аудиозапись,</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after="150" w:line="360" w:lineRule="atLeast"/>
        <w:jc w:val="center"/>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УСТАНОВИЛА:</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В адрес Управления Федеральной антимонопольной службы по Республике Хакасия 16.02.2015г. входящий № 824 поступила жалоба Общества с ограниченной ответственностью «Шериф» на действия государственного заказчика – Федерального казенного учреждения «Центр хозяйственного и сервисного обеспечения МВД по Республике Хакасия» при проведении электронного аукциона на техническое обслуживание и текущий ремонт систем охранно-пожарной сигнализации (ОПС), автоматической пожарной сигнализации (АПС), тревожной сигнализации (ТС) в помещениях МВД по Республике </w:t>
      </w:r>
      <w:r w:rsidRPr="00B7000C">
        <w:rPr>
          <w:rFonts w:ascii="Tahoma" w:eastAsia="Times New Roman" w:hAnsi="Tahoma" w:cs="Tahoma"/>
          <w:color w:val="333333"/>
          <w:sz w:val="24"/>
          <w:szCs w:val="24"/>
          <w:lang w:eastAsia="ru-RU"/>
        </w:rPr>
        <w:lastRenderedPageBreak/>
        <w:t>Хакасия для нужд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Республике Хакасия» (закупка № 0880100000415000007).</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В своей жалобе заявитель указывает, что ему неправомерно отказано в допуске к участию в электронном аукционе № 0880100000415000007, поскольку заявка ООО “Шериф” полностью соответствует требованиям законодательства о контрактной системе в сфере закупок и документации об электронном аукционе.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Заявитель говорит о том, что в требованиях к содержанию и составу заявки для участия в электронном аукционе № 0880100000415000007 нигде не указано, что требуется дополнительное письменное согласие на выполнение работы и оказания услуги, предусмотренное документацией о таком аукционе. </w:t>
      </w:r>
      <w:r w:rsidRPr="00B7000C">
        <w:rPr>
          <w:rFonts w:ascii="Tahoma" w:eastAsia="Times New Roman" w:hAnsi="Tahoma" w:cs="Tahoma"/>
          <w:color w:val="333333"/>
          <w:sz w:val="24"/>
          <w:szCs w:val="24"/>
          <w:highlight w:val="yellow"/>
          <w:lang w:eastAsia="ru-RU"/>
        </w:rPr>
        <w:t>При подписании заявки на участие в электронном аукционе автоматически проставляется согласие, установленное параметрами ЭТП.</w:t>
      </w:r>
      <w:bookmarkStart w:id="0" w:name="_GoBack"/>
      <w:bookmarkEnd w:id="0"/>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При рассмотрении жалобы заявитель просит учесть тот факт, что из 7 (семи) поданных на участие в электронном аукционе </w:t>
      </w:r>
      <w:proofErr w:type="gramStart"/>
      <w:r w:rsidRPr="00B7000C">
        <w:rPr>
          <w:rFonts w:ascii="Tahoma" w:eastAsia="Times New Roman" w:hAnsi="Tahoma" w:cs="Tahoma"/>
          <w:color w:val="333333"/>
          <w:sz w:val="24"/>
          <w:szCs w:val="24"/>
          <w:lang w:eastAsia="ru-RU"/>
        </w:rPr>
        <w:t>заявок  -</w:t>
      </w:r>
      <w:proofErr w:type="gramEnd"/>
      <w:r w:rsidRPr="00B7000C">
        <w:rPr>
          <w:rFonts w:ascii="Tahoma" w:eastAsia="Times New Roman" w:hAnsi="Tahoma" w:cs="Tahoma"/>
          <w:color w:val="333333"/>
          <w:sz w:val="24"/>
          <w:szCs w:val="24"/>
          <w:lang w:eastAsia="ru-RU"/>
        </w:rPr>
        <w:t xml:space="preserve"> 6 (шесть) заявок других участников закупки отклонены по той же причине, что и заявка ООО «Шериф». Данный факт свидетельствует о введении участников закупки в заблуждение при подготовке первой части заявки.</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Податель жалобы просит признать жалобу обоснованной, отменить протоколы, составленные в ходе размещения закупки, пересмотреть первые части заявок, выдать заказчику предписание об устранении выявленных нарушений.</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Присутствующий на рассмотрении жалобы представитель ООО «Шериф» подтвердил доводы, изложенные в жалобе, и просил признать жалобу обоснованной.</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В адрес Управления Федеральной антимонопольной службы по Республике Хакасия 19.02.2015 года поступили письменные пояснения от государственного заказчика –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РХ», в которых указано следующее.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Заказчиком в пункте 14.2 Информационной карты аукционной документации указано, что первая часть заявки должна содержать: согласие участника такого аукциона на выполнение работы или оказание услуги на условиях, предусмотренных документацией о таком аукционе,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участника такого аукциона на выполнение работы или оказание услуги на условиях, предусмотренных документацией о таком аукционе,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w:t>
      </w:r>
      <w:r w:rsidRPr="00B7000C">
        <w:rPr>
          <w:rFonts w:ascii="Tahoma" w:eastAsia="Times New Roman" w:hAnsi="Tahoma" w:cs="Tahoma"/>
          <w:color w:val="333333"/>
          <w:sz w:val="24"/>
          <w:szCs w:val="24"/>
          <w:lang w:eastAsia="ru-RU"/>
        </w:rPr>
        <w:lastRenderedPageBreak/>
        <w:t>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Поскольку требования к заявке в документации об аукционе четко определены, довод заявителя о том, что Заказчик не указал в документации об аукционе о необходимости выражения согласия на использование товара при оказании услуг не состоятелен.</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Закон не содержит четкого определения понятия «согласие на использование товара». Заказчик полагает, что указание в составе первой части заявки перечня товаров, материалов, используемых для оказания услуги, в соответствии с перечнем, приведенным заказчиком, с конкретными показателями товара, а также обязательное указание наименования страны происхождения товара, является верным. Именно таким образом заказчику будет ясно с какими конкретными параметрами будет поставлен товар, используемый для оказания услуг.</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Согласно инструкции по заполнению заявки (пункт 16.5 раздела 1.4 Документации об аукционе) участником должны быть представлены конкретные показатели на товар без слов «от», «до», «не менее» и т.п., </w:t>
      </w:r>
      <w:proofErr w:type="gramStart"/>
      <w:r w:rsidRPr="00B7000C">
        <w:rPr>
          <w:rFonts w:ascii="Tahoma" w:eastAsia="Times New Roman" w:hAnsi="Tahoma" w:cs="Tahoma"/>
          <w:color w:val="333333"/>
          <w:sz w:val="24"/>
          <w:szCs w:val="24"/>
          <w:lang w:eastAsia="ru-RU"/>
        </w:rPr>
        <w:t>поскольку</w:t>
      </w:r>
      <w:proofErr w:type="gramEnd"/>
      <w:r w:rsidRPr="00B7000C">
        <w:rPr>
          <w:rFonts w:ascii="Tahoma" w:eastAsia="Times New Roman" w:hAnsi="Tahoma" w:cs="Tahoma"/>
          <w:color w:val="333333"/>
          <w:sz w:val="24"/>
          <w:szCs w:val="24"/>
          <w:lang w:eastAsia="ru-RU"/>
        </w:rPr>
        <w:t xml:space="preserve"> выражая свое согласие на использование товара подразумевается указание конкретных показателей этого товара, иначе не ясно поставки какого товара и с какими параметрами будут осуществляться при исполнении контракта.</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Участнику с порядковым номером заявки 6 - ООО «Шериф» отказано в допуске к участию в электронном аукционе на основании пункта 2 части 4 статьи 67 Закона о контрактной системе в сфере закупок, в связи с несоответствием информации, предоставленной в первой части заявки требованиям документации об аукционе, п. 14.2 Информационной карты, а именно участник не представил согласие на использование товара с конкретными показателями, а также не указано наименование страны происхождения товара.</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Присутствующий на рассмотрении жалобы представитель государственного заказчика поддержал доводы, изложенные в </w:t>
      </w:r>
      <w:proofErr w:type="gramStart"/>
      <w:r w:rsidRPr="00B7000C">
        <w:rPr>
          <w:rFonts w:ascii="Tahoma" w:eastAsia="Times New Roman" w:hAnsi="Tahoma" w:cs="Tahoma"/>
          <w:color w:val="333333"/>
          <w:sz w:val="24"/>
          <w:szCs w:val="24"/>
          <w:lang w:eastAsia="ru-RU"/>
        </w:rPr>
        <w:t>пояснениях  и</w:t>
      </w:r>
      <w:proofErr w:type="gramEnd"/>
      <w:r w:rsidRPr="00B7000C">
        <w:rPr>
          <w:rFonts w:ascii="Tahoma" w:eastAsia="Times New Roman" w:hAnsi="Tahoma" w:cs="Tahoma"/>
          <w:color w:val="333333"/>
          <w:sz w:val="24"/>
          <w:szCs w:val="24"/>
          <w:lang w:eastAsia="ru-RU"/>
        </w:rPr>
        <w:t xml:space="preserve"> просил признать жалобу ООО «Шериф» необоснованной.</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Комиссия Управления Федеральной антимонопольной службы по Республике Хакасия установила, что все истребованные у заказчика документы и информация о размещении вышеуказанной </w:t>
      </w:r>
      <w:proofErr w:type="gramStart"/>
      <w:r w:rsidRPr="00B7000C">
        <w:rPr>
          <w:rFonts w:ascii="Tahoma" w:eastAsia="Times New Roman" w:hAnsi="Tahoma" w:cs="Tahoma"/>
          <w:color w:val="333333"/>
          <w:sz w:val="24"/>
          <w:szCs w:val="24"/>
          <w:lang w:eastAsia="ru-RU"/>
        </w:rPr>
        <w:t>закупки  представлены</w:t>
      </w:r>
      <w:proofErr w:type="gramEnd"/>
      <w:r w:rsidRPr="00B7000C">
        <w:rPr>
          <w:rFonts w:ascii="Tahoma" w:eastAsia="Times New Roman" w:hAnsi="Tahoma" w:cs="Tahoma"/>
          <w:color w:val="333333"/>
          <w:sz w:val="24"/>
          <w:szCs w:val="24"/>
          <w:lang w:eastAsia="ru-RU"/>
        </w:rPr>
        <w:t xml:space="preserve"> на рассмотрение жалобы № 15/КС ООО «Шериф» в полном объеме. В результате анализа и оценки информации и документов в рамках рассмотрения жалобы по существу, комиссия пришла к следующим выводам.</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lastRenderedPageBreak/>
        <w:t>«30» января 2015 года на официальном сайте Российской Федерации для размещения информации о размещении заказов http://zakupki.gov.ru и на Электронной торговой площадке ЗАО «Сбербанк-АСТ» размещена информация (извещение, аукционная документация, обоснование цены, проект контракта) о проведении аукциона в электронной форме на техническое обслуживание и текущий ремонт систем охранно-пожарной сигнализации (ОПС), автоматической пожарной сигнализации (АПС), тревожной сигнализации (ТС) в помещениях МВД по Республике Хакасия для нужд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Республике Хакасия» (закупка № 0880100000415000007).</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Начальная (максимальная) цена контракта 606 096,33 рублей.</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Документация об аукционе № 0880100000415000007 утверждена </w:t>
      </w:r>
      <w:proofErr w:type="spellStart"/>
      <w:r w:rsidRPr="00B7000C">
        <w:rPr>
          <w:rFonts w:ascii="Tahoma" w:eastAsia="Times New Roman" w:hAnsi="Tahoma" w:cs="Tahoma"/>
          <w:color w:val="333333"/>
          <w:sz w:val="24"/>
          <w:szCs w:val="24"/>
          <w:lang w:eastAsia="ru-RU"/>
        </w:rPr>
        <w:t>зам.начальника</w:t>
      </w:r>
      <w:proofErr w:type="spellEnd"/>
      <w:r w:rsidRPr="00B7000C">
        <w:rPr>
          <w:rFonts w:ascii="Tahoma" w:eastAsia="Times New Roman" w:hAnsi="Tahoma" w:cs="Tahoma"/>
          <w:color w:val="333333"/>
          <w:sz w:val="24"/>
          <w:szCs w:val="24"/>
          <w:lang w:eastAsia="ru-RU"/>
        </w:rPr>
        <w:t xml:space="preserve">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РХ», подполковником внутренней службы «…».</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До окончания срока подачи заявок, указанного в извещении о проведении закупки № 0880100000415000007, поступило 7 (семь) заявок.</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Согласно протокола № 1 рассмотрения первых частей заявок на участие в электронном аукционе от 12.02.2015г. аукционная комиссия приняла решение: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Участникам с порядковыми номерами заявок 1, 2, 6 отказать в допуске к участию в электронном аукционе на основании пункта 2 части 4 статьи 67 Закона о контрактной системе в сфере закупок, в связи с несоответствием информации, предоставленной в первой части заявки требованиям документации об аукционе в электронной форме, пункта 14.2 «Требования к содержанию и составу заявки» информационной карты аукционной документации. А именно: в заявке участник не предоставил согласие на использование товара, с конкретными показателями. А также не указано наименование страны происхождения товара.</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Участника с порядковым номером заявки 3 допустить к участию в электронном аукционе и признать участником аукциона в электронной форме.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Участникам с порядковыми номерами заявок 4, 5 отказать в допуске к участию в электронном аукционе на основании пункта 2 части 4 статьи 67 Закона о контрактной системе в сфере закупок, в связи с несоответствием информации, предоставленной в первой части заявки требованиям документации об аукционе в электронной форме, пункта 14.2 «Требования к содержанию и составу заявки» информационной карты аукционной документации. А именно: в заявке участник не предоставил конкретные показатели на использование товара. А также не указано наименование страны происхождения товара.</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Участнику с порядковым номером заявки 7 отказать в допуске к участию в электронном аукционе на основании пункта 2 части 4 статьи 67 Закона о контрактной системе в сфере закупок, в связи с несоответствием информации, предоставленной в первой части заявки требованиям документации об аукционе в электронной форме, пункта 14.2 «Требования к содержанию и составу заявки» информационной карты аукционной документации. А именно: в заявке не по всем позициям указано наименование страны происхождения товара.</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lastRenderedPageBreak/>
        <w:t xml:space="preserve">Согласно протокола № 2 рассмотрения заявки единственного участника от 16.02.2015г. электронный аукцион признан несостоявшимся, </w:t>
      </w:r>
      <w:proofErr w:type="gramStart"/>
      <w:r w:rsidRPr="00B7000C">
        <w:rPr>
          <w:rFonts w:ascii="Tahoma" w:eastAsia="Times New Roman" w:hAnsi="Tahoma" w:cs="Tahoma"/>
          <w:color w:val="333333"/>
          <w:sz w:val="24"/>
          <w:szCs w:val="24"/>
          <w:lang w:eastAsia="ru-RU"/>
        </w:rPr>
        <w:t>в связи с тем что</w:t>
      </w:r>
      <w:proofErr w:type="gramEnd"/>
      <w:r w:rsidRPr="00B7000C">
        <w:rPr>
          <w:rFonts w:ascii="Tahoma" w:eastAsia="Times New Roman" w:hAnsi="Tahoma" w:cs="Tahoma"/>
          <w:color w:val="333333"/>
          <w:sz w:val="24"/>
          <w:szCs w:val="24"/>
          <w:lang w:eastAsia="ru-RU"/>
        </w:rPr>
        <w:t xml:space="preserve"> 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Победителем электронного аукциона признан участник с порядковым номером заявки 3 – ООО «Безопасные системы+».</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В соответствии с пунктом 2 части 3 статьи 66 Закона о контрактной системе в сфере закупок, первая часть заявки на участие в электронном аукционе должна содержать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В соответствии с пунктом 3 части 3 статьи 66 Закона о контрактной системе в сфере закупок, первая часть заявки на участие в электронном аукционе должна содержать при заключении контракта на выполнение работы или оказание услуги, для выполнения или оказания которых используется товар, указанную в одном из следующих подпунктов информацию:</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а) согласие, предусмотренное пунктом 2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б) согласие, предусмотренное </w:t>
      </w:r>
      <w:hyperlink r:id="rId9" w:history="1">
        <w:r w:rsidRPr="00B7000C">
          <w:rPr>
            <w:rFonts w:ascii="Tahoma" w:eastAsia="Times New Roman" w:hAnsi="Tahoma" w:cs="Tahoma"/>
            <w:color w:val="386F72"/>
            <w:sz w:val="24"/>
            <w:szCs w:val="24"/>
            <w:u w:val="single"/>
            <w:lang w:eastAsia="ru-RU"/>
          </w:rPr>
          <w:t>пунктом 2</w:t>
        </w:r>
      </w:hyperlink>
      <w:r w:rsidRPr="00B7000C">
        <w:rPr>
          <w:rFonts w:ascii="Tahoma" w:eastAsia="Times New Roman" w:hAnsi="Tahoma" w:cs="Tahoma"/>
          <w:color w:val="333333"/>
          <w:sz w:val="24"/>
          <w:szCs w:val="24"/>
          <w:lang w:eastAsia="ru-RU"/>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w:t>
      </w:r>
      <w:r w:rsidRPr="00B7000C">
        <w:rPr>
          <w:rFonts w:ascii="Tahoma" w:eastAsia="Times New Roman" w:hAnsi="Tahoma" w:cs="Tahoma"/>
          <w:color w:val="333333"/>
          <w:sz w:val="24"/>
          <w:szCs w:val="24"/>
          <w:lang w:eastAsia="ru-RU"/>
        </w:rPr>
        <w:lastRenderedPageBreak/>
        <w:t>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В соответствии с частью 4 статьи 67 Закона о контрактной системе в сфере закупок, установлено, что участник электронного аукциона не допускается к участию в нем в случае: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 1) </w:t>
      </w:r>
      <w:proofErr w:type="spellStart"/>
      <w:r w:rsidRPr="00B7000C">
        <w:rPr>
          <w:rFonts w:ascii="Tahoma" w:eastAsia="Times New Roman" w:hAnsi="Tahoma" w:cs="Tahoma"/>
          <w:color w:val="333333"/>
          <w:sz w:val="24"/>
          <w:szCs w:val="24"/>
          <w:lang w:eastAsia="ru-RU"/>
        </w:rPr>
        <w:t>непредоставления</w:t>
      </w:r>
      <w:proofErr w:type="spellEnd"/>
      <w:r w:rsidRPr="00B7000C">
        <w:rPr>
          <w:rFonts w:ascii="Tahoma" w:eastAsia="Times New Roman" w:hAnsi="Tahoma" w:cs="Tahoma"/>
          <w:color w:val="333333"/>
          <w:sz w:val="24"/>
          <w:szCs w:val="24"/>
          <w:lang w:eastAsia="ru-RU"/>
        </w:rPr>
        <w:t xml:space="preserve"> информации, предусмотренной частью 3 статьи 66 настоящего Федерального закона, или предоставления недостоверной информации;</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2) несоответствия информации, предусмотренной частью 3 статьи 66 настоящего Федерального закона, требованиям документации о таком аукционе.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Частью 5 статьи 67 Закона о контрактной системе в сфере закупок установлено, что отказ в допуске к участию в электронном аукционе по основаниям, не предусмотренным частью 4 настоящей статьи, не допускается.</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В пункте 14.2 информационной карты аукционной документации заказчик установил требования к содержанию и составу первой части заявки на участие в электронном аукционе в соответствии с подпунктом а) пункта 3 части 3 статьи 66 Закона о контрактной системе в сфере закупок, то есть первая часть заявки должна содержать согласие, в том числе согласие на использование товара, в отношении которого в аукционной документации содержится указание на модель, а если участник предлагает для использования товар, который является эквивалентом, указанному в аукционной документации – конкретные показатели, соответствующие значениям эквивалентности.</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В пункте 5.1 части II. «Техническое задание» аукционной документации заказчик перечислил используемые при выполнении работ материалы. При этом после указания перечня оборудования и материалов (запасных частей) систем безопасности заказчик прописал:</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Возможность указания на модели, конкретные наименования определяется тем, что осуществляется закупка запасных частей к оборудованию, используемому заказчиком, в соответствии с технической документацией на указанное оборудование.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Заменяемые запасные части, материалы, оборудование должны быть полностью совместимы с оборудованием, требующим такой замены, должны иметь технические и функциональные характеристики (потребительские свойства) не хуже заменяемых запасных частей.</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Таким образом, указав на конкретные модели, наименования требуемого оборудования и материалов (запасных частей) систем безопасности и обосновав необходимость использования именно их, заказчик не допускает использование эквивалентов таких материалов.</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Следовательно, при подаче первой части заявки на участие в электронном аукционе № 0880100000415000007 участникам достаточно выразить согласие на выполнение работы на условиях, предусмотренных документацией о таком аукционе, которое включает в том числе согласие на использование товара, в отношении которого в документации о таком аукционе </w:t>
      </w:r>
      <w:r w:rsidRPr="00B7000C">
        <w:rPr>
          <w:rFonts w:ascii="Tahoma" w:eastAsia="Times New Roman" w:hAnsi="Tahoma" w:cs="Tahoma"/>
          <w:color w:val="333333"/>
          <w:sz w:val="24"/>
          <w:szCs w:val="24"/>
          <w:lang w:eastAsia="ru-RU"/>
        </w:rPr>
        <w:lastRenderedPageBreak/>
        <w:t>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Комиссия антимонопольного органа </w:t>
      </w:r>
      <w:proofErr w:type="gramStart"/>
      <w:r w:rsidRPr="00B7000C">
        <w:rPr>
          <w:rFonts w:ascii="Tahoma" w:eastAsia="Times New Roman" w:hAnsi="Tahoma" w:cs="Tahoma"/>
          <w:color w:val="333333"/>
          <w:sz w:val="24"/>
          <w:szCs w:val="24"/>
          <w:lang w:eastAsia="ru-RU"/>
        </w:rPr>
        <w:t>проанализировала  первую</w:t>
      </w:r>
      <w:proofErr w:type="gramEnd"/>
      <w:r w:rsidRPr="00B7000C">
        <w:rPr>
          <w:rFonts w:ascii="Tahoma" w:eastAsia="Times New Roman" w:hAnsi="Tahoma" w:cs="Tahoma"/>
          <w:color w:val="333333"/>
          <w:sz w:val="24"/>
          <w:szCs w:val="24"/>
          <w:lang w:eastAsia="ru-RU"/>
        </w:rPr>
        <w:t xml:space="preserve"> часть заявки подателя жалобы и установила следующее.    </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Участник с порядковым номером заявки 6 – ООО «Шериф» при подаче заявки, посредством интерфейса электронной торговой площадки ЗАО «Сбербанк-АСТ» выразил согласие на выполнение работ согласно предмета контракта в соответствии с аукционной документацией (закупка № 0880100000415000007).</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Таким образом, заявка ООО «Шериф» соответствует требованиям, установленным документацией об электронном аукционе и </w:t>
      </w:r>
      <w:proofErr w:type="gramStart"/>
      <w:r w:rsidRPr="00B7000C">
        <w:rPr>
          <w:rFonts w:ascii="Tahoma" w:eastAsia="Times New Roman" w:hAnsi="Tahoma" w:cs="Tahoma"/>
          <w:color w:val="333333"/>
          <w:sz w:val="24"/>
          <w:szCs w:val="24"/>
          <w:lang w:eastAsia="ru-RU"/>
        </w:rPr>
        <w:t>подпункту</w:t>
      </w:r>
      <w:proofErr w:type="gramEnd"/>
      <w:r w:rsidRPr="00B7000C">
        <w:rPr>
          <w:rFonts w:ascii="Tahoma" w:eastAsia="Times New Roman" w:hAnsi="Tahoma" w:cs="Tahoma"/>
          <w:color w:val="333333"/>
          <w:sz w:val="24"/>
          <w:szCs w:val="24"/>
          <w:lang w:eastAsia="ru-RU"/>
        </w:rPr>
        <w:t xml:space="preserve"> а) пункта 3 части 3 статьи 66 Закона о контрактной системе в сфере закупок.</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В нарушение части 5 статьи 67 Закона о контрактной системе в </w:t>
      </w:r>
      <w:proofErr w:type="gramStart"/>
      <w:r w:rsidRPr="00B7000C">
        <w:rPr>
          <w:rFonts w:ascii="Tahoma" w:eastAsia="Times New Roman" w:hAnsi="Tahoma" w:cs="Tahoma"/>
          <w:color w:val="333333"/>
          <w:sz w:val="24"/>
          <w:szCs w:val="24"/>
          <w:lang w:eastAsia="ru-RU"/>
        </w:rPr>
        <w:t>сфере  закупок</w:t>
      </w:r>
      <w:proofErr w:type="gramEnd"/>
      <w:r w:rsidRPr="00B7000C">
        <w:rPr>
          <w:rFonts w:ascii="Tahoma" w:eastAsia="Times New Roman" w:hAnsi="Tahoma" w:cs="Tahoma"/>
          <w:color w:val="333333"/>
          <w:sz w:val="24"/>
          <w:szCs w:val="24"/>
          <w:lang w:eastAsia="ru-RU"/>
        </w:rPr>
        <w:t>, аукционная комиссия заказчика неправомерно отказала в допуске к участию в электронном аукционе участнику с порядковым номером заявки 6 – ООО «Шериф».</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На основании вышеизложенного следует, что довод подателя жалобы нашел подтверждение, что дает основание признать жалобу обоснованной.</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Согласно части 15 статьи 99 Закона о контрактной системе в сфере закупок контрольный орган в сфере закупок проводит внеплановую проверку по следующим основаниям - получение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главой 6 настоящего Федерального закона.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В результате проведения внеплановой проверки определения поставщика установлено следующее: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1. </w:t>
      </w:r>
      <w:r w:rsidRPr="00B7000C">
        <w:rPr>
          <w:rFonts w:ascii="Tahoma" w:eastAsia="Times New Roman" w:hAnsi="Tahoma" w:cs="Tahoma"/>
          <w:color w:val="333333"/>
          <w:sz w:val="24"/>
          <w:szCs w:val="24"/>
          <w:highlight w:val="yellow"/>
          <w:lang w:eastAsia="ru-RU"/>
        </w:rPr>
        <w:t xml:space="preserve">В нарушение части 5 статьи 67 Закона о контрактной системе в </w:t>
      </w:r>
      <w:proofErr w:type="gramStart"/>
      <w:r w:rsidRPr="00B7000C">
        <w:rPr>
          <w:rFonts w:ascii="Tahoma" w:eastAsia="Times New Roman" w:hAnsi="Tahoma" w:cs="Tahoma"/>
          <w:color w:val="333333"/>
          <w:sz w:val="24"/>
          <w:szCs w:val="24"/>
          <w:highlight w:val="yellow"/>
          <w:lang w:eastAsia="ru-RU"/>
        </w:rPr>
        <w:t>сфере  закупок</w:t>
      </w:r>
      <w:proofErr w:type="gramEnd"/>
      <w:r w:rsidRPr="00B7000C">
        <w:rPr>
          <w:rFonts w:ascii="Tahoma" w:eastAsia="Times New Roman" w:hAnsi="Tahoma" w:cs="Tahoma"/>
          <w:color w:val="333333"/>
          <w:sz w:val="24"/>
          <w:szCs w:val="24"/>
          <w:highlight w:val="yellow"/>
          <w:lang w:eastAsia="ru-RU"/>
        </w:rPr>
        <w:t>, аукционная комиссия заказчика неправомерно отказала в допуске к участию в электронном аукционе участникам с порядковыми номерами заявок 1, 2, 4, 5, 7, поскольку при подаче заявки, посредством интерфейса электронной торговой площадки ЗАО «Сбербанк-АСТ» участники выразили согласие на выполнение работ согласно предмета контракта в соответствии с аукционной документацией</w:t>
      </w:r>
      <w:r w:rsidRPr="00B7000C">
        <w:rPr>
          <w:rFonts w:ascii="Tahoma" w:eastAsia="Times New Roman" w:hAnsi="Tahoma" w:cs="Tahoma"/>
          <w:color w:val="333333"/>
          <w:sz w:val="24"/>
          <w:szCs w:val="24"/>
          <w:lang w:eastAsia="ru-RU"/>
        </w:rPr>
        <w:t xml:space="preserve"> (закупка № 0880100000415000007).</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2. В соответствии с частью 6 статьи 67 Закона о контрактной системе в сфере закупок, по результатам рассмотрения первых частей заявок на участие в электронном аукционе </w:t>
      </w:r>
      <w:r w:rsidRPr="00B7000C">
        <w:rPr>
          <w:rFonts w:ascii="Tahoma" w:eastAsia="Times New Roman" w:hAnsi="Tahoma" w:cs="Tahoma"/>
          <w:color w:val="333333"/>
          <w:sz w:val="24"/>
          <w:szCs w:val="24"/>
          <w:lang w:eastAsia="ru-RU"/>
        </w:rPr>
        <w:lastRenderedPageBreak/>
        <w:t>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1) о порядковых номерах заявок на участие в таком аукционе;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В нарушение пункта 2 части 6 статьи 67 Закона о контрактной системе в сфере закупок, аукционная комиссия заказчика в протоколе рассмотрения первых частей заявок на участие в электронном аукционе № 1 от 12.02.2015г. не указала положения документации об электронном аукционе, которым не соответствует заявка участника № 7.</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3. Пунктом 1 части 4 статьи 67 Закона о контрактной системе в сфере закупок предусмотрено, что участник электронного аукциона не допускается к участию в нем в случае </w:t>
      </w:r>
      <w:proofErr w:type="spellStart"/>
      <w:r w:rsidRPr="00B7000C">
        <w:rPr>
          <w:rFonts w:ascii="Tahoma" w:eastAsia="Times New Roman" w:hAnsi="Tahoma" w:cs="Tahoma"/>
          <w:color w:val="333333"/>
          <w:sz w:val="24"/>
          <w:szCs w:val="24"/>
          <w:lang w:eastAsia="ru-RU"/>
        </w:rPr>
        <w:t>непредоставления</w:t>
      </w:r>
      <w:proofErr w:type="spellEnd"/>
      <w:r w:rsidRPr="00B7000C">
        <w:rPr>
          <w:rFonts w:ascii="Tahoma" w:eastAsia="Times New Roman" w:hAnsi="Tahoma" w:cs="Tahoma"/>
          <w:color w:val="333333"/>
          <w:sz w:val="24"/>
          <w:szCs w:val="24"/>
          <w:lang w:eastAsia="ru-RU"/>
        </w:rPr>
        <w:t xml:space="preserve"> информации, предусмотренной частью 3 статьи 66 настоящего Федерального закона, или предоставления недостоверной информации.</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Согласно протокола № 1 рассмотрения первых частей заявок на участие в электронном аукционе от 12.02.2015г. участники с порядковыми номерами заявок 1, 2, 6 </w:t>
      </w:r>
      <w:r w:rsidRPr="00B7000C">
        <w:rPr>
          <w:rFonts w:ascii="Tahoma" w:eastAsia="Times New Roman" w:hAnsi="Tahoma" w:cs="Tahoma"/>
          <w:b/>
          <w:bCs/>
          <w:color w:val="333333"/>
          <w:sz w:val="24"/>
          <w:szCs w:val="24"/>
          <w:lang w:eastAsia="ru-RU"/>
        </w:rPr>
        <w:t>не предоставили</w:t>
      </w:r>
      <w:r w:rsidRPr="00B7000C">
        <w:rPr>
          <w:rFonts w:ascii="Tahoma" w:eastAsia="Times New Roman" w:hAnsi="Tahoma" w:cs="Tahoma"/>
          <w:color w:val="333333"/>
          <w:sz w:val="24"/>
          <w:szCs w:val="24"/>
          <w:lang w:eastAsia="ru-RU"/>
        </w:rPr>
        <w:t> согласие на использование товара, с конкретными показателями, не указали наименование страны происхождения товара, а участники с порядковыми номерами заявок 4, 5 </w:t>
      </w:r>
      <w:r w:rsidRPr="00B7000C">
        <w:rPr>
          <w:rFonts w:ascii="Tahoma" w:eastAsia="Times New Roman" w:hAnsi="Tahoma" w:cs="Tahoma"/>
          <w:b/>
          <w:bCs/>
          <w:color w:val="333333"/>
          <w:sz w:val="24"/>
          <w:szCs w:val="24"/>
          <w:lang w:eastAsia="ru-RU"/>
        </w:rPr>
        <w:t xml:space="preserve">не </w:t>
      </w:r>
      <w:proofErr w:type="spellStart"/>
      <w:r w:rsidRPr="00B7000C">
        <w:rPr>
          <w:rFonts w:ascii="Tahoma" w:eastAsia="Times New Roman" w:hAnsi="Tahoma" w:cs="Tahoma"/>
          <w:b/>
          <w:bCs/>
          <w:color w:val="333333"/>
          <w:sz w:val="24"/>
          <w:szCs w:val="24"/>
          <w:lang w:eastAsia="ru-RU"/>
        </w:rPr>
        <w:t>предоставили</w:t>
      </w:r>
      <w:r w:rsidRPr="00B7000C">
        <w:rPr>
          <w:rFonts w:ascii="Tahoma" w:eastAsia="Times New Roman" w:hAnsi="Tahoma" w:cs="Tahoma"/>
          <w:color w:val="333333"/>
          <w:sz w:val="24"/>
          <w:szCs w:val="24"/>
          <w:lang w:eastAsia="ru-RU"/>
        </w:rPr>
        <w:t>конкретные</w:t>
      </w:r>
      <w:proofErr w:type="spellEnd"/>
      <w:r w:rsidRPr="00B7000C">
        <w:rPr>
          <w:rFonts w:ascii="Tahoma" w:eastAsia="Times New Roman" w:hAnsi="Tahoma" w:cs="Tahoma"/>
          <w:color w:val="333333"/>
          <w:sz w:val="24"/>
          <w:szCs w:val="24"/>
          <w:lang w:eastAsia="ru-RU"/>
        </w:rPr>
        <w:t xml:space="preserve"> показатели на использование товара и также не указали наименование страны происхождения товара, в связи с чем, на основании пункта 2 части 4 статьи 67 Закона о контрактной системе в сфере закупок аукционная комиссия отказала данным участникам в допуске к участию в электронном аукционе № 0880100000415000007.</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Таким образом, аукционная комиссия заказчика в обоснование принятого решения по отклонению заявок участников указала не ту норму закона, тем самым нарушила пункт 1 части 4 статьи 67 Закона о контрактной системе в сфере закупок.</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4.        В аукционной документации на техническое обслуживание и текущий ремонт систем охранно-пожарной сигнализации (ОПС), автоматической пожарной сигнализации (АПС), тревожной сигнализации (ТС) в помещениях МВД по Республике Хакасия для нужд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Республике Хакасия» (закупка № 0880100000415000007) имеются противоречия, которые могут ввести потенциальных участников закупки в заблуждение.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lastRenderedPageBreak/>
        <w:t>Так, в пункте 17 информационной карты аукционной документации заказчиком указано: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 не установлено.</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Однако в подпункте 1.2.4 пункта 14.2 информационной карты аукционной документации заказчиком установлено, что вторая часть заявки должна содержать копию действующей лицензии МЧС России на осуществление деятельности по монтажу, техническому обслуживанию и ремонту средств обеспечения пожарной безопасности зданий и сооружений (пункт 15 части 1 статьи 12 Федерального закона от 04.05.2011 N 99-ФЗ «О лицензировании отдельных видов деятельности», Постановление Правительства РФ от 30 декабря 2011 г. N 1225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5. В соответствии с частью 5 статьи 31 Закона о контрактной системе в сфере закупок, информация об установленных требованиях в соответствии с частями 1, 1.1, 2 настоящей статьи указывается заказчиком в извещении об осуществлении закупки и документации о закупке.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В соответствии с пунктом 6 части 5 статьи 63 Закона о контрактной системе в сфере закупок, в извещении о проведении электронного аукциона наряду с информацией, указанной в </w:t>
      </w:r>
      <w:hyperlink r:id="rId10" w:anchor="Par836" w:tooltip="Ссылка на текущий документ" w:history="1">
        <w:r w:rsidRPr="00B7000C">
          <w:rPr>
            <w:rFonts w:ascii="Tahoma" w:eastAsia="Times New Roman" w:hAnsi="Tahoma" w:cs="Tahoma"/>
            <w:color w:val="386F72"/>
            <w:sz w:val="24"/>
            <w:szCs w:val="24"/>
            <w:u w:val="single"/>
            <w:lang w:eastAsia="ru-RU"/>
          </w:rPr>
          <w:t>статье 42</w:t>
        </w:r>
      </w:hyperlink>
      <w:r w:rsidRPr="00B7000C">
        <w:rPr>
          <w:rFonts w:ascii="Tahoma" w:eastAsia="Times New Roman" w:hAnsi="Tahoma" w:cs="Tahoma"/>
          <w:color w:val="333333"/>
          <w:sz w:val="24"/>
          <w:szCs w:val="24"/>
          <w:lang w:eastAsia="ru-RU"/>
        </w:rPr>
        <w:t> настоящего Федерального закона,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r:id="rId11" w:anchor="Par592" w:tooltip="Ссылка на текущий документ" w:history="1">
        <w:r w:rsidRPr="00B7000C">
          <w:rPr>
            <w:rFonts w:ascii="Tahoma" w:eastAsia="Times New Roman" w:hAnsi="Tahoma" w:cs="Tahoma"/>
            <w:color w:val="386F72"/>
            <w:sz w:val="24"/>
            <w:szCs w:val="24"/>
            <w:u w:val="single"/>
            <w:lang w:eastAsia="ru-RU"/>
          </w:rPr>
          <w:t>пунктом 1 части 1</w:t>
        </w:r>
      </w:hyperlink>
      <w:r w:rsidRPr="00B7000C">
        <w:rPr>
          <w:rFonts w:ascii="Tahoma" w:eastAsia="Times New Roman" w:hAnsi="Tahoma" w:cs="Tahoma"/>
          <w:color w:val="333333"/>
          <w:sz w:val="24"/>
          <w:szCs w:val="24"/>
          <w:lang w:eastAsia="ru-RU"/>
        </w:rPr>
        <w:t> и </w:t>
      </w:r>
      <w:hyperlink r:id="rId12" w:anchor="Par604" w:tooltip="Ссылка на текущий документ" w:history="1">
        <w:r w:rsidRPr="00B7000C">
          <w:rPr>
            <w:rFonts w:ascii="Tahoma" w:eastAsia="Times New Roman" w:hAnsi="Tahoma" w:cs="Tahoma"/>
            <w:color w:val="386F72"/>
            <w:sz w:val="24"/>
            <w:szCs w:val="24"/>
            <w:u w:val="single"/>
            <w:lang w:eastAsia="ru-RU"/>
          </w:rPr>
          <w:t>частью 2</w:t>
        </w:r>
      </w:hyperlink>
      <w:r w:rsidRPr="00B7000C">
        <w:rPr>
          <w:rFonts w:ascii="Tahoma" w:eastAsia="Times New Roman" w:hAnsi="Tahoma" w:cs="Tahoma"/>
          <w:color w:val="333333"/>
          <w:sz w:val="24"/>
          <w:szCs w:val="24"/>
          <w:lang w:eastAsia="ru-RU"/>
        </w:rPr>
        <w:t> (при наличии таких требований) статьи 31 настоящего Федерального закона, а также требование, предъявляемое к участникам такого аукциона в соответствии с </w:t>
      </w:r>
      <w:hyperlink r:id="rId13" w:anchor="Par602" w:tooltip="Ссылка на текущий документ" w:history="1">
        <w:r w:rsidRPr="00B7000C">
          <w:rPr>
            <w:rFonts w:ascii="Tahoma" w:eastAsia="Times New Roman" w:hAnsi="Tahoma" w:cs="Tahoma"/>
            <w:color w:val="386F72"/>
            <w:sz w:val="24"/>
            <w:szCs w:val="24"/>
            <w:u w:val="single"/>
            <w:lang w:eastAsia="ru-RU"/>
          </w:rPr>
          <w:t>частью 1.1</w:t>
        </w:r>
      </w:hyperlink>
      <w:r w:rsidRPr="00B7000C">
        <w:rPr>
          <w:rFonts w:ascii="Tahoma" w:eastAsia="Times New Roman" w:hAnsi="Tahoma" w:cs="Tahoma"/>
          <w:color w:val="333333"/>
          <w:sz w:val="24"/>
          <w:szCs w:val="24"/>
          <w:lang w:eastAsia="ru-RU"/>
        </w:rPr>
        <w:t> (при наличии такого требования) статьи 31 настоящего Федерального закона.</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В аукционной документации (пункт 17 информационной карты аукционной документации) заказчик установил требования к участникам закупки, в соответствии с пунктами 3-5, 7, 9 части 1 Закона о контрактной системе в сфере закупок.</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В нарушение части 5 статьи 31, пункта 6 части 5 статьи 63 Закона о контрактной системе в сфере закупок, заказчиком в извещении о проведении электронного аукциона для закупки № 0880100000415000007, которое опубликовано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http://zakupki.gov.ru, не содержится информации об установленных требованиях в соответствии с пунктами 1, 3-6, 7, 9 части 1 статьи 31 Закона о контрактной системе в сфере закупок, а также нет исчерпывающего перечня документов, которые должны быть представлены участниками такого аукциона в соответствии </w:t>
      </w:r>
      <w:proofErr w:type="spellStart"/>
      <w:r w:rsidRPr="00B7000C">
        <w:rPr>
          <w:rFonts w:ascii="Tahoma" w:eastAsia="Times New Roman" w:hAnsi="Tahoma" w:cs="Tahoma"/>
          <w:color w:val="333333"/>
          <w:sz w:val="24"/>
          <w:szCs w:val="24"/>
          <w:lang w:eastAsia="ru-RU"/>
        </w:rPr>
        <w:t>с</w:t>
      </w:r>
      <w:hyperlink r:id="rId14" w:anchor="Par592" w:tooltip="Ссылка на текущий документ" w:history="1">
        <w:r w:rsidRPr="00B7000C">
          <w:rPr>
            <w:rFonts w:ascii="Tahoma" w:eastAsia="Times New Roman" w:hAnsi="Tahoma" w:cs="Tahoma"/>
            <w:color w:val="386F72"/>
            <w:sz w:val="24"/>
            <w:szCs w:val="24"/>
            <w:u w:val="single"/>
            <w:lang w:eastAsia="ru-RU"/>
          </w:rPr>
          <w:t>пунктом</w:t>
        </w:r>
        <w:proofErr w:type="spellEnd"/>
        <w:r w:rsidRPr="00B7000C">
          <w:rPr>
            <w:rFonts w:ascii="Tahoma" w:eastAsia="Times New Roman" w:hAnsi="Tahoma" w:cs="Tahoma"/>
            <w:color w:val="386F72"/>
            <w:sz w:val="24"/>
            <w:szCs w:val="24"/>
            <w:u w:val="single"/>
            <w:lang w:eastAsia="ru-RU"/>
          </w:rPr>
          <w:t xml:space="preserve"> 1 части 1</w:t>
        </w:r>
      </w:hyperlink>
      <w:r w:rsidRPr="00B7000C">
        <w:rPr>
          <w:rFonts w:ascii="Tahoma" w:eastAsia="Times New Roman" w:hAnsi="Tahoma" w:cs="Tahoma"/>
          <w:color w:val="333333"/>
          <w:sz w:val="24"/>
          <w:szCs w:val="24"/>
          <w:lang w:eastAsia="ru-RU"/>
        </w:rPr>
        <w:t> статьи 31 Закона о контрактной системе в сфере закупок.</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6. В соответствии с частью 8 статьи 68 Закона о контрактной системе в сфере закупок,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w:t>
      </w:r>
      <w:r w:rsidRPr="00B7000C">
        <w:rPr>
          <w:rFonts w:ascii="Tahoma" w:eastAsia="Times New Roman" w:hAnsi="Tahoma" w:cs="Tahoma"/>
          <w:color w:val="333333"/>
          <w:sz w:val="24"/>
          <w:szCs w:val="24"/>
          <w:lang w:eastAsia="ru-RU"/>
        </w:rPr>
        <w:lastRenderedPageBreak/>
        <w:t>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w:t>
      </w:r>
      <w:hyperlink r:id="rId15" w:anchor="Par1371" w:tooltip="Ссылка на текущий документ" w:history="1">
        <w:r w:rsidRPr="00B7000C">
          <w:rPr>
            <w:rFonts w:ascii="Tahoma" w:eastAsia="Times New Roman" w:hAnsi="Tahoma" w:cs="Tahoma"/>
            <w:color w:val="386F72"/>
            <w:sz w:val="24"/>
            <w:szCs w:val="24"/>
            <w:u w:val="single"/>
            <w:lang w:eastAsia="ru-RU"/>
          </w:rPr>
          <w:t>части 6</w:t>
        </w:r>
      </w:hyperlink>
      <w:r w:rsidRPr="00B7000C">
        <w:rPr>
          <w:rFonts w:ascii="Tahoma" w:eastAsia="Times New Roman" w:hAnsi="Tahoma" w:cs="Tahoma"/>
          <w:color w:val="333333"/>
          <w:sz w:val="24"/>
          <w:szCs w:val="24"/>
          <w:lang w:eastAsia="ru-RU"/>
        </w:rPr>
        <w:t> настоящей статьи, вносится информация о признании такого аукциона несостоявшимся.</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Согласно протокола № 1 рассмотрения первых частей заявок на участие в электронном аукционе от 12.02.2015г. из 7 (семи) поданных заявок допущен только участник с порядковым номером заявки 3.</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В нарушение части 8 статьи 68 Закона о контрактной системе в сфере закупок, в протоколе рассмотрения первых частей заявок на участие в электронном аукционе на техническое обслуживание и текущий ремонт систем охранно-пожарной сигнализации (ОПС), автоматической пожарной сигнализации (АПС), тревожной сигнализации (ТС) в помещениях МВД по Республике Хакасия для нужд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Республике Хакасия» (закупка № 0880100000415000007) не содержится информации о признании такого аукциона несостоявшимся.</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Согласно пункта 1 части 15 статьи 99 Закона о контрактной системе в сфере закупок по результатам проведения указанной проверки и рассмотрения жалобы принимается единое решение.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Согласно пункта 2 части 22 статьи 99 Закона о контрактной системе в сфере закупок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На основании вышеизложенного, и, руководствуясь положениями части 1, части 5 статьи 31, пункта 6 части 5 статьи 63, пунктами 2, 3 части 3 статьи 66, части 4, 5, 6 статьи 67, части 8 статьи 68, пункта 2 части 22, части 15 </w:t>
      </w:r>
      <w:proofErr w:type="gramStart"/>
      <w:r w:rsidRPr="00B7000C">
        <w:rPr>
          <w:rFonts w:ascii="Tahoma" w:eastAsia="Times New Roman" w:hAnsi="Tahoma" w:cs="Tahoma"/>
          <w:color w:val="333333"/>
          <w:sz w:val="24"/>
          <w:szCs w:val="24"/>
          <w:lang w:eastAsia="ru-RU"/>
        </w:rPr>
        <w:t>статьи  99</w:t>
      </w:r>
      <w:proofErr w:type="gramEnd"/>
      <w:r w:rsidRPr="00B7000C">
        <w:rPr>
          <w:rFonts w:ascii="Tahoma" w:eastAsia="Times New Roman" w:hAnsi="Tahoma" w:cs="Tahoma"/>
          <w:color w:val="333333"/>
          <w:sz w:val="24"/>
          <w:szCs w:val="24"/>
          <w:lang w:eastAsia="ru-RU"/>
        </w:rPr>
        <w:t>, части 8 статьи 106 Закона о контрактной системе в сфере закупок, комиссия Управления Федеральной антимонопольной службы по Республике Хакасия по контролю в сфере закупок,</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after="150" w:line="360" w:lineRule="atLeast"/>
        <w:jc w:val="center"/>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РЕШИЛА:</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1.  </w:t>
      </w:r>
      <w:r w:rsidRPr="00B7000C">
        <w:rPr>
          <w:rFonts w:ascii="Tahoma" w:eastAsia="Times New Roman" w:hAnsi="Tahoma" w:cs="Tahoma"/>
          <w:color w:val="333333"/>
          <w:sz w:val="24"/>
          <w:szCs w:val="24"/>
          <w:highlight w:val="yellow"/>
          <w:lang w:eastAsia="ru-RU"/>
        </w:rPr>
        <w:t>Признать жалобу</w:t>
      </w:r>
      <w:r w:rsidRPr="00B7000C">
        <w:rPr>
          <w:rFonts w:ascii="Tahoma" w:eastAsia="Times New Roman" w:hAnsi="Tahoma" w:cs="Tahoma"/>
          <w:color w:val="333333"/>
          <w:sz w:val="24"/>
          <w:szCs w:val="24"/>
          <w:lang w:eastAsia="ru-RU"/>
        </w:rPr>
        <w:t xml:space="preserve"> № 15/КС ООО «Шериф» на действия государственного заказчика –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РХ» при проведении электронного аукциона на техническое обслуживание и текущий ремонт систем охранно-пожарной сигнализации (ОПС), автоматической пожарной сигнализации (АПС), тревожной сигнализации (ТС) в помещениях МВД по Республике Хакасия для нужд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Республике Хакасия» (закупка № 0880100000415000007) </w:t>
      </w:r>
      <w:r w:rsidRPr="00B7000C">
        <w:rPr>
          <w:rFonts w:ascii="Tahoma" w:eastAsia="Times New Roman" w:hAnsi="Tahoma" w:cs="Tahoma"/>
          <w:color w:val="333333"/>
          <w:sz w:val="24"/>
          <w:szCs w:val="24"/>
          <w:highlight w:val="yellow"/>
          <w:lang w:eastAsia="ru-RU"/>
        </w:rPr>
        <w:t>обоснованной</w:t>
      </w:r>
      <w:r w:rsidRPr="00B7000C">
        <w:rPr>
          <w:rFonts w:ascii="Tahoma" w:eastAsia="Times New Roman" w:hAnsi="Tahoma" w:cs="Tahoma"/>
          <w:color w:val="333333"/>
          <w:sz w:val="24"/>
          <w:szCs w:val="24"/>
          <w:lang w:eastAsia="ru-RU"/>
        </w:rPr>
        <w:t>.</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lastRenderedPageBreak/>
        <w:t xml:space="preserve">2. </w:t>
      </w:r>
      <w:r w:rsidRPr="00B7000C">
        <w:rPr>
          <w:rFonts w:ascii="Tahoma" w:eastAsia="Times New Roman" w:hAnsi="Tahoma" w:cs="Tahoma"/>
          <w:color w:val="333333"/>
          <w:sz w:val="24"/>
          <w:szCs w:val="24"/>
          <w:highlight w:val="yellow"/>
          <w:lang w:eastAsia="ru-RU"/>
        </w:rPr>
        <w:t>Признать государственного заказчика – ФКУ «</w:t>
      </w:r>
      <w:proofErr w:type="spellStart"/>
      <w:r w:rsidRPr="00B7000C">
        <w:rPr>
          <w:rFonts w:ascii="Tahoma" w:eastAsia="Times New Roman" w:hAnsi="Tahoma" w:cs="Tahoma"/>
          <w:color w:val="333333"/>
          <w:sz w:val="24"/>
          <w:szCs w:val="24"/>
          <w:highlight w:val="yellow"/>
          <w:lang w:eastAsia="ru-RU"/>
        </w:rPr>
        <w:t>ЦХиСО</w:t>
      </w:r>
      <w:proofErr w:type="spellEnd"/>
      <w:r w:rsidRPr="00B7000C">
        <w:rPr>
          <w:rFonts w:ascii="Tahoma" w:eastAsia="Times New Roman" w:hAnsi="Tahoma" w:cs="Tahoma"/>
          <w:color w:val="333333"/>
          <w:sz w:val="24"/>
          <w:szCs w:val="24"/>
          <w:highlight w:val="yellow"/>
          <w:lang w:eastAsia="ru-RU"/>
        </w:rPr>
        <w:t xml:space="preserve"> МВД по РХ» нарушившим часть 5 статьи 31, пункт 6 части 5 статьи 63 Закона о контрактной системе в сфере закупок</w:t>
      </w:r>
      <w:r w:rsidRPr="00B7000C">
        <w:rPr>
          <w:rFonts w:ascii="Tahoma" w:eastAsia="Times New Roman" w:hAnsi="Tahoma" w:cs="Tahoma"/>
          <w:color w:val="333333"/>
          <w:sz w:val="24"/>
          <w:szCs w:val="24"/>
          <w:lang w:eastAsia="ru-RU"/>
        </w:rPr>
        <w:t>.</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3. </w:t>
      </w:r>
      <w:r w:rsidRPr="00B7000C">
        <w:rPr>
          <w:rFonts w:ascii="Tahoma" w:eastAsia="Times New Roman" w:hAnsi="Tahoma" w:cs="Tahoma"/>
          <w:color w:val="333333"/>
          <w:sz w:val="24"/>
          <w:szCs w:val="24"/>
          <w:highlight w:val="yellow"/>
          <w:lang w:eastAsia="ru-RU"/>
        </w:rPr>
        <w:t>Признать аукционную комиссию государственного заказчика – ФКУ «</w:t>
      </w:r>
      <w:proofErr w:type="spellStart"/>
      <w:r w:rsidRPr="00B7000C">
        <w:rPr>
          <w:rFonts w:ascii="Tahoma" w:eastAsia="Times New Roman" w:hAnsi="Tahoma" w:cs="Tahoma"/>
          <w:color w:val="333333"/>
          <w:sz w:val="24"/>
          <w:szCs w:val="24"/>
          <w:highlight w:val="yellow"/>
          <w:lang w:eastAsia="ru-RU"/>
        </w:rPr>
        <w:t>ЦХиСО</w:t>
      </w:r>
      <w:proofErr w:type="spellEnd"/>
      <w:r w:rsidRPr="00B7000C">
        <w:rPr>
          <w:rFonts w:ascii="Tahoma" w:eastAsia="Times New Roman" w:hAnsi="Tahoma" w:cs="Tahoma"/>
          <w:color w:val="333333"/>
          <w:sz w:val="24"/>
          <w:szCs w:val="24"/>
          <w:highlight w:val="yellow"/>
          <w:lang w:eastAsia="ru-RU"/>
        </w:rPr>
        <w:t xml:space="preserve"> МВД по РХ» нарушившей пункт 1 части 4, пункт 2 части 6, часть 5 статьи 67, часть 8 статьи 68 Закона о контрактной системе в сфере закупок.</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4. Выдать государственному заказчику -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РХ» и его комиссии предписание об устранении нарушений законодательства о контрактной системе в сфере закупок.</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i/>
          <w:iCs/>
          <w:color w:val="333333"/>
          <w:sz w:val="24"/>
          <w:szCs w:val="24"/>
          <w:lang w:eastAsia="ru-RU"/>
        </w:rPr>
        <w:t>Примечание: решение, принятое по результатам рассмотрения жалобы, может быть обжаловано в Арбитражном суде Республики Хакасия в течение трех месяцев со дня его принятия.</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after="150" w:line="360" w:lineRule="atLeast"/>
        <w:ind w:left="5103"/>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Государственному заказчику -  </w:t>
      </w:r>
    </w:p>
    <w:p w:rsidR="00B7000C" w:rsidRPr="00B7000C" w:rsidRDefault="00B7000C" w:rsidP="00B7000C">
      <w:pPr>
        <w:shd w:val="clear" w:color="auto" w:fill="FFFFFF"/>
        <w:spacing w:after="150" w:line="360" w:lineRule="atLeast"/>
        <w:ind w:left="5103"/>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Федеральному казенному учреждению «Центр хозяйственного и сервисного обеспечения МВД по Республике Хакасия»</w:t>
      </w:r>
    </w:p>
    <w:p w:rsidR="00B7000C" w:rsidRPr="00B7000C" w:rsidRDefault="00B7000C" w:rsidP="00B7000C">
      <w:pPr>
        <w:shd w:val="clear" w:color="auto" w:fill="FFFFFF"/>
        <w:spacing w:after="150" w:line="360" w:lineRule="atLeast"/>
        <w:ind w:left="5103"/>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ул. Карла Маркса,13, </w:t>
      </w:r>
      <w:proofErr w:type="spellStart"/>
      <w:r w:rsidRPr="00B7000C">
        <w:rPr>
          <w:rFonts w:ascii="Tahoma" w:eastAsia="Times New Roman" w:hAnsi="Tahoma" w:cs="Tahoma"/>
          <w:color w:val="333333"/>
          <w:sz w:val="24"/>
          <w:szCs w:val="24"/>
          <w:lang w:eastAsia="ru-RU"/>
        </w:rPr>
        <w:t>г.Абакан</w:t>
      </w:r>
      <w:proofErr w:type="spellEnd"/>
      <w:r w:rsidRPr="00B7000C">
        <w:rPr>
          <w:rFonts w:ascii="Tahoma" w:eastAsia="Times New Roman" w:hAnsi="Tahoma" w:cs="Tahoma"/>
          <w:color w:val="333333"/>
          <w:sz w:val="24"/>
          <w:szCs w:val="24"/>
          <w:lang w:eastAsia="ru-RU"/>
        </w:rPr>
        <w:t>, Республика Хакасия, 655017</w:t>
      </w:r>
    </w:p>
    <w:p w:rsidR="00B7000C" w:rsidRPr="00B7000C" w:rsidRDefault="00B7000C" w:rsidP="00B7000C">
      <w:pPr>
        <w:shd w:val="clear" w:color="auto" w:fill="FFFFFF"/>
        <w:spacing w:after="150" w:line="360" w:lineRule="atLeast"/>
        <w:ind w:left="5103"/>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after="150" w:line="360" w:lineRule="atLeast"/>
        <w:ind w:left="5103"/>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after="150" w:line="360" w:lineRule="atLeast"/>
        <w:jc w:val="center"/>
        <w:rPr>
          <w:rFonts w:ascii="Tahoma" w:eastAsia="Times New Roman" w:hAnsi="Tahoma" w:cs="Tahoma"/>
          <w:color w:val="333333"/>
          <w:sz w:val="24"/>
          <w:szCs w:val="24"/>
          <w:lang w:eastAsia="ru-RU"/>
        </w:rPr>
      </w:pPr>
      <w:r w:rsidRPr="00B7000C">
        <w:rPr>
          <w:rFonts w:ascii="Tahoma" w:eastAsia="Times New Roman" w:hAnsi="Tahoma" w:cs="Tahoma"/>
          <w:b/>
          <w:bCs/>
          <w:color w:val="333333"/>
          <w:sz w:val="24"/>
          <w:szCs w:val="24"/>
          <w:lang w:eastAsia="ru-RU"/>
        </w:rPr>
        <w:t>ПРЕДПИСАНИЕ</w:t>
      </w:r>
    </w:p>
    <w:p w:rsidR="00B7000C" w:rsidRPr="00B7000C" w:rsidRDefault="00B7000C" w:rsidP="00B7000C">
      <w:pPr>
        <w:shd w:val="clear" w:color="auto" w:fill="FFFFFF"/>
        <w:spacing w:after="150" w:line="360" w:lineRule="atLeast"/>
        <w:jc w:val="center"/>
        <w:rPr>
          <w:rFonts w:ascii="Tahoma" w:eastAsia="Times New Roman" w:hAnsi="Tahoma" w:cs="Tahoma"/>
          <w:color w:val="333333"/>
          <w:sz w:val="24"/>
          <w:szCs w:val="24"/>
          <w:lang w:eastAsia="ru-RU"/>
        </w:rPr>
      </w:pPr>
      <w:r w:rsidRPr="00B7000C">
        <w:rPr>
          <w:rFonts w:ascii="Tahoma" w:eastAsia="Times New Roman" w:hAnsi="Tahoma" w:cs="Tahoma"/>
          <w:b/>
          <w:bCs/>
          <w:color w:val="333333"/>
          <w:sz w:val="24"/>
          <w:szCs w:val="24"/>
          <w:lang w:eastAsia="ru-RU"/>
        </w:rPr>
        <w:t>об устранении нарушений законодательства</w:t>
      </w:r>
    </w:p>
    <w:p w:rsidR="00B7000C" w:rsidRPr="00B7000C" w:rsidRDefault="00B7000C" w:rsidP="00B7000C">
      <w:pPr>
        <w:shd w:val="clear" w:color="auto" w:fill="FFFFFF"/>
        <w:spacing w:after="150" w:line="360" w:lineRule="atLeast"/>
        <w:jc w:val="center"/>
        <w:rPr>
          <w:rFonts w:ascii="Tahoma" w:eastAsia="Times New Roman" w:hAnsi="Tahoma" w:cs="Tahoma"/>
          <w:color w:val="333333"/>
          <w:sz w:val="24"/>
          <w:szCs w:val="24"/>
          <w:lang w:eastAsia="ru-RU"/>
        </w:rPr>
      </w:pPr>
      <w:r w:rsidRPr="00B7000C">
        <w:rPr>
          <w:rFonts w:ascii="Tahoma" w:eastAsia="Times New Roman" w:hAnsi="Tahoma" w:cs="Tahoma"/>
          <w:b/>
          <w:bCs/>
          <w:color w:val="333333"/>
          <w:sz w:val="24"/>
          <w:szCs w:val="24"/>
          <w:lang w:eastAsia="ru-RU"/>
        </w:rPr>
        <w:t>о контрактной системе по жалобе № 15/КС</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20 февраля 2015 г.                                                                                        г. Абакан</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p w:rsidR="00B7000C" w:rsidRPr="00B7000C" w:rsidRDefault="00B7000C" w:rsidP="00B7000C">
      <w:pPr>
        <w:shd w:val="clear" w:color="auto" w:fill="FFFFFF"/>
        <w:spacing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xml:space="preserve">   Комиссия Управления Федеральной антимонопольной </w:t>
      </w:r>
      <w:proofErr w:type="gramStart"/>
      <w:r w:rsidRPr="00B7000C">
        <w:rPr>
          <w:rFonts w:ascii="Tahoma" w:eastAsia="Times New Roman" w:hAnsi="Tahoma" w:cs="Tahoma"/>
          <w:color w:val="333333"/>
          <w:sz w:val="24"/>
          <w:szCs w:val="24"/>
          <w:lang w:eastAsia="ru-RU"/>
        </w:rPr>
        <w:t>службы  по</w:t>
      </w:r>
      <w:proofErr w:type="gramEnd"/>
      <w:r w:rsidRPr="00B7000C">
        <w:rPr>
          <w:rFonts w:ascii="Tahoma" w:eastAsia="Times New Roman" w:hAnsi="Tahoma" w:cs="Tahoma"/>
          <w:color w:val="333333"/>
          <w:sz w:val="24"/>
          <w:szCs w:val="24"/>
          <w:lang w:eastAsia="ru-RU"/>
        </w:rPr>
        <w:t xml:space="preserve"> Республике Хакасия по контролю закупок в составе:</w:t>
      </w:r>
    </w:p>
    <w:tbl>
      <w:tblPr>
        <w:tblW w:w="0" w:type="auto"/>
        <w:tblCellMar>
          <w:left w:w="0" w:type="dxa"/>
          <w:right w:w="0" w:type="dxa"/>
        </w:tblCellMar>
        <w:tblLook w:val="04A0" w:firstRow="1" w:lastRow="0" w:firstColumn="1" w:lastColumn="0" w:noHBand="0" w:noVBand="1"/>
      </w:tblPr>
      <w:tblGrid>
        <w:gridCol w:w="3615"/>
        <w:gridCol w:w="5955"/>
      </w:tblGrid>
      <w:tr w:rsidR="00B7000C" w:rsidRPr="00B7000C" w:rsidTr="00B7000C">
        <w:tc>
          <w:tcPr>
            <w:tcW w:w="3615" w:type="dxa"/>
            <w:shd w:val="clear" w:color="auto" w:fill="auto"/>
            <w:vAlign w:val="center"/>
            <w:hideMark/>
          </w:tcPr>
          <w:p w:rsidR="00B7000C" w:rsidRPr="00B7000C" w:rsidRDefault="00B7000C" w:rsidP="00B7000C">
            <w:pPr>
              <w:spacing w:after="150" w:line="240" w:lineRule="auto"/>
              <w:rPr>
                <w:rFonts w:ascii="Times New Roman" w:eastAsia="Times New Roman" w:hAnsi="Times New Roman" w:cs="Times New Roman"/>
                <w:sz w:val="24"/>
                <w:szCs w:val="24"/>
                <w:lang w:eastAsia="ru-RU"/>
              </w:rPr>
            </w:pPr>
            <w:r w:rsidRPr="00B7000C">
              <w:rPr>
                <w:rFonts w:ascii="Times New Roman" w:eastAsia="Times New Roman" w:hAnsi="Times New Roman" w:cs="Times New Roman"/>
                <w:sz w:val="24"/>
                <w:szCs w:val="24"/>
                <w:lang w:eastAsia="ru-RU"/>
              </w:rPr>
              <w:t>Председатель комиссии -</w:t>
            </w:r>
          </w:p>
        </w:tc>
        <w:tc>
          <w:tcPr>
            <w:tcW w:w="5955" w:type="dxa"/>
            <w:shd w:val="clear" w:color="auto" w:fill="auto"/>
            <w:vAlign w:val="center"/>
            <w:hideMark/>
          </w:tcPr>
          <w:p w:rsidR="00B7000C" w:rsidRPr="00B7000C" w:rsidRDefault="00B7000C" w:rsidP="00B7000C">
            <w:pPr>
              <w:spacing w:after="150" w:line="240" w:lineRule="auto"/>
              <w:rPr>
                <w:rFonts w:ascii="Times New Roman" w:eastAsia="Times New Roman" w:hAnsi="Times New Roman" w:cs="Times New Roman"/>
                <w:sz w:val="24"/>
                <w:szCs w:val="24"/>
                <w:lang w:eastAsia="ru-RU"/>
              </w:rPr>
            </w:pPr>
            <w:r w:rsidRPr="00B7000C">
              <w:rPr>
                <w:rFonts w:ascii="Times New Roman" w:eastAsia="Times New Roman" w:hAnsi="Times New Roman" w:cs="Times New Roman"/>
                <w:sz w:val="24"/>
                <w:szCs w:val="24"/>
                <w:lang w:eastAsia="ru-RU"/>
              </w:rPr>
              <w:t>Лебедева К.А., руководитель Управления Федеральной антимонопольной службы по Республике Хакасия;</w:t>
            </w:r>
          </w:p>
        </w:tc>
      </w:tr>
      <w:tr w:rsidR="00B7000C" w:rsidRPr="00B7000C" w:rsidTr="00B7000C">
        <w:tc>
          <w:tcPr>
            <w:tcW w:w="3615" w:type="dxa"/>
            <w:shd w:val="clear" w:color="auto" w:fill="auto"/>
            <w:vAlign w:val="center"/>
            <w:hideMark/>
          </w:tcPr>
          <w:p w:rsidR="00B7000C" w:rsidRPr="00B7000C" w:rsidRDefault="00B7000C" w:rsidP="00B7000C">
            <w:pPr>
              <w:spacing w:after="150" w:line="240" w:lineRule="auto"/>
              <w:rPr>
                <w:rFonts w:ascii="Times New Roman" w:eastAsia="Times New Roman" w:hAnsi="Times New Roman" w:cs="Times New Roman"/>
                <w:sz w:val="24"/>
                <w:szCs w:val="24"/>
                <w:lang w:eastAsia="ru-RU"/>
              </w:rPr>
            </w:pPr>
            <w:r w:rsidRPr="00B7000C">
              <w:rPr>
                <w:rFonts w:ascii="Times New Roman" w:eastAsia="Times New Roman" w:hAnsi="Times New Roman" w:cs="Times New Roman"/>
                <w:sz w:val="24"/>
                <w:szCs w:val="24"/>
                <w:lang w:eastAsia="ru-RU"/>
              </w:rPr>
              <w:t>Члены комиссии:</w:t>
            </w:r>
          </w:p>
        </w:tc>
        <w:tc>
          <w:tcPr>
            <w:tcW w:w="5955" w:type="dxa"/>
            <w:shd w:val="clear" w:color="auto" w:fill="auto"/>
            <w:vAlign w:val="center"/>
            <w:hideMark/>
          </w:tcPr>
          <w:p w:rsidR="00B7000C" w:rsidRPr="00B7000C" w:rsidRDefault="00B7000C" w:rsidP="00B7000C">
            <w:pPr>
              <w:spacing w:after="150" w:line="240" w:lineRule="auto"/>
              <w:rPr>
                <w:rFonts w:ascii="Times New Roman" w:eastAsia="Times New Roman" w:hAnsi="Times New Roman" w:cs="Times New Roman"/>
                <w:sz w:val="24"/>
                <w:szCs w:val="24"/>
                <w:lang w:eastAsia="ru-RU"/>
              </w:rPr>
            </w:pPr>
            <w:proofErr w:type="spellStart"/>
            <w:r w:rsidRPr="00B7000C">
              <w:rPr>
                <w:rFonts w:ascii="Times New Roman" w:eastAsia="Times New Roman" w:hAnsi="Times New Roman" w:cs="Times New Roman"/>
                <w:sz w:val="24"/>
                <w:szCs w:val="24"/>
                <w:lang w:eastAsia="ru-RU"/>
              </w:rPr>
              <w:t>Козгова</w:t>
            </w:r>
            <w:proofErr w:type="spellEnd"/>
            <w:r w:rsidRPr="00B7000C">
              <w:rPr>
                <w:rFonts w:ascii="Times New Roman" w:eastAsia="Times New Roman" w:hAnsi="Times New Roman" w:cs="Times New Roman"/>
                <w:sz w:val="24"/>
                <w:szCs w:val="24"/>
                <w:lang w:eastAsia="ru-RU"/>
              </w:rPr>
              <w:t xml:space="preserve"> Н.П., начальник отдела контроля закупок и антимонопольного контроля органов власти</w:t>
            </w:r>
          </w:p>
          <w:p w:rsidR="00B7000C" w:rsidRPr="00B7000C" w:rsidRDefault="00B7000C" w:rsidP="00B7000C">
            <w:pPr>
              <w:spacing w:after="150" w:line="240" w:lineRule="auto"/>
              <w:rPr>
                <w:rFonts w:ascii="Times New Roman" w:eastAsia="Times New Roman" w:hAnsi="Times New Roman" w:cs="Times New Roman"/>
                <w:sz w:val="24"/>
                <w:szCs w:val="24"/>
                <w:lang w:eastAsia="ru-RU"/>
              </w:rPr>
            </w:pPr>
            <w:proofErr w:type="spellStart"/>
            <w:r w:rsidRPr="00B7000C">
              <w:rPr>
                <w:rFonts w:ascii="Times New Roman" w:eastAsia="Times New Roman" w:hAnsi="Times New Roman" w:cs="Times New Roman"/>
                <w:sz w:val="24"/>
                <w:szCs w:val="24"/>
                <w:lang w:eastAsia="ru-RU"/>
              </w:rPr>
              <w:lastRenderedPageBreak/>
              <w:t>Лунёва</w:t>
            </w:r>
            <w:proofErr w:type="spellEnd"/>
            <w:r w:rsidRPr="00B7000C">
              <w:rPr>
                <w:rFonts w:ascii="Times New Roman" w:eastAsia="Times New Roman" w:hAnsi="Times New Roman" w:cs="Times New Roman"/>
                <w:sz w:val="24"/>
                <w:szCs w:val="24"/>
                <w:lang w:eastAsia="ru-RU"/>
              </w:rPr>
              <w:t xml:space="preserve"> А.В., специалист-эксперт отдела контроля закупок и антимонопольного контроля органов власти,</w:t>
            </w:r>
          </w:p>
          <w:p w:rsidR="00B7000C" w:rsidRPr="00B7000C" w:rsidRDefault="00B7000C" w:rsidP="00B7000C">
            <w:pPr>
              <w:spacing w:after="150" w:line="240" w:lineRule="auto"/>
              <w:rPr>
                <w:rFonts w:ascii="Times New Roman" w:eastAsia="Times New Roman" w:hAnsi="Times New Roman" w:cs="Times New Roman"/>
                <w:sz w:val="24"/>
                <w:szCs w:val="24"/>
                <w:lang w:eastAsia="ru-RU"/>
              </w:rPr>
            </w:pPr>
            <w:proofErr w:type="spellStart"/>
            <w:r w:rsidRPr="00B7000C">
              <w:rPr>
                <w:rFonts w:ascii="Times New Roman" w:eastAsia="Times New Roman" w:hAnsi="Times New Roman" w:cs="Times New Roman"/>
                <w:sz w:val="24"/>
                <w:szCs w:val="24"/>
                <w:lang w:eastAsia="ru-RU"/>
              </w:rPr>
              <w:t>Пошвенчук</w:t>
            </w:r>
            <w:proofErr w:type="spellEnd"/>
            <w:r w:rsidRPr="00B7000C">
              <w:rPr>
                <w:rFonts w:ascii="Times New Roman" w:eastAsia="Times New Roman" w:hAnsi="Times New Roman" w:cs="Times New Roman"/>
                <w:sz w:val="24"/>
                <w:szCs w:val="24"/>
                <w:lang w:eastAsia="ru-RU"/>
              </w:rPr>
              <w:t xml:space="preserve"> А.И., специалист-эксперт отдела контроля закупок и антимонопольного контроля органов власти,</w:t>
            </w:r>
          </w:p>
        </w:tc>
      </w:tr>
    </w:tbl>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lastRenderedPageBreak/>
        <w:t> </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на основании решения от 20.02.2015 года по жалобе № 15/КС                      ООО «Шериф» на действия государственного заказчика – Федерального казенного учреждения «Центр хозяйственного и сервисного обеспечения МВД по Республике Хакасия» (далее –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РХ») при проведении электронного аукциона на техническое обслуживание и текущий ремонт систем охранно-пожарной сигнализации (ОПС), автоматической пожарной сигнализации (АПС), тревожной сигнализации (ТС) в помещениях МВД по Республике Хакасия для нужд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Республике Хакасия» (закупка № 0880100000415000007), в соответствии с пунктом 2 части 22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p>
    <w:p w:rsidR="00B7000C" w:rsidRPr="00B7000C" w:rsidRDefault="00B7000C" w:rsidP="00B7000C">
      <w:pPr>
        <w:shd w:val="clear" w:color="auto" w:fill="FFFFFF"/>
        <w:spacing w:before="300" w:after="150" w:line="240" w:lineRule="auto"/>
        <w:jc w:val="center"/>
        <w:outlineLvl w:val="1"/>
        <w:rPr>
          <w:rFonts w:ascii="Helvetica" w:eastAsia="Times New Roman" w:hAnsi="Helvetica" w:cs="Helvetica"/>
          <w:color w:val="333333"/>
          <w:sz w:val="45"/>
          <w:szCs w:val="45"/>
          <w:lang w:eastAsia="ru-RU"/>
        </w:rPr>
      </w:pPr>
      <w:r w:rsidRPr="00B7000C">
        <w:rPr>
          <w:rFonts w:ascii="Helvetica" w:eastAsia="Times New Roman" w:hAnsi="Helvetica" w:cs="Helvetica"/>
          <w:color w:val="333333"/>
          <w:sz w:val="45"/>
          <w:szCs w:val="45"/>
          <w:lang w:eastAsia="ru-RU"/>
        </w:rPr>
        <w:t> </w:t>
      </w:r>
    </w:p>
    <w:p w:rsidR="00B7000C" w:rsidRPr="00B7000C" w:rsidRDefault="00B7000C" w:rsidP="00B7000C">
      <w:pPr>
        <w:shd w:val="clear" w:color="auto" w:fill="FFFFFF"/>
        <w:spacing w:before="300" w:after="150" w:line="240" w:lineRule="auto"/>
        <w:jc w:val="center"/>
        <w:outlineLvl w:val="1"/>
        <w:rPr>
          <w:rFonts w:ascii="Helvetica" w:eastAsia="Times New Roman" w:hAnsi="Helvetica" w:cs="Helvetica"/>
          <w:color w:val="333333"/>
          <w:sz w:val="45"/>
          <w:szCs w:val="45"/>
          <w:lang w:eastAsia="ru-RU"/>
        </w:rPr>
      </w:pPr>
      <w:r w:rsidRPr="00B7000C">
        <w:rPr>
          <w:rFonts w:ascii="Helvetica" w:eastAsia="Times New Roman" w:hAnsi="Helvetica" w:cs="Helvetica"/>
          <w:color w:val="333333"/>
          <w:sz w:val="45"/>
          <w:szCs w:val="45"/>
          <w:lang w:eastAsia="ru-RU"/>
        </w:rPr>
        <w:t>ПРЕДПИСЫВАЕТ:</w:t>
      </w:r>
    </w:p>
    <w:p w:rsidR="00B7000C" w:rsidRPr="00B7000C" w:rsidRDefault="00B7000C" w:rsidP="00B7000C">
      <w:pPr>
        <w:numPr>
          <w:ilvl w:val="0"/>
          <w:numId w:val="1"/>
        </w:numPr>
        <w:shd w:val="clear" w:color="auto" w:fill="FFFFFF"/>
        <w:spacing w:before="100" w:beforeAutospacing="1" w:after="100" w:afterAutospacing="1"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Государственному заказчику –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РХ» и его комиссии устранить нарушения Закона о контрактной системе в сфере закупок, для чего:</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а) отменить протокол рассмотрения заявок на участие в электронном аукционе от 12.02.2015г. № 1, протокол </w:t>
      </w:r>
      <w:hyperlink r:id="rId16" w:tgtFrame="_blank" w:history="1">
        <w:r w:rsidRPr="00B7000C">
          <w:rPr>
            <w:rFonts w:ascii="Tahoma" w:eastAsia="Times New Roman" w:hAnsi="Tahoma" w:cs="Tahoma"/>
            <w:color w:val="386F72"/>
            <w:sz w:val="24"/>
            <w:szCs w:val="24"/>
            <w:u w:val="single"/>
            <w:lang w:eastAsia="ru-RU"/>
          </w:rPr>
          <w:t>рассмотрения заявки единственного участника электронного аукциона от 16.02.2015г. № 2</w:t>
        </w:r>
      </w:hyperlink>
      <w:r w:rsidRPr="00B7000C">
        <w:rPr>
          <w:rFonts w:ascii="Tahoma" w:eastAsia="Times New Roman" w:hAnsi="Tahoma" w:cs="Tahoma"/>
          <w:color w:val="333333"/>
          <w:sz w:val="24"/>
          <w:szCs w:val="24"/>
          <w:lang w:eastAsia="ru-RU"/>
        </w:rPr>
        <w:t>.</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б) разместить информацию об отмене протоколов на официальном сайте.</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в) пересмотреть первые части заявок участников на участие в электронном аукционе (закупка № 0880100000415000007).</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г) продолжить процедуру определения поставщика в соответствии с требованиями законодательства.</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II. Оператору электронной площадки ЗАО «Сбербанк-АСТ»:</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а) обеспечить возможность заказчику отменить протокол рассмотрения заявок на участие в электронном аукционе от 12.02.2015г. № 1, протокол </w:t>
      </w:r>
      <w:hyperlink r:id="rId17" w:tgtFrame="_blank" w:history="1">
        <w:r w:rsidRPr="00B7000C">
          <w:rPr>
            <w:rFonts w:ascii="Tahoma" w:eastAsia="Times New Roman" w:hAnsi="Tahoma" w:cs="Tahoma"/>
            <w:color w:val="386F72"/>
            <w:sz w:val="24"/>
            <w:szCs w:val="24"/>
            <w:u w:val="single"/>
            <w:lang w:eastAsia="ru-RU"/>
          </w:rPr>
          <w:t>рассмотрения заявки единственного участника электронного аукциона от 16.02.2015г. № 2</w:t>
        </w:r>
      </w:hyperlink>
      <w:r w:rsidRPr="00B7000C">
        <w:rPr>
          <w:rFonts w:ascii="Tahoma" w:eastAsia="Times New Roman" w:hAnsi="Tahoma" w:cs="Tahoma"/>
          <w:color w:val="333333"/>
          <w:sz w:val="24"/>
          <w:szCs w:val="24"/>
          <w:lang w:eastAsia="ru-RU"/>
        </w:rPr>
        <w:t>.</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б) обеспечить возможность заказчику продолжить процедуру определения поставщика.</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III. Государственному заказчику – ФКУ «</w:t>
      </w:r>
      <w:proofErr w:type="spellStart"/>
      <w:r w:rsidRPr="00B7000C">
        <w:rPr>
          <w:rFonts w:ascii="Tahoma" w:eastAsia="Times New Roman" w:hAnsi="Tahoma" w:cs="Tahoma"/>
          <w:color w:val="333333"/>
          <w:sz w:val="24"/>
          <w:szCs w:val="24"/>
          <w:lang w:eastAsia="ru-RU"/>
        </w:rPr>
        <w:t>ЦХиСО</w:t>
      </w:r>
      <w:proofErr w:type="spellEnd"/>
      <w:r w:rsidRPr="00B7000C">
        <w:rPr>
          <w:rFonts w:ascii="Tahoma" w:eastAsia="Times New Roman" w:hAnsi="Tahoma" w:cs="Tahoma"/>
          <w:color w:val="333333"/>
          <w:sz w:val="24"/>
          <w:szCs w:val="24"/>
          <w:lang w:eastAsia="ru-RU"/>
        </w:rPr>
        <w:t xml:space="preserve"> МВД по РХ» в срок до 16.03.2015 г. представить в адрес Управления Федеральной антимонопольной службы по Республике </w:t>
      </w:r>
      <w:r w:rsidRPr="00B7000C">
        <w:rPr>
          <w:rFonts w:ascii="Tahoma" w:eastAsia="Times New Roman" w:hAnsi="Tahoma" w:cs="Tahoma"/>
          <w:color w:val="333333"/>
          <w:sz w:val="24"/>
          <w:szCs w:val="24"/>
          <w:lang w:eastAsia="ru-RU"/>
        </w:rPr>
        <w:lastRenderedPageBreak/>
        <w:t xml:space="preserve">Хакасия подтверждение исполнения настоящего предписания по </w:t>
      </w:r>
      <w:proofErr w:type="gramStart"/>
      <w:r w:rsidRPr="00B7000C">
        <w:rPr>
          <w:rFonts w:ascii="Tahoma" w:eastAsia="Times New Roman" w:hAnsi="Tahoma" w:cs="Tahoma"/>
          <w:color w:val="333333"/>
          <w:sz w:val="24"/>
          <w:szCs w:val="24"/>
          <w:lang w:eastAsia="ru-RU"/>
        </w:rPr>
        <w:t>пунктам</w:t>
      </w:r>
      <w:proofErr w:type="gramEnd"/>
      <w:r w:rsidRPr="00B7000C">
        <w:rPr>
          <w:rFonts w:ascii="Tahoma" w:eastAsia="Times New Roman" w:hAnsi="Tahoma" w:cs="Tahoma"/>
          <w:color w:val="333333"/>
          <w:sz w:val="24"/>
          <w:szCs w:val="24"/>
          <w:lang w:eastAsia="ru-RU"/>
        </w:rPr>
        <w:t xml:space="preserve"> а), б), в) раздела I настоящего предписания, оператору электронной площадки ЗАО «Сбербанк-АСТ» – по пункту а) раздела II настоящего предписания с приложением соответствующих документов.</w:t>
      </w:r>
    </w:p>
    <w:p w:rsidR="00B7000C" w:rsidRPr="00B7000C" w:rsidRDefault="00B7000C" w:rsidP="00B7000C">
      <w:pPr>
        <w:shd w:val="clear" w:color="auto" w:fill="FFFFFF"/>
        <w:spacing w:after="150" w:line="360" w:lineRule="atLeast"/>
        <w:rPr>
          <w:rFonts w:ascii="Tahoma" w:eastAsia="Times New Roman" w:hAnsi="Tahoma" w:cs="Tahoma"/>
          <w:color w:val="333333"/>
          <w:sz w:val="24"/>
          <w:szCs w:val="24"/>
          <w:lang w:eastAsia="ru-RU"/>
        </w:rPr>
      </w:pPr>
      <w:r w:rsidRPr="00B7000C">
        <w:rPr>
          <w:rFonts w:ascii="Tahoma" w:eastAsia="Times New Roman" w:hAnsi="Tahoma" w:cs="Tahoma"/>
          <w:i/>
          <w:iCs/>
          <w:color w:val="333333"/>
          <w:sz w:val="24"/>
          <w:szCs w:val="24"/>
          <w:lang w:eastAsia="ru-RU"/>
        </w:rPr>
        <w:t>Примечание: За невыполнение в установленный срок законного предписания органа исполнительной власти, уполномоченного на осуществление контроля в сфере закупок, в соответствии с частью 7 статьи 19.5 Кодекса РФ об административных правонарушениях установлена административная ответственность.</w:t>
      </w:r>
    </w:p>
    <w:p w:rsidR="00B7000C" w:rsidRPr="00B7000C" w:rsidRDefault="00B7000C" w:rsidP="00B7000C">
      <w:pPr>
        <w:shd w:val="clear" w:color="auto" w:fill="FFFFFF"/>
        <w:spacing w:line="360" w:lineRule="atLeast"/>
        <w:rPr>
          <w:rFonts w:ascii="Tahoma" w:eastAsia="Times New Roman" w:hAnsi="Tahoma" w:cs="Tahoma"/>
          <w:color w:val="333333"/>
          <w:sz w:val="24"/>
          <w:szCs w:val="24"/>
          <w:lang w:eastAsia="ru-RU"/>
        </w:rPr>
      </w:pPr>
      <w:r w:rsidRPr="00B7000C">
        <w:rPr>
          <w:rFonts w:ascii="Tahoma" w:eastAsia="Times New Roman" w:hAnsi="Tahoma" w:cs="Tahoma"/>
          <w:color w:val="333333"/>
          <w:sz w:val="24"/>
          <w:szCs w:val="24"/>
          <w:lang w:eastAsia="ru-RU"/>
        </w:rPr>
        <w:t> </w:t>
      </w:r>
    </w:p>
    <w:tbl>
      <w:tblPr>
        <w:tblW w:w="9465" w:type="dxa"/>
        <w:tblCellMar>
          <w:left w:w="0" w:type="dxa"/>
          <w:right w:w="0" w:type="dxa"/>
        </w:tblCellMar>
        <w:tblLook w:val="04A0" w:firstRow="1" w:lastRow="0" w:firstColumn="1" w:lastColumn="0" w:noHBand="0" w:noVBand="1"/>
      </w:tblPr>
      <w:tblGrid>
        <w:gridCol w:w="3087"/>
        <w:gridCol w:w="6378"/>
      </w:tblGrid>
      <w:tr w:rsidR="00B7000C" w:rsidRPr="00B7000C" w:rsidTr="00B7000C">
        <w:tc>
          <w:tcPr>
            <w:tcW w:w="7050" w:type="dxa"/>
            <w:shd w:val="clear" w:color="auto" w:fill="auto"/>
            <w:vAlign w:val="center"/>
            <w:hideMark/>
          </w:tcPr>
          <w:p w:rsidR="00B7000C" w:rsidRPr="00B7000C" w:rsidRDefault="00B7000C" w:rsidP="00B7000C">
            <w:pPr>
              <w:spacing w:after="150" w:line="240" w:lineRule="auto"/>
              <w:rPr>
                <w:rFonts w:ascii="Times New Roman" w:eastAsia="Times New Roman" w:hAnsi="Times New Roman" w:cs="Times New Roman"/>
                <w:sz w:val="24"/>
                <w:szCs w:val="24"/>
                <w:lang w:eastAsia="ru-RU"/>
              </w:rPr>
            </w:pPr>
            <w:r w:rsidRPr="00B7000C">
              <w:rPr>
                <w:rFonts w:ascii="Times New Roman" w:eastAsia="Times New Roman" w:hAnsi="Times New Roman" w:cs="Times New Roman"/>
                <w:sz w:val="24"/>
                <w:szCs w:val="24"/>
                <w:lang w:eastAsia="ru-RU"/>
              </w:rPr>
              <w:t>Председатель комиссии:</w:t>
            </w:r>
          </w:p>
        </w:tc>
        <w:tc>
          <w:tcPr>
            <w:tcW w:w="2415" w:type="dxa"/>
            <w:shd w:val="clear" w:color="auto" w:fill="auto"/>
            <w:vAlign w:val="center"/>
            <w:hideMark/>
          </w:tcPr>
          <w:p w:rsidR="00B7000C" w:rsidRPr="00B7000C" w:rsidRDefault="00B7000C" w:rsidP="00B7000C">
            <w:pPr>
              <w:spacing w:after="150" w:line="240" w:lineRule="auto"/>
              <w:rPr>
                <w:rFonts w:ascii="Times New Roman" w:eastAsia="Times New Roman" w:hAnsi="Times New Roman" w:cs="Times New Roman"/>
                <w:sz w:val="24"/>
                <w:szCs w:val="24"/>
                <w:lang w:eastAsia="ru-RU"/>
              </w:rPr>
            </w:pPr>
            <w:r w:rsidRPr="00B7000C">
              <w:rPr>
                <w:rFonts w:ascii="Times New Roman" w:eastAsia="Times New Roman" w:hAnsi="Times New Roman" w:cs="Times New Roman"/>
                <w:sz w:val="24"/>
                <w:szCs w:val="24"/>
                <w:lang w:eastAsia="ru-RU"/>
              </w:rPr>
              <w:t>К.А. Лебедева</w:t>
            </w:r>
          </w:p>
        </w:tc>
      </w:tr>
      <w:tr w:rsidR="00B7000C" w:rsidRPr="00B7000C" w:rsidTr="00B7000C">
        <w:trPr>
          <w:trHeight w:val="75"/>
        </w:trPr>
        <w:tc>
          <w:tcPr>
            <w:tcW w:w="7050" w:type="dxa"/>
            <w:shd w:val="clear" w:color="auto" w:fill="auto"/>
            <w:vAlign w:val="center"/>
            <w:hideMark/>
          </w:tcPr>
          <w:p w:rsidR="00B7000C" w:rsidRPr="00B7000C" w:rsidRDefault="00B7000C" w:rsidP="00B7000C">
            <w:pPr>
              <w:spacing w:after="150" w:line="240" w:lineRule="auto"/>
              <w:rPr>
                <w:rFonts w:ascii="Times New Roman" w:eastAsia="Times New Roman" w:hAnsi="Times New Roman" w:cs="Times New Roman"/>
                <w:sz w:val="24"/>
                <w:szCs w:val="24"/>
                <w:lang w:eastAsia="ru-RU"/>
              </w:rPr>
            </w:pPr>
            <w:r w:rsidRPr="00B7000C">
              <w:rPr>
                <w:rFonts w:ascii="Times New Roman" w:eastAsia="Times New Roman" w:hAnsi="Times New Roman" w:cs="Times New Roman"/>
                <w:sz w:val="24"/>
                <w:szCs w:val="24"/>
                <w:lang w:eastAsia="ru-RU"/>
              </w:rPr>
              <w:t>Члены комиссии:</w:t>
            </w:r>
          </w:p>
        </w:tc>
        <w:tc>
          <w:tcPr>
            <w:tcW w:w="2415" w:type="dxa"/>
            <w:shd w:val="clear" w:color="auto" w:fill="auto"/>
            <w:vAlign w:val="center"/>
            <w:hideMark/>
          </w:tcPr>
          <w:p w:rsidR="00B7000C" w:rsidRPr="00B7000C" w:rsidRDefault="00B7000C" w:rsidP="00B7000C">
            <w:pPr>
              <w:spacing w:after="150" w:line="240" w:lineRule="auto"/>
              <w:rPr>
                <w:rFonts w:ascii="Times New Roman" w:eastAsia="Times New Roman" w:hAnsi="Times New Roman" w:cs="Times New Roman"/>
                <w:sz w:val="24"/>
                <w:szCs w:val="24"/>
                <w:lang w:eastAsia="ru-RU"/>
              </w:rPr>
            </w:pPr>
            <w:r w:rsidRPr="00B7000C">
              <w:rPr>
                <w:rFonts w:ascii="Times New Roman" w:eastAsia="Times New Roman" w:hAnsi="Times New Roman" w:cs="Times New Roman"/>
                <w:sz w:val="24"/>
                <w:szCs w:val="24"/>
                <w:lang w:eastAsia="ru-RU"/>
              </w:rPr>
              <w:t xml:space="preserve">Н.П. </w:t>
            </w:r>
            <w:proofErr w:type="spellStart"/>
            <w:r w:rsidRPr="00B7000C">
              <w:rPr>
                <w:rFonts w:ascii="Times New Roman" w:eastAsia="Times New Roman" w:hAnsi="Times New Roman" w:cs="Times New Roman"/>
                <w:sz w:val="24"/>
                <w:szCs w:val="24"/>
                <w:lang w:eastAsia="ru-RU"/>
              </w:rPr>
              <w:t>Козгова</w:t>
            </w:r>
            <w:proofErr w:type="spellEnd"/>
          </w:p>
          <w:p w:rsidR="00B7000C" w:rsidRPr="00B7000C" w:rsidRDefault="00B7000C" w:rsidP="00B7000C">
            <w:pPr>
              <w:spacing w:after="150" w:line="240" w:lineRule="auto"/>
              <w:rPr>
                <w:rFonts w:ascii="Times New Roman" w:eastAsia="Times New Roman" w:hAnsi="Times New Roman" w:cs="Times New Roman"/>
                <w:sz w:val="24"/>
                <w:szCs w:val="24"/>
                <w:lang w:eastAsia="ru-RU"/>
              </w:rPr>
            </w:pPr>
            <w:r w:rsidRPr="00B7000C">
              <w:rPr>
                <w:rFonts w:ascii="Times New Roman" w:eastAsia="Times New Roman" w:hAnsi="Times New Roman" w:cs="Times New Roman"/>
                <w:sz w:val="24"/>
                <w:szCs w:val="24"/>
                <w:lang w:eastAsia="ru-RU"/>
              </w:rPr>
              <w:t>А.В. Лунёва                                                                                              </w:t>
            </w:r>
          </w:p>
          <w:p w:rsidR="00B7000C" w:rsidRPr="00B7000C" w:rsidRDefault="00B7000C" w:rsidP="00B7000C">
            <w:pPr>
              <w:spacing w:after="150" w:line="240" w:lineRule="auto"/>
              <w:rPr>
                <w:rFonts w:ascii="Times New Roman" w:eastAsia="Times New Roman" w:hAnsi="Times New Roman" w:cs="Times New Roman"/>
                <w:sz w:val="24"/>
                <w:szCs w:val="24"/>
                <w:lang w:eastAsia="ru-RU"/>
              </w:rPr>
            </w:pPr>
            <w:r w:rsidRPr="00B7000C">
              <w:rPr>
                <w:rFonts w:ascii="Times New Roman" w:eastAsia="Times New Roman" w:hAnsi="Times New Roman" w:cs="Times New Roman"/>
                <w:sz w:val="24"/>
                <w:szCs w:val="24"/>
                <w:lang w:eastAsia="ru-RU"/>
              </w:rPr>
              <w:t xml:space="preserve">А.И. </w:t>
            </w:r>
            <w:proofErr w:type="spellStart"/>
            <w:r w:rsidRPr="00B7000C">
              <w:rPr>
                <w:rFonts w:ascii="Times New Roman" w:eastAsia="Times New Roman" w:hAnsi="Times New Roman" w:cs="Times New Roman"/>
                <w:sz w:val="24"/>
                <w:szCs w:val="24"/>
                <w:lang w:eastAsia="ru-RU"/>
              </w:rPr>
              <w:t>Пошвенчук</w:t>
            </w:r>
            <w:proofErr w:type="spellEnd"/>
          </w:p>
        </w:tc>
      </w:tr>
    </w:tbl>
    <w:p w:rsidR="00631C86" w:rsidRDefault="00631C86"/>
    <w:sectPr w:rsidR="00631C86" w:rsidSect="00B7000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329D8"/>
    <w:multiLevelType w:val="multilevel"/>
    <w:tmpl w:val="F46EB5F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0C"/>
    <w:rsid w:val="00631C86"/>
    <w:rsid w:val="00B700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18B11D-FA6F-4579-B123-4B8FBE19A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B7000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B7000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7000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B7000C"/>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B7000C"/>
    <w:rPr>
      <w:color w:val="0000FF"/>
      <w:u w:val="single"/>
    </w:rPr>
  </w:style>
  <w:style w:type="paragraph" w:styleId="a4">
    <w:name w:val="Normal (Web)"/>
    <w:basedOn w:val="a"/>
    <w:uiPriority w:val="99"/>
    <w:semiHidden/>
    <w:unhideWhenUsed/>
    <w:rsid w:val="00B700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B7000C"/>
    <w:rPr>
      <w:b/>
      <w:bCs/>
    </w:rPr>
  </w:style>
  <w:style w:type="character" w:customStyle="1" w:styleId="apple-converted-space">
    <w:name w:val="apple-converted-space"/>
    <w:basedOn w:val="a0"/>
    <w:rsid w:val="00B7000C"/>
  </w:style>
  <w:style w:type="character" w:styleId="a6">
    <w:name w:val="Emphasis"/>
    <w:basedOn w:val="a0"/>
    <w:uiPriority w:val="20"/>
    <w:qFormat/>
    <w:rsid w:val="00B700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624099">
      <w:bodyDiv w:val="1"/>
      <w:marLeft w:val="0"/>
      <w:marRight w:val="0"/>
      <w:marTop w:val="0"/>
      <w:marBottom w:val="0"/>
      <w:divBdr>
        <w:top w:val="none" w:sz="0" w:space="0" w:color="auto"/>
        <w:left w:val="none" w:sz="0" w:space="0" w:color="auto"/>
        <w:bottom w:val="none" w:sz="0" w:space="0" w:color="auto"/>
        <w:right w:val="none" w:sz="0" w:space="0" w:color="auto"/>
      </w:divBdr>
      <w:divsChild>
        <w:div w:id="1918632611">
          <w:marLeft w:val="0"/>
          <w:marRight w:val="0"/>
          <w:marTop w:val="0"/>
          <w:marBottom w:val="600"/>
          <w:divBdr>
            <w:top w:val="none" w:sz="0" w:space="0" w:color="auto"/>
            <w:left w:val="none" w:sz="0" w:space="0" w:color="auto"/>
            <w:bottom w:val="none" w:sz="0" w:space="0" w:color="auto"/>
            <w:right w:val="none" w:sz="0" w:space="0" w:color="auto"/>
          </w:divBdr>
        </w:div>
        <w:div w:id="1264189791">
          <w:marLeft w:val="0"/>
          <w:marRight w:val="0"/>
          <w:marTop w:val="0"/>
          <w:marBottom w:val="0"/>
          <w:divBdr>
            <w:top w:val="none" w:sz="0" w:space="0" w:color="auto"/>
            <w:left w:val="none" w:sz="0" w:space="0" w:color="auto"/>
            <w:bottom w:val="single" w:sz="6" w:space="11" w:color="CCCCCC"/>
            <w:right w:val="none" w:sz="0" w:space="0" w:color="auto"/>
          </w:divBdr>
          <w:divsChild>
            <w:div w:id="583147784">
              <w:marLeft w:val="0"/>
              <w:marRight w:val="240"/>
              <w:marTop w:val="0"/>
              <w:marBottom w:val="0"/>
              <w:divBdr>
                <w:top w:val="none" w:sz="0" w:space="0" w:color="auto"/>
                <w:left w:val="none" w:sz="0" w:space="0" w:color="auto"/>
                <w:bottom w:val="none" w:sz="0" w:space="0" w:color="auto"/>
                <w:right w:val="none" w:sz="0" w:space="0" w:color="auto"/>
              </w:divBdr>
              <w:divsChild>
                <w:div w:id="1117484777">
                  <w:marLeft w:val="0"/>
                  <w:marRight w:val="240"/>
                  <w:marTop w:val="0"/>
                  <w:marBottom w:val="165"/>
                  <w:divBdr>
                    <w:top w:val="none" w:sz="0" w:space="0" w:color="auto"/>
                    <w:left w:val="none" w:sz="0" w:space="0" w:color="auto"/>
                    <w:bottom w:val="none" w:sz="0" w:space="0" w:color="auto"/>
                    <w:right w:val="none" w:sz="0" w:space="0" w:color="auto"/>
                  </w:divBdr>
                </w:div>
                <w:div w:id="1783115099">
                  <w:marLeft w:val="0"/>
                  <w:marRight w:val="0"/>
                  <w:marTop w:val="0"/>
                  <w:marBottom w:val="165"/>
                  <w:divBdr>
                    <w:top w:val="none" w:sz="0" w:space="0" w:color="auto"/>
                    <w:left w:val="none" w:sz="0" w:space="0" w:color="auto"/>
                    <w:bottom w:val="none" w:sz="0" w:space="0" w:color="auto"/>
                    <w:right w:val="none" w:sz="0" w:space="0" w:color="auto"/>
                  </w:divBdr>
                </w:div>
              </w:divsChild>
            </w:div>
            <w:div w:id="1129128673">
              <w:marLeft w:val="0"/>
              <w:marRight w:val="0"/>
              <w:marTop w:val="0"/>
              <w:marBottom w:val="0"/>
              <w:divBdr>
                <w:top w:val="none" w:sz="0" w:space="0" w:color="auto"/>
                <w:left w:val="none" w:sz="0" w:space="0" w:color="auto"/>
                <w:bottom w:val="none" w:sz="0" w:space="0" w:color="auto"/>
                <w:right w:val="none" w:sz="0" w:space="0" w:color="auto"/>
              </w:divBdr>
              <w:divsChild>
                <w:div w:id="1368484530">
                  <w:marLeft w:val="0"/>
                  <w:marRight w:val="240"/>
                  <w:marTop w:val="0"/>
                  <w:marBottom w:val="165"/>
                  <w:divBdr>
                    <w:top w:val="none" w:sz="0" w:space="0" w:color="auto"/>
                    <w:left w:val="none" w:sz="0" w:space="0" w:color="auto"/>
                    <w:bottom w:val="none" w:sz="0" w:space="0" w:color="auto"/>
                    <w:right w:val="none" w:sz="0" w:space="0" w:color="auto"/>
                  </w:divBdr>
                </w:div>
                <w:div w:id="1755084563">
                  <w:marLeft w:val="0"/>
                  <w:marRight w:val="0"/>
                  <w:marTop w:val="0"/>
                  <w:marBottom w:val="165"/>
                  <w:divBdr>
                    <w:top w:val="none" w:sz="0" w:space="0" w:color="auto"/>
                    <w:left w:val="none" w:sz="0" w:space="0" w:color="auto"/>
                    <w:bottom w:val="none" w:sz="0" w:space="0" w:color="auto"/>
                    <w:right w:val="none" w:sz="0" w:space="0" w:color="auto"/>
                  </w:divBdr>
                </w:div>
              </w:divsChild>
            </w:div>
            <w:div w:id="572086576">
              <w:marLeft w:val="0"/>
              <w:marRight w:val="240"/>
              <w:marTop w:val="0"/>
              <w:marBottom w:val="0"/>
              <w:divBdr>
                <w:top w:val="none" w:sz="0" w:space="0" w:color="auto"/>
                <w:left w:val="none" w:sz="0" w:space="0" w:color="auto"/>
                <w:bottom w:val="none" w:sz="0" w:space="0" w:color="auto"/>
                <w:right w:val="none" w:sz="0" w:space="0" w:color="auto"/>
              </w:divBdr>
              <w:divsChild>
                <w:div w:id="770784062">
                  <w:marLeft w:val="0"/>
                  <w:marRight w:val="240"/>
                  <w:marTop w:val="0"/>
                  <w:marBottom w:val="165"/>
                  <w:divBdr>
                    <w:top w:val="none" w:sz="0" w:space="0" w:color="auto"/>
                    <w:left w:val="none" w:sz="0" w:space="0" w:color="auto"/>
                    <w:bottom w:val="none" w:sz="0" w:space="0" w:color="auto"/>
                    <w:right w:val="none" w:sz="0" w:space="0" w:color="auto"/>
                  </w:divBdr>
                </w:div>
                <w:div w:id="1544900551">
                  <w:marLeft w:val="0"/>
                  <w:marRight w:val="0"/>
                  <w:marTop w:val="0"/>
                  <w:marBottom w:val="165"/>
                  <w:divBdr>
                    <w:top w:val="none" w:sz="0" w:space="0" w:color="auto"/>
                    <w:left w:val="none" w:sz="0" w:space="0" w:color="auto"/>
                    <w:bottom w:val="none" w:sz="0" w:space="0" w:color="auto"/>
                    <w:right w:val="none" w:sz="0" w:space="0" w:color="auto"/>
                  </w:divBdr>
                </w:div>
              </w:divsChild>
            </w:div>
            <w:div w:id="1102650325">
              <w:marLeft w:val="0"/>
              <w:marRight w:val="0"/>
              <w:marTop w:val="0"/>
              <w:marBottom w:val="0"/>
              <w:divBdr>
                <w:top w:val="none" w:sz="0" w:space="0" w:color="auto"/>
                <w:left w:val="none" w:sz="0" w:space="0" w:color="auto"/>
                <w:bottom w:val="none" w:sz="0" w:space="0" w:color="auto"/>
                <w:right w:val="none" w:sz="0" w:space="0" w:color="auto"/>
              </w:divBdr>
              <w:divsChild>
                <w:div w:id="625431142">
                  <w:marLeft w:val="0"/>
                  <w:marRight w:val="240"/>
                  <w:marTop w:val="0"/>
                  <w:marBottom w:val="165"/>
                  <w:divBdr>
                    <w:top w:val="none" w:sz="0" w:space="0" w:color="auto"/>
                    <w:left w:val="none" w:sz="0" w:space="0" w:color="auto"/>
                    <w:bottom w:val="none" w:sz="0" w:space="0" w:color="auto"/>
                    <w:right w:val="none" w:sz="0" w:space="0" w:color="auto"/>
                  </w:divBdr>
                </w:div>
                <w:div w:id="591862300">
                  <w:marLeft w:val="0"/>
                  <w:marRight w:val="0"/>
                  <w:marTop w:val="0"/>
                  <w:marBottom w:val="165"/>
                  <w:divBdr>
                    <w:top w:val="none" w:sz="0" w:space="0" w:color="auto"/>
                    <w:left w:val="none" w:sz="0" w:space="0" w:color="auto"/>
                    <w:bottom w:val="none" w:sz="0" w:space="0" w:color="auto"/>
                    <w:right w:val="none" w:sz="0" w:space="0" w:color="auto"/>
                  </w:divBdr>
                </w:div>
              </w:divsChild>
            </w:div>
            <w:div w:id="1056508367">
              <w:marLeft w:val="0"/>
              <w:marRight w:val="240"/>
              <w:marTop w:val="0"/>
              <w:marBottom w:val="0"/>
              <w:divBdr>
                <w:top w:val="none" w:sz="0" w:space="0" w:color="auto"/>
                <w:left w:val="none" w:sz="0" w:space="0" w:color="auto"/>
                <w:bottom w:val="none" w:sz="0" w:space="0" w:color="auto"/>
                <w:right w:val="none" w:sz="0" w:space="0" w:color="auto"/>
              </w:divBdr>
              <w:divsChild>
                <w:div w:id="1069890506">
                  <w:marLeft w:val="0"/>
                  <w:marRight w:val="240"/>
                  <w:marTop w:val="0"/>
                  <w:marBottom w:val="165"/>
                  <w:divBdr>
                    <w:top w:val="none" w:sz="0" w:space="0" w:color="auto"/>
                    <w:left w:val="none" w:sz="0" w:space="0" w:color="auto"/>
                    <w:bottom w:val="none" w:sz="0" w:space="0" w:color="auto"/>
                    <w:right w:val="none" w:sz="0" w:space="0" w:color="auto"/>
                  </w:divBdr>
                </w:div>
                <w:div w:id="123909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307018">
          <w:marLeft w:val="0"/>
          <w:marRight w:val="0"/>
          <w:marTop w:val="750"/>
          <w:marBottom w:val="6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lutions.fas.gov.ru/search?query=&amp;sphere_id=22" TargetMode="External"/><Relationship Id="rId13" Type="http://schemas.openxmlformats.org/officeDocument/2006/relationships/hyperlink" Target="http://solutions.fas.gov.ru/to/hakasskoe-ufas-rossii/15-k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lutions.fas.gov.ru/search?doc_date_finish=25.02.2015&amp;doc_date_start=25.02.2015&amp;query=" TargetMode="External"/><Relationship Id="rId12" Type="http://schemas.openxmlformats.org/officeDocument/2006/relationships/hyperlink" Target="http://solutions.fas.gov.ru/to/hakasskoe-ufas-rossii/15-ks" TargetMode="External"/><Relationship Id="rId17" Type="http://schemas.openxmlformats.org/officeDocument/2006/relationships/hyperlink" Target="http://www.sberbank-ast.ru/viewdocument.aspx?id=263604682" TargetMode="External"/><Relationship Id="rId2" Type="http://schemas.openxmlformats.org/officeDocument/2006/relationships/styles" Target="styles.xml"/><Relationship Id="rId16" Type="http://schemas.openxmlformats.org/officeDocument/2006/relationships/hyperlink" Target="http://www.sberbank-ast.ru/viewdocument.aspx?id=263604682" TargetMode="External"/><Relationship Id="rId1" Type="http://schemas.openxmlformats.org/officeDocument/2006/relationships/numbering" Target="numbering.xml"/><Relationship Id="rId6" Type="http://schemas.openxmlformats.org/officeDocument/2006/relationships/hyperlink" Target="http://solutions.fas.gov.ru/search?query=&amp;unit_id=81" TargetMode="External"/><Relationship Id="rId11" Type="http://schemas.openxmlformats.org/officeDocument/2006/relationships/hyperlink" Target="http://solutions.fas.gov.ru/to/hakasskoe-ufas-rossii/15-ks" TargetMode="External"/><Relationship Id="rId5" Type="http://schemas.openxmlformats.org/officeDocument/2006/relationships/hyperlink" Target="http://solutions.fas.gov.ru/search?query=&amp;type_of_document%5B%5D=7" TargetMode="External"/><Relationship Id="rId15" Type="http://schemas.openxmlformats.org/officeDocument/2006/relationships/hyperlink" Target="http://solutions.fas.gov.ru/to/hakasskoe-ufas-rossii/15-ks" TargetMode="External"/><Relationship Id="rId10" Type="http://schemas.openxmlformats.org/officeDocument/2006/relationships/hyperlink" Target="http://solutions.fas.gov.ru/to/hakasskoe-ufas-rossii/15-k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022D70CA765EE3940F3E47A1D2DD9809E3CCC95E09B5DFEC4A4DE5A1C1D3B1A7CFE2889B6B7F093ApApBG" TargetMode="External"/><Relationship Id="rId14" Type="http://schemas.openxmlformats.org/officeDocument/2006/relationships/hyperlink" Target="http://solutions.fas.gov.ru/to/hakasskoe-ufas-rossii/15-k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5282</Words>
  <Characters>30113</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012</dc:creator>
  <cp:keywords/>
  <dc:description/>
  <cp:lastModifiedBy>012</cp:lastModifiedBy>
  <cp:revision>1</cp:revision>
  <dcterms:created xsi:type="dcterms:W3CDTF">2016-05-18T08:33:00Z</dcterms:created>
  <dcterms:modified xsi:type="dcterms:W3CDTF">2016-05-18T08:37:00Z</dcterms:modified>
</cp:coreProperties>
</file>