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12B1" w:rsidRPr="00EF3B14" w:rsidRDefault="00CE12B1" w:rsidP="00CE12B1">
      <w:pPr>
        <w:jc w:val="right"/>
        <w:rPr>
          <w:b/>
          <w:sz w:val="26"/>
          <w:szCs w:val="26"/>
        </w:rPr>
      </w:pPr>
      <w:bookmarkStart w:id="0" w:name="_GoBack"/>
      <w:bookmarkEnd w:id="0"/>
      <w:r w:rsidRPr="00EF3B14">
        <w:rPr>
          <w:b/>
          <w:sz w:val="26"/>
          <w:szCs w:val="26"/>
        </w:rPr>
        <w:t>Заказчик:</w:t>
      </w:r>
    </w:p>
    <w:p w:rsidR="00CE12B1" w:rsidRPr="00EF3B14" w:rsidRDefault="00CE12B1" w:rsidP="00CE12B1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EF3B14">
        <w:rPr>
          <w:sz w:val="26"/>
          <w:szCs w:val="26"/>
        </w:rPr>
        <w:t>ФГКУ «СКК «Сочинский» МО РФ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r w:rsidRPr="00EF3B14">
        <w:rPr>
          <w:i/>
          <w:sz w:val="26"/>
          <w:szCs w:val="26"/>
        </w:rPr>
        <w:t>Курортный, 94,</w:t>
      </w:r>
      <w:r w:rsidRPr="00EF3B14">
        <w:rPr>
          <w:i/>
          <w:sz w:val="26"/>
          <w:szCs w:val="26"/>
        </w:rPr>
        <w:br/>
        <w:t>г. Сочи, 354000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</w:p>
    <w:p w:rsidR="00CE12B1" w:rsidRPr="00EF3B14" w:rsidRDefault="00CE12B1" w:rsidP="00CE12B1">
      <w:pPr>
        <w:tabs>
          <w:tab w:val="left" w:pos="7260"/>
        </w:tabs>
        <w:ind w:left="4536"/>
        <w:jc w:val="right"/>
        <w:rPr>
          <w:sz w:val="26"/>
          <w:szCs w:val="26"/>
        </w:rPr>
      </w:pPr>
      <w:r w:rsidRPr="00EF3B14">
        <w:rPr>
          <w:b/>
          <w:sz w:val="26"/>
          <w:szCs w:val="26"/>
        </w:rPr>
        <w:t xml:space="preserve">                                    Заявитель:</w:t>
      </w:r>
    </w:p>
    <w:p w:rsidR="00CE12B1" w:rsidRPr="00EF3B14" w:rsidRDefault="00CE12B1" w:rsidP="00CE12B1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EF3B14">
        <w:rPr>
          <w:sz w:val="26"/>
          <w:szCs w:val="26"/>
        </w:rPr>
        <w:t>ООО «Континент»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r w:rsidRPr="00EF3B14">
        <w:rPr>
          <w:i/>
          <w:sz w:val="26"/>
          <w:szCs w:val="26"/>
        </w:rPr>
        <w:t>ул. им. Калинина, 13/63,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r w:rsidRPr="00EF3B14">
        <w:rPr>
          <w:i/>
          <w:sz w:val="26"/>
          <w:szCs w:val="26"/>
        </w:rPr>
        <w:t>г. Краснодар, 350044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</w:p>
    <w:p w:rsidR="00CE12B1" w:rsidRPr="00EF3B14" w:rsidRDefault="00CE12B1" w:rsidP="00CE12B1">
      <w:pPr>
        <w:ind w:left="4536"/>
        <w:jc w:val="right"/>
        <w:rPr>
          <w:sz w:val="26"/>
          <w:szCs w:val="26"/>
        </w:rPr>
      </w:pPr>
      <w:r w:rsidRPr="00EF3B14">
        <w:rPr>
          <w:b/>
          <w:sz w:val="26"/>
          <w:szCs w:val="26"/>
        </w:rPr>
        <w:t>Оператор электронной площадки:</w:t>
      </w:r>
    </w:p>
    <w:p w:rsidR="00CE12B1" w:rsidRPr="00EF3B14" w:rsidRDefault="00CE12B1" w:rsidP="00CE12B1">
      <w:pPr>
        <w:pBdr>
          <w:bottom w:val="single" w:sz="12" w:space="1" w:color="auto"/>
        </w:pBdr>
        <w:ind w:left="4536"/>
        <w:jc w:val="right"/>
        <w:rPr>
          <w:sz w:val="26"/>
          <w:szCs w:val="26"/>
        </w:rPr>
      </w:pPr>
      <w:r w:rsidRPr="00EF3B14">
        <w:rPr>
          <w:sz w:val="26"/>
          <w:szCs w:val="26"/>
        </w:rPr>
        <w:t>ЗАО «Сбербанк-АСТ»</w:t>
      </w:r>
    </w:p>
    <w:p w:rsidR="00CE12B1" w:rsidRPr="00EF3B14" w:rsidRDefault="00CE12B1" w:rsidP="00CE12B1">
      <w:pPr>
        <w:ind w:left="4536"/>
        <w:jc w:val="right"/>
        <w:rPr>
          <w:i/>
          <w:sz w:val="26"/>
          <w:szCs w:val="26"/>
        </w:rPr>
      </w:pPr>
      <w:proofErr w:type="spellStart"/>
      <w:r w:rsidRPr="00EF3B14">
        <w:rPr>
          <w:i/>
          <w:sz w:val="26"/>
          <w:szCs w:val="26"/>
          <w:lang w:val="en-US"/>
        </w:rPr>
        <w:t>ko</w:t>
      </w:r>
      <w:proofErr w:type="spellEnd"/>
      <w:r w:rsidRPr="00EF3B14">
        <w:rPr>
          <w:i/>
          <w:sz w:val="26"/>
          <w:szCs w:val="26"/>
        </w:rPr>
        <w:t>@</w:t>
      </w:r>
      <w:proofErr w:type="spellStart"/>
      <w:r w:rsidRPr="00EF3B14">
        <w:rPr>
          <w:i/>
          <w:sz w:val="26"/>
          <w:szCs w:val="26"/>
          <w:lang w:val="en-US"/>
        </w:rPr>
        <w:t>sberbank</w:t>
      </w:r>
      <w:proofErr w:type="spellEnd"/>
      <w:r w:rsidRPr="00EF3B14">
        <w:rPr>
          <w:i/>
          <w:sz w:val="26"/>
          <w:szCs w:val="26"/>
        </w:rPr>
        <w:t>-</w:t>
      </w:r>
      <w:proofErr w:type="spellStart"/>
      <w:r w:rsidRPr="00EF3B14">
        <w:rPr>
          <w:i/>
          <w:sz w:val="26"/>
          <w:szCs w:val="26"/>
          <w:lang w:val="en-US"/>
        </w:rPr>
        <w:t>ast</w:t>
      </w:r>
      <w:proofErr w:type="spellEnd"/>
      <w:r w:rsidRPr="00EF3B14">
        <w:rPr>
          <w:i/>
          <w:sz w:val="26"/>
          <w:szCs w:val="26"/>
        </w:rPr>
        <w:t>.</w:t>
      </w:r>
      <w:proofErr w:type="spellStart"/>
      <w:r w:rsidRPr="00EF3B14">
        <w:rPr>
          <w:i/>
          <w:sz w:val="26"/>
          <w:szCs w:val="26"/>
          <w:lang w:val="en-US"/>
        </w:rPr>
        <w:t>ru</w:t>
      </w:r>
      <w:proofErr w:type="spellEnd"/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rPr>
          <w:i/>
          <w:sz w:val="26"/>
          <w:szCs w:val="26"/>
        </w:rPr>
      </w:pPr>
    </w:p>
    <w:p w:rsidR="00CE12B1" w:rsidRPr="00EF3B14" w:rsidRDefault="00CE12B1" w:rsidP="00CE12B1">
      <w:pPr>
        <w:pStyle w:val="3"/>
        <w:rPr>
          <w:b/>
          <w:sz w:val="26"/>
          <w:szCs w:val="26"/>
        </w:rPr>
      </w:pPr>
      <w:r w:rsidRPr="00EF3B14">
        <w:rPr>
          <w:b/>
          <w:sz w:val="26"/>
          <w:szCs w:val="26"/>
        </w:rPr>
        <w:t>РЕШЕНИЕ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по делу № ЭА –178/2016 о нарушении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</w:p>
    <w:p w:rsidR="00CE12B1" w:rsidRPr="00EF3B14" w:rsidRDefault="00CE12B1" w:rsidP="00CE12B1">
      <w:pPr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03 февраля 2016 года</w:t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</w:r>
      <w:r w:rsidRPr="00EF3B14">
        <w:rPr>
          <w:sz w:val="26"/>
          <w:szCs w:val="26"/>
        </w:rPr>
        <w:tab/>
        <w:t>г. Краснодар</w:t>
      </w:r>
    </w:p>
    <w:p w:rsidR="00CE12B1" w:rsidRPr="00EF3B14" w:rsidRDefault="00CE12B1" w:rsidP="00CE12B1">
      <w:pPr>
        <w:jc w:val="center"/>
        <w:rPr>
          <w:sz w:val="26"/>
          <w:szCs w:val="26"/>
        </w:rPr>
      </w:pPr>
    </w:p>
    <w:p w:rsidR="00CE12B1" w:rsidRPr="00EF3B14" w:rsidRDefault="00CE12B1" w:rsidP="00CE12B1">
      <w:pPr>
        <w:ind w:firstLine="426"/>
        <w:jc w:val="both"/>
        <w:rPr>
          <w:sz w:val="26"/>
          <w:szCs w:val="26"/>
        </w:rPr>
      </w:pPr>
      <w:r w:rsidRPr="00EF3B14">
        <w:rPr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</w:t>
      </w:r>
      <w:r w:rsidR="009B182D">
        <w:rPr>
          <w:sz w:val="26"/>
          <w:szCs w:val="26"/>
        </w:rPr>
        <w:t>ужд (далее – Комиссия)</w:t>
      </w:r>
      <w:r w:rsidRPr="00EF3B14">
        <w:rPr>
          <w:sz w:val="26"/>
          <w:szCs w:val="26"/>
        </w:rPr>
        <w:t>:</w:t>
      </w:r>
    </w:p>
    <w:p w:rsidR="00CE12B1" w:rsidRPr="00EF3B14" w:rsidRDefault="00CE12B1" w:rsidP="00CE12B1">
      <w:pPr>
        <w:ind w:firstLine="708"/>
        <w:jc w:val="both"/>
        <w:rPr>
          <w:color w:val="000000"/>
          <w:sz w:val="26"/>
          <w:szCs w:val="26"/>
        </w:rPr>
      </w:pPr>
      <w:r w:rsidRPr="00EF3B14">
        <w:rPr>
          <w:sz w:val="26"/>
          <w:szCs w:val="26"/>
        </w:rPr>
        <w:t xml:space="preserve">в отсутствие представителя ООО «Континент», представителя  ФГКУ «СКК «Сочинский» МО РФ», рассмотрев жалобу ООО «Континент» (далее – Заявитель) на действия ФГКУ «СКК «Сочинский» МО РФ» (далее – Заказчик) при проведении электронного аукциона на оказание услуг по обслуживанию электросетевого хозяйства и наружного освещения  (извещение № 0318100069416000002) </w:t>
      </w:r>
      <w:r w:rsidRPr="00EF3B14">
        <w:rPr>
          <w:color w:val="000000"/>
          <w:sz w:val="26"/>
          <w:szCs w:val="26"/>
        </w:rPr>
        <w:t xml:space="preserve">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системе, Федеральный закон №44-ФЗ), </w:t>
      </w:r>
    </w:p>
    <w:p w:rsidR="00CE12B1" w:rsidRPr="00EF3B14" w:rsidRDefault="00CE12B1" w:rsidP="00CE12B1">
      <w:pPr>
        <w:ind w:firstLine="426"/>
        <w:jc w:val="both"/>
        <w:rPr>
          <w:sz w:val="26"/>
          <w:szCs w:val="26"/>
        </w:rPr>
      </w:pPr>
    </w:p>
    <w:p w:rsidR="00CE12B1" w:rsidRPr="00EF3B14" w:rsidRDefault="00CE12B1" w:rsidP="00CE12B1">
      <w:pPr>
        <w:jc w:val="center"/>
        <w:rPr>
          <w:b/>
          <w:sz w:val="26"/>
          <w:szCs w:val="26"/>
        </w:rPr>
      </w:pPr>
      <w:r w:rsidRPr="00EF3B14">
        <w:rPr>
          <w:b/>
          <w:sz w:val="26"/>
          <w:szCs w:val="26"/>
        </w:rPr>
        <w:t>УСТАНОВИЛА:</w:t>
      </w:r>
    </w:p>
    <w:p w:rsidR="00CE12B1" w:rsidRPr="00EF3B14" w:rsidRDefault="00CE12B1" w:rsidP="00CE12B1">
      <w:pPr>
        <w:jc w:val="center"/>
        <w:rPr>
          <w:b/>
          <w:sz w:val="26"/>
          <w:szCs w:val="26"/>
        </w:rPr>
      </w:pPr>
    </w:p>
    <w:p w:rsidR="00CE12B1" w:rsidRPr="00EF3B14" w:rsidRDefault="00CE12B1" w:rsidP="00CE12B1">
      <w:pPr>
        <w:ind w:firstLine="708"/>
        <w:contextualSpacing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Заказчиком Закона о контрактной системе.</w:t>
      </w:r>
    </w:p>
    <w:p w:rsidR="00CE12B1" w:rsidRPr="00EF3B14" w:rsidRDefault="00CE12B1" w:rsidP="00CE12B1">
      <w:pPr>
        <w:ind w:firstLine="708"/>
        <w:contextualSpacing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Заявитель обжалует положения документации об электронном аукционе. В своей жалобе ООО «Континент» указывает, что Заказчиком при описании объекта закупки допущены нарушения Закона о контрактной системе, а именно: в п. 4 размещено изображение товара, однако, не указаны обозначения параметров. Участник закупки не имеет возможности предоставить показатели параметров, указанных на рисунках, без условных обозначений; в п.п. 1, 5, 7, 14,</w:t>
      </w:r>
      <w:r w:rsidR="00E024E7" w:rsidRPr="00EF3B14">
        <w:rPr>
          <w:sz w:val="26"/>
          <w:szCs w:val="26"/>
        </w:rPr>
        <w:t xml:space="preserve"> 19,</w:t>
      </w:r>
      <w:r w:rsidRPr="00EF3B14">
        <w:rPr>
          <w:sz w:val="26"/>
          <w:szCs w:val="26"/>
        </w:rPr>
        <w:t xml:space="preserve"> 23</w:t>
      </w:r>
      <w:r w:rsidR="00E024E7" w:rsidRPr="00EF3B14">
        <w:rPr>
          <w:sz w:val="26"/>
          <w:szCs w:val="26"/>
        </w:rPr>
        <w:t>, 27</w:t>
      </w:r>
      <w:r w:rsidRPr="00EF3B14">
        <w:rPr>
          <w:sz w:val="26"/>
          <w:szCs w:val="26"/>
        </w:rPr>
        <w:t xml:space="preserve"> не указаны единицы измерения; в п. 27 «бокс ОП </w:t>
      </w:r>
      <w:proofErr w:type="spellStart"/>
      <w:r w:rsidRPr="00EF3B14">
        <w:rPr>
          <w:sz w:val="26"/>
          <w:szCs w:val="26"/>
        </w:rPr>
        <w:t>Тусо</w:t>
      </w:r>
      <w:proofErr w:type="spellEnd"/>
      <w:r w:rsidRPr="00EF3B14">
        <w:rPr>
          <w:sz w:val="26"/>
          <w:szCs w:val="26"/>
        </w:rPr>
        <w:t xml:space="preserve"> 5м </w:t>
      </w:r>
      <w:r w:rsidRPr="00EF3B14">
        <w:rPr>
          <w:sz w:val="26"/>
          <w:szCs w:val="26"/>
          <w:lang w:val="en-US"/>
        </w:rPr>
        <w:t>IP</w:t>
      </w:r>
      <w:r w:rsidRPr="00EF3B14">
        <w:rPr>
          <w:sz w:val="26"/>
          <w:szCs w:val="26"/>
        </w:rPr>
        <w:t xml:space="preserve">65 с </w:t>
      </w:r>
      <w:proofErr w:type="spellStart"/>
      <w:r w:rsidRPr="00EF3B14">
        <w:rPr>
          <w:sz w:val="26"/>
          <w:szCs w:val="26"/>
        </w:rPr>
        <w:t>верт</w:t>
      </w:r>
      <w:proofErr w:type="spellEnd"/>
      <w:r w:rsidRPr="00EF3B14">
        <w:rPr>
          <w:sz w:val="26"/>
          <w:szCs w:val="26"/>
        </w:rPr>
        <w:t xml:space="preserve">. </w:t>
      </w:r>
      <w:proofErr w:type="spellStart"/>
      <w:r w:rsidRPr="00EF3B14">
        <w:rPr>
          <w:sz w:val="26"/>
          <w:szCs w:val="26"/>
        </w:rPr>
        <w:t>двер</w:t>
      </w:r>
      <w:proofErr w:type="spellEnd"/>
      <w:r w:rsidRPr="00EF3B14">
        <w:rPr>
          <w:sz w:val="26"/>
          <w:szCs w:val="26"/>
        </w:rPr>
        <w:t xml:space="preserve">.», используется указание на торговую марку «ТУСО», выпускаемую только одной </w:t>
      </w:r>
      <w:r w:rsidRPr="00EF3B14">
        <w:rPr>
          <w:sz w:val="26"/>
          <w:szCs w:val="26"/>
        </w:rPr>
        <w:lastRenderedPageBreak/>
        <w:t>компанией – «</w:t>
      </w:r>
      <w:proofErr w:type="spellStart"/>
      <w:r w:rsidRPr="00EF3B14">
        <w:rPr>
          <w:sz w:val="26"/>
          <w:szCs w:val="26"/>
          <w:lang w:val="en-US"/>
        </w:rPr>
        <w:t>Ruvinil</w:t>
      </w:r>
      <w:proofErr w:type="spellEnd"/>
      <w:r w:rsidRPr="00EF3B14">
        <w:rPr>
          <w:sz w:val="26"/>
          <w:szCs w:val="26"/>
        </w:rPr>
        <w:t>» (</w:t>
      </w:r>
      <w:proofErr w:type="spellStart"/>
      <w:r w:rsidRPr="00EF3B14">
        <w:rPr>
          <w:sz w:val="26"/>
          <w:szCs w:val="26"/>
        </w:rPr>
        <w:t>Рувинил</w:t>
      </w:r>
      <w:proofErr w:type="spellEnd"/>
      <w:r w:rsidRPr="00EF3B14">
        <w:rPr>
          <w:sz w:val="26"/>
          <w:szCs w:val="26"/>
        </w:rPr>
        <w:t>); п. 7.3. проекта контракта заказчик требует обязательного предоставления счета-фактуры по каждому сводному акту, однако, организации, применяющие упрощенную систему налогообложения</w:t>
      </w:r>
      <w:r w:rsidR="003510F5">
        <w:rPr>
          <w:sz w:val="26"/>
          <w:szCs w:val="26"/>
        </w:rPr>
        <w:t>,</w:t>
      </w:r>
      <w:r w:rsidRPr="00EF3B14">
        <w:rPr>
          <w:sz w:val="26"/>
          <w:szCs w:val="26"/>
        </w:rPr>
        <w:t xml:space="preserve"> оформлять счета-фактуры не должны.</w:t>
      </w:r>
    </w:p>
    <w:p w:rsidR="00CE12B1" w:rsidRPr="00EF3B14" w:rsidRDefault="00CE12B1" w:rsidP="00CE12B1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EF3B14">
        <w:rPr>
          <w:color w:val="000000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sz w:val="26"/>
          <w:szCs w:val="26"/>
        </w:rPr>
      </w:pPr>
      <w:r w:rsidRPr="00EF3B14">
        <w:rPr>
          <w:sz w:val="26"/>
          <w:szCs w:val="26"/>
        </w:rPr>
        <w:t xml:space="preserve">ФГКУ «СКК «Сочинский» МО РФ» </w:t>
      </w:r>
      <w:r w:rsidRPr="00EF3B14">
        <w:rPr>
          <w:color w:val="000000"/>
          <w:sz w:val="26"/>
          <w:szCs w:val="26"/>
        </w:rPr>
        <w:t xml:space="preserve">проводился электронный аукцион </w:t>
      </w:r>
      <w:r w:rsidRPr="00EF3B14">
        <w:rPr>
          <w:sz w:val="26"/>
          <w:szCs w:val="26"/>
        </w:rPr>
        <w:t xml:space="preserve">на оказание услуг по обслуживанию электросетевого хозяйства и наружного освещения  (извещение № 0318100069416000002). </w:t>
      </w:r>
    </w:p>
    <w:p w:rsidR="00CE12B1" w:rsidRPr="00EF3B14" w:rsidRDefault="00CE12B1" w:rsidP="00CE12B1">
      <w:pPr>
        <w:ind w:firstLine="708"/>
        <w:contextualSpacing/>
        <w:jc w:val="both"/>
        <w:rPr>
          <w:color w:val="000000"/>
          <w:sz w:val="26"/>
          <w:szCs w:val="26"/>
        </w:rPr>
      </w:pPr>
      <w:r w:rsidRPr="00EF3B14">
        <w:rPr>
          <w:color w:val="000000"/>
          <w:sz w:val="26"/>
          <w:szCs w:val="26"/>
        </w:rPr>
        <w:t>Начальная (максимальная) цена контракта – 12 119 135,00 рублей.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 (ч. 3 ст. 7 Закона о контрактной системе).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Согласно п.п. 1), 2), 4) ч. 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CE12B1" w:rsidRPr="00EF3B14" w:rsidRDefault="00CE12B1" w:rsidP="00CE12B1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2)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терминологии;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4) документация о закупке должна содержать изображение поставляемого товара, позволяющее его идентифицировать и подготовить заявку, окончательное предложение, если в такой документации содержится требование о соответствии </w:t>
      </w:r>
      <w:r w:rsidRPr="00EF3B14">
        <w:rPr>
          <w:rFonts w:eastAsiaTheme="minorHAnsi"/>
          <w:sz w:val="26"/>
          <w:szCs w:val="26"/>
          <w:lang w:eastAsia="en-US"/>
        </w:rPr>
        <w:lastRenderedPageBreak/>
        <w:t>поставляемого товара изображению товара, на поставку которого заключается контракт.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>В соответствии с п. 2)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следующую информацию: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2) требования к содержанию, составу заявки на участие в таком аукционе в соответствии с </w:t>
      </w:r>
      <w:hyperlink r:id="rId5" w:history="1">
        <w:r w:rsidRPr="00EF3B14">
          <w:rPr>
            <w:rFonts w:eastAsiaTheme="minorHAnsi"/>
            <w:color w:val="0000FF"/>
            <w:sz w:val="26"/>
            <w:szCs w:val="26"/>
            <w:lang w:eastAsia="en-US"/>
          </w:rPr>
          <w:t>частями 3</w:t>
        </w:r>
      </w:hyperlink>
      <w:r w:rsidRPr="00EF3B14">
        <w:rPr>
          <w:rFonts w:eastAsiaTheme="minorHAnsi"/>
          <w:sz w:val="26"/>
          <w:szCs w:val="26"/>
          <w:lang w:eastAsia="en-US"/>
        </w:rPr>
        <w:t xml:space="preserve"> - </w:t>
      </w:r>
      <w:hyperlink r:id="rId6" w:history="1">
        <w:r w:rsidRPr="00EF3B14">
          <w:rPr>
            <w:rFonts w:eastAsiaTheme="minorHAnsi"/>
            <w:color w:val="0000FF"/>
            <w:sz w:val="26"/>
            <w:szCs w:val="26"/>
            <w:lang w:eastAsia="en-US"/>
          </w:rPr>
          <w:t>6 статьи 66</w:t>
        </w:r>
      </w:hyperlink>
      <w:r w:rsidRPr="00EF3B14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>В «Приложении № 3 к техническому заданию» (далее – Приложение) Заказчиком установлены требования к функциональным, техническим и качественным характеристикам поставляемых товаров.</w:t>
      </w:r>
    </w:p>
    <w:p w:rsidR="00E024E7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</w:t>
      </w:r>
      <w:r w:rsidR="00E024E7" w:rsidRPr="00EF3B14">
        <w:rPr>
          <w:rFonts w:eastAsiaTheme="minorHAnsi"/>
          <w:bCs/>
          <w:sz w:val="26"/>
          <w:szCs w:val="26"/>
          <w:lang w:eastAsia="en-US"/>
        </w:rPr>
        <w:t xml:space="preserve"> 1 «Провод СИП» установлено: максимально допустимая температура жилы в режиме перегрузки  в течение 8 часов +80;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5. «Провод АПВ»: провод должен быть стоек к воздействию температуры окружающей среды: от -50 до +70 </w:t>
      </w: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>С</w:t>
      </w:r>
      <w:proofErr w:type="gramEnd"/>
      <w:r w:rsidRPr="00EF3B14">
        <w:rPr>
          <w:rFonts w:eastAsiaTheme="minorHAnsi"/>
          <w:bCs/>
          <w:sz w:val="26"/>
          <w:szCs w:val="26"/>
          <w:lang w:eastAsia="en-US"/>
        </w:rPr>
        <w:t>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 14 «Патрон электрический»: внешние размеры патрона (диаметр Х длина) – 56х75;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19 «Крюк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бондажный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>»: диаметр – не менее 16;</w:t>
      </w:r>
    </w:p>
    <w:p w:rsidR="00CE12B1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23 «Лампы газоразрядные высокого давления: С, не более = 229, </w:t>
      </w:r>
      <w:r w:rsidRPr="00EF3B14">
        <w:rPr>
          <w:rFonts w:eastAsiaTheme="minorHAnsi"/>
          <w:bCs/>
          <w:sz w:val="26"/>
          <w:szCs w:val="26"/>
          <w:lang w:val="en-US" w:eastAsia="en-US"/>
        </w:rPr>
        <w:t>D</w:t>
      </w:r>
      <w:r w:rsidRPr="00EF3B14">
        <w:rPr>
          <w:rFonts w:eastAsiaTheme="minorHAnsi"/>
          <w:bCs/>
          <w:sz w:val="26"/>
          <w:szCs w:val="26"/>
          <w:lang w:eastAsia="en-US"/>
        </w:rPr>
        <w:t>, не более = 93;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П. 27 «Бокс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тусо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 xml:space="preserve"> 5м </w:t>
      </w:r>
      <w:r w:rsidRPr="00EF3B14">
        <w:rPr>
          <w:rFonts w:eastAsiaTheme="minorHAnsi"/>
          <w:bCs/>
          <w:sz w:val="26"/>
          <w:szCs w:val="26"/>
          <w:lang w:val="en-US" w:eastAsia="en-US"/>
        </w:rPr>
        <w:t>IP</w:t>
      </w:r>
      <w:r w:rsidRPr="00EF3B14">
        <w:rPr>
          <w:rFonts w:eastAsiaTheme="minorHAnsi"/>
          <w:bCs/>
          <w:sz w:val="26"/>
          <w:szCs w:val="26"/>
          <w:lang w:eastAsia="en-US"/>
        </w:rPr>
        <w:t xml:space="preserve"> 65 с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верт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 xml:space="preserve">. </w:t>
      </w:r>
      <w:proofErr w:type="spellStart"/>
      <w:r w:rsidRPr="00EF3B14">
        <w:rPr>
          <w:rFonts w:eastAsiaTheme="minorHAnsi"/>
          <w:bCs/>
          <w:sz w:val="26"/>
          <w:szCs w:val="26"/>
          <w:lang w:eastAsia="en-US"/>
        </w:rPr>
        <w:t>двер</w:t>
      </w:r>
      <w:proofErr w:type="spellEnd"/>
      <w:r w:rsidRPr="00EF3B14">
        <w:rPr>
          <w:rFonts w:eastAsiaTheme="minorHAnsi"/>
          <w:bCs/>
          <w:sz w:val="26"/>
          <w:szCs w:val="26"/>
          <w:lang w:eastAsia="en-US"/>
        </w:rPr>
        <w:t>.»: бокс должен иметь высоту не более – 200; глубину не менее – 75, длину не более – 140.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Заявитель указывает, что по данным позициям Заказчиком не установлены единицы измерения, а также по п. 27 указана торговая марка конкретного производителя.</w:t>
      </w:r>
    </w:p>
    <w:p w:rsidR="00E024E7" w:rsidRPr="00EF3B14" w:rsidRDefault="00E024E7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Согласно инструкции по з</w:t>
      </w:r>
      <w:r w:rsidR="00531343" w:rsidRPr="00EF3B14">
        <w:rPr>
          <w:rFonts w:eastAsiaTheme="minorHAnsi"/>
          <w:bCs/>
          <w:sz w:val="26"/>
          <w:szCs w:val="26"/>
          <w:lang w:eastAsia="en-US"/>
        </w:rPr>
        <w:t>а</w:t>
      </w:r>
      <w:r w:rsidRPr="00EF3B14">
        <w:rPr>
          <w:rFonts w:eastAsiaTheme="minorHAnsi"/>
          <w:bCs/>
          <w:sz w:val="26"/>
          <w:szCs w:val="26"/>
          <w:lang w:eastAsia="en-US"/>
        </w:rPr>
        <w:t xml:space="preserve">полнению первой части заявки, </w:t>
      </w:r>
      <w:r w:rsidR="00531343" w:rsidRPr="00EF3B14">
        <w:rPr>
          <w:rFonts w:eastAsiaTheme="minorHAnsi"/>
          <w:bCs/>
          <w:sz w:val="26"/>
          <w:szCs w:val="26"/>
          <w:lang w:eastAsia="en-US"/>
        </w:rPr>
        <w:t xml:space="preserve">в случае если в документации об аукционе присутствуют ссылки не товарные знаки, технические условия конкретных производителей, наименования фирм-производителей товаров, участникам закупки следует читать их в сопровождении словами «или эквивалент» и принимать во внимание, что заказчик допускает использование в процессе производства работ товаров иных производителей, удовлетворяющих требованиям, установленным в документации об аукционе. </w:t>
      </w:r>
    </w:p>
    <w:p w:rsidR="00531343" w:rsidRPr="00EF3B14" w:rsidRDefault="00531343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 xml:space="preserve">Все размеры товаров/материалов указаны заказчиком в </w:t>
      </w:r>
      <w:proofErr w:type="gramStart"/>
      <w:r w:rsidRPr="00EF3B14">
        <w:rPr>
          <w:rFonts w:eastAsiaTheme="minorHAnsi"/>
          <w:bCs/>
          <w:sz w:val="26"/>
          <w:szCs w:val="26"/>
          <w:lang w:eastAsia="en-US"/>
        </w:rPr>
        <w:t>мм.,</w:t>
      </w:r>
      <w:proofErr w:type="gramEnd"/>
      <w:r w:rsidRPr="00EF3B14">
        <w:rPr>
          <w:rFonts w:eastAsiaTheme="minorHAnsi"/>
          <w:bCs/>
          <w:sz w:val="26"/>
          <w:szCs w:val="26"/>
          <w:lang w:eastAsia="en-US"/>
        </w:rPr>
        <w:t xml:space="preserve"> показатели температуры в градусах Цельсия.</w:t>
      </w:r>
    </w:p>
    <w:p w:rsidR="00531343" w:rsidRPr="00EF3B14" w:rsidRDefault="00531343" w:rsidP="00CE12B1">
      <w:pPr>
        <w:autoSpaceDE w:val="0"/>
        <w:autoSpaceDN w:val="0"/>
        <w:adjustRightInd w:val="0"/>
        <w:ind w:firstLine="705"/>
        <w:jc w:val="both"/>
        <w:rPr>
          <w:rFonts w:eastAsiaTheme="minorHAnsi"/>
          <w:bCs/>
          <w:sz w:val="26"/>
          <w:szCs w:val="26"/>
          <w:lang w:eastAsia="en-US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Таким образом, участники закупки, по вышеуказанным позициям, имеют возможность сформировать заявку с учетом положений инструкции по заполнению первой части заявки.</w:t>
      </w:r>
    </w:p>
    <w:p w:rsidR="00531343" w:rsidRPr="00EF3B14" w:rsidRDefault="00531343" w:rsidP="00531343">
      <w:pPr>
        <w:autoSpaceDE w:val="0"/>
        <w:autoSpaceDN w:val="0"/>
        <w:adjustRightInd w:val="0"/>
        <w:ind w:firstLine="705"/>
        <w:jc w:val="both"/>
        <w:rPr>
          <w:rFonts w:eastAsiaTheme="minorHAnsi"/>
          <w:sz w:val="26"/>
          <w:szCs w:val="26"/>
          <w:lang w:eastAsia="en-US"/>
        </w:rPr>
      </w:pPr>
      <w:r w:rsidRPr="00EF3B14">
        <w:rPr>
          <w:rFonts w:eastAsiaTheme="minorHAnsi"/>
          <w:sz w:val="26"/>
          <w:szCs w:val="26"/>
          <w:lang w:eastAsia="en-US"/>
        </w:rPr>
        <w:t xml:space="preserve">В п. 4 Приложения </w:t>
      </w:r>
      <w:r w:rsidR="00DA0961" w:rsidRPr="00EF3B14">
        <w:rPr>
          <w:rFonts w:eastAsiaTheme="minorHAnsi"/>
          <w:sz w:val="26"/>
          <w:szCs w:val="26"/>
          <w:lang w:eastAsia="en-US"/>
        </w:rPr>
        <w:t>имеется ри</w:t>
      </w:r>
      <w:r w:rsidRPr="00EF3B14">
        <w:rPr>
          <w:rFonts w:eastAsiaTheme="minorHAnsi"/>
          <w:sz w:val="26"/>
          <w:szCs w:val="26"/>
          <w:lang w:eastAsia="en-US"/>
        </w:rPr>
        <w:t xml:space="preserve">сунок товара. Однако, данный рисунок не содержит </w:t>
      </w:r>
      <w:r w:rsidRPr="00EF3B14">
        <w:rPr>
          <w:sz w:val="26"/>
          <w:szCs w:val="26"/>
        </w:rPr>
        <w:t>обозначения параметров, что не позволяет участникам закупки предоставить показатели параметров, указанных на рисунках, без условных обозначений.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EF3B14">
        <w:rPr>
          <w:rFonts w:eastAsiaTheme="minorHAnsi"/>
          <w:bCs/>
          <w:sz w:val="26"/>
          <w:szCs w:val="26"/>
          <w:lang w:eastAsia="en-US"/>
        </w:rPr>
        <w:t>П. 7 «Светильник консольный»: напряжение сети 220±10</w:t>
      </w:r>
      <w:r w:rsidRPr="00EF3B14">
        <w:rPr>
          <w:rFonts w:eastAsiaTheme="minorHAnsi"/>
          <w:b/>
          <w:bCs/>
          <w:sz w:val="26"/>
          <w:szCs w:val="26"/>
          <w:lang w:eastAsia="en-US"/>
        </w:rPr>
        <w:t>%</w:t>
      </w:r>
      <w:r w:rsidR="00EF3B14" w:rsidRPr="00EF3B14">
        <w:rPr>
          <w:rFonts w:eastAsiaTheme="minorHAnsi"/>
          <w:bCs/>
          <w:sz w:val="26"/>
          <w:szCs w:val="26"/>
          <w:lang w:eastAsia="en-US"/>
        </w:rPr>
        <w:t>»</w:t>
      </w:r>
      <w:r w:rsidR="00531343" w:rsidRPr="00EF3B14">
        <w:rPr>
          <w:rFonts w:eastAsiaTheme="minorHAnsi"/>
          <w:bCs/>
          <w:sz w:val="26"/>
          <w:szCs w:val="26"/>
          <w:lang w:eastAsia="en-US"/>
        </w:rPr>
        <w:t>.</w:t>
      </w:r>
      <w:r w:rsidRPr="00EF3B14">
        <w:rPr>
          <w:rFonts w:eastAsiaTheme="minorHAnsi"/>
          <w:bCs/>
          <w:sz w:val="26"/>
          <w:szCs w:val="26"/>
          <w:lang w:eastAsia="en-US"/>
        </w:rPr>
        <w:t xml:space="preserve"> Согласно п. 15 Приложения № 2 к Положению о единицах величин, допускаемых к применению в Российской Федерации утв. постановлением Правительства от 31.10.2009 № 879 «О</w:t>
      </w:r>
      <w:r w:rsidRPr="00EF3B14">
        <w:rPr>
          <w:sz w:val="26"/>
          <w:szCs w:val="26"/>
        </w:rPr>
        <w:t>б утверждении положения о единицах велич</w:t>
      </w:r>
      <w:r w:rsidR="00EF3B14" w:rsidRPr="00EF3B14">
        <w:rPr>
          <w:sz w:val="26"/>
          <w:szCs w:val="26"/>
        </w:rPr>
        <w:t>ин, допускаемых к применению в Российской Ф</w:t>
      </w:r>
      <w:r w:rsidRPr="00EF3B14">
        <w:rPr>
          <w:sz w:val="26"/>
          <w:szCs w:val="26"/>
        </w:rPr>
        <w:t xml:space="preserve">едерации» электрическое </w:t>
      </w:r>
      <w:r w:rsidR="00531343" w:rsidRPr="00EF3B14">
        <w:rPr>
          <w:sz w:val="26"/>
          <w:szCs w:val="26"/>
        </w:rPr>
        <w:t>напряжение измеряется в вольтах.</w:t>
      </w:r>
    </w:p>
    <w:p w:rsidR="00531343" w:rsidRPr="00EF3B14" w:rsidRDefault="00531343" w:rsidP="00531343">
      <w:pPr>
        <w:pStyle w:val="ConsPlusNormal"/>
        <w:ind w:firstLine="705"/>
        <w:jc w:val="both"/>
      </w:pPr>
      <w:r w:rsidRPr="00EF3B14">
        <w:lastRenderedPageBreak/>
        <w:t>Согласно ч. 4 ст. 64 Закона о контрактной системе к документации об электронном аукционе прилагается проект контракта, который является неотъемлемой частью этой документации.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>П. 7.3. проекта контракта установлено: Оплата за фактически оказанные Услуги осуществляется Заказчиком в течение 30 (тридцати) банковских дней после предоставления Исполнителем Заказчику: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 xml:space="preserve">- </w:t>
      </w:r>
      <w:r w:rsidRPr="001B62EC">
        <w:rPr>
          <w:rFonts w:cs="Arial Unicode MS"/>
          <w:b/>
          <w:color w:val="FF0000"/>
          <w:spacing w:val="-10"/>
          <w:sz w:val="26"/>
          <w:szCs w:val="26"/>
        </w:rPr>
        <w:t>Сводных актов за расчетный период (месяц) в 1 (одном) экземпляре;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 xml:space="preserve">- </w:t>
      </w:r>
      <w:r w:rsidRPr="001B62EC">
        <w:rPr>
          <w:rFonts w:cs="Arial Unicode MS"/>
          <w:b/>
          <w:color w:val="FF0000"/>
          <w:spacing w:val="-10"/>
          <w:sz w:val="26"/>
          <w:szCs w:val="26"/>
        </w:rPr>
        <w:t>Счета-фактуры по каждому Сводному акту</w:t>
      </w:r>
      <w:r w:rsidRPr="001B62EC">
        <w:rPr>
          <w:b/>
          <w:color w:val="FF0000"/>
          <w:sz w:val="26"/>
          <w:szCs w:val="26"/>
        </w:rPr>
        <w:t>;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 xml:space="preserve">- </w:t>
      </w:r>
      <w:r w:rsidRPr="001B62EC">
        <w:rPr>
          <w:rFonts w:cs="Arial Unicode MS"/>
          <w:b/>
          <w:color w:val="FF0000"/>
          <w:spacing w:val="-10"/>
          <w:sz w:val="26"/>
          <w:szCs w:val="26"/>
        </w:rPr>
        <w:t xml:space="preserve">Сводного счета </w:t>
      </w:r>
      <w:proofErr w:type="gramStart"/>
      <w:r w:rsidRPr="001B62EC">
        <w:rPr>
          <w:rFonts w:cs="Arial Unicode MS"/>
          <w:b/>
          <w:color w:val="FF0000"/>
          <w:spacing w:val="-10"/>
          <w:sz w:val="26"/>
          <w:szCs w:val="26"/>
        </w:rPr>
        <w:t>на сумму</w:t>
      </w:r>
      <w:proofErr w:type="gramEnd"/>
      <w:r w:rsidRPr="001B62EC">
        <w:rPr>
          <w:rFonts w:cs="Arial Unicode MS"/>
          <w:b/>
          <w:color w:val="FF0000"/>
          <w:spacing w:val="-10"/>
          <w:sz w:val="26"/>
          <w:szCs w:val="26"/>
        </w:rPr>
        <w:t xml:space="preserve"> указанную в реестре счетов-фактуры;</w:t>
      </w:r>
    </w:p>
    <w:p w:rsidR="007F08BE" w:rsidRPr="001B62EC" w:rsidRDefault="007F08BE" w:rsidP="007F08BE">
      <w:pPr>
        <w:widowControl w:val="0"/>
        <w:overflowPunct w:val="0"/>
        <w:autoSpaceDE w:val="0"/>
        <w:autoSpaceDN w:val="0"/>
        <w:adjustRightInd w:val="0"/>
        <w:ind w:firstLine="705"/>
        <w:jc w:val="both"/>
        <w:rPr>
          <w:b/>
          <w:color w:val="FF0000"/>
          <w:sz w:val="26"/>
          <w:szCs w:val="26"/>
        </w:rPr>
      </w:pPr>
      <w:r w:rsidRPr="001B62EC">
        <w:rPr>
          <w:b/>
          <w:color w:val="FF0000"/>
          <w:sz w:val="26"/>
          <w:szCs w:val="26"/>
        </w:rPr>
        <w:t>- Реестра счетов-фактур.</w:t>
      </w:r>
    </w:p>
    <w:p w:rsidR="00DA0961" w:rsidRPr="001B62EC" w:rsidRDefault="003510F5" w:rsidP="00DA0961">
      <w:pPr>
        <w:pStyle w:val="ConsPlusNormal"/>
        <w:ind w:firstLine="705"/>
        <w:jc w:val="both"/>
        <w:rPr>
          <w:b/>
          <w:color w:val="FF0000"/>
        </w:rPr>
      </w:pPr>
      <w:r w:rsidRPr="001B62EC">
        <w:rPr>
          <w:b/>
          <w:color w:val="FF0000"/>
        </w:rPr>
        <w:t>В соответствии с ч. 3 ст. 169 Налогового К</w:t>
      </w:r>
      <w:r w:rsidR="00DA0961" w:rsidRPr="001B62EC">
        <w:rPr>
          <w:b/>
          <w:color w:val="FF0000"/>
        </w:rPr>
        <w:t xml:space="preserve">одекса Российской Федерации </w:t>
      </w:r>
      <w:r w:rsidR="00DA0961" w:rsidRPr="001B62EC">
        <w:rPr>
          <w:b/>
          <w:color w:val="FF0000"/>
          <w:u w:val="single"/>
        </w:rPr>
        <w:t>налогоплательщик обязан составить счет-фактуру</w:t>
      </w:r>
      <w:r w:rsidR="00DA0961" w:rsidRPr="001B62EC">
        <w:rPr>
          <w:b/>
          <w:color w:val="FF0000"/>
        </w:rPr>
        <w:t>, вести книги покупок и книги продаж.</w:t>
      </w:r>
    </w:p>
    <w:p w:rsidR="007F08BE" w:rsidRPr="001B62EC" w:rsidRDefault="007F08BE" w:rsidP="007F08BE">
      <w:pPr>
        <w:pStyle w:val="ConsPlusNormal"/>
        <w:ind w:firstLine="705"/>
        <w:jc w:val="both"/>
        <w:rPr>
          <w:b/>
          <w:color w:val="FF0000"/>
        </w:rPr>
      </w:pPr>
      <w:r w:rsidRPr="001B62EC">
        <w:rPr>
          <w:b/>
          <w:color w:val="FF0000"/>
        </w:rPr>
        <w:t>Согласно ч.</w:t>
      </w:r>
      <w:r w:rsidR="003510F5" w:rsidRPr="001B62EC">
        <w:rPr>
          <w:b/>
          <w:color w:val="FF0000"/>
        </w:rPr>
        <w:t xml:space="preserve"> 2, ч. 3 ст. 346.11 Налогового К</w:t>
      </w:r>
      <w:r w:rsidRPr="001B62EC">
        <w:rPr>
          <w:b/>
          <w:color w:val="FF0000"/>
        </w:rPr>
        <w:t xml:space="preserve">одекса Российской Федерации применение упрощенной системы налогообложения организациями предусматривает их освобождение от обязанности по уплате налога на прибыль организаций (за исключением налога, уплачиваемого с доходов, облагаемых по налоговым ставкам, предусмотренным </w:t>
      </w:r>
      <w:hyperlink r:id="rId7" w:history="1">
        <w:r w:rsidRPr="001B62EC">
          <w:rPr>
            <w:b/>
            <w:color w:val="FF0000"/>
          </w:rPr>
          <w:t>пунктами 1.6</w:t>
        </w:r>
      </w:hyperlink>
      <w:r w:rsidRPr="001B62EC">
        <w:rPr>
          <w:b/>
          <w:color w:val="FF0000"/>
        </w:rPr>
        <w:t xml:space="preserve">, </w:t>
      </w:r>
      <w:hyperlink r:id="rId8" w:history="1">
        <w:r w:rsidRPr="001B62EC">
          <w:rPr>
            <w:b/>
            <w:color w:val="FF0000"/>
          </w:rPr>
          <w:t>3</w:t>
        </w:r>
      </w:hyperlink>
      <w:r w:rsidRPr="001B62EC">
        <w:rPr>
          <w:b/>
          <w:color w:val="FF0000"/>
        </w:rPr>
        <w:t xml:space="preserve"> и </w:t>
      </w:r>
      <w:hyperlink r:id="rId9" w:history="1">
        <w:r w:rsidRPr="001B62EC">
          <w:rPr>
            <w:b/>
            <w:color w:val="FF0000"/>
          </w:rPr>
          <w:t>4 статьи 284</w:t>
        </w:r>
      </w:hyperlink>
      <w:r w:rsidRPr="001B62EC">
        <w:rPr>
          <w:b/>
          <w:color w:val="FF0000"/>
        </w:rPr>
        <w:t xml:space="preserve"> настоящего Кодекса), налога на имущество организаций (за исключением налога, уплачиваемого в отношении объектов недвижимого имущества, налоговая база по которым определяется как их кадастровая стоимость в соответствии с настоящим </w:t>
      </w:r>
      <w:hyperlink r:id="rId10" w:history="1">
        <w:r w:rsidRPr="001B62EC">
          <w:rPr>
            <w:b/>
            <w:color w:val="FF0000"/>
          </w:rPr>
          <w:t>Кодексом</w:t>
        </w:r>
      </w:hyperlink>
      <w:r w:rsidRPr="001B62EC">
        <w:rPr>
          <w:b/>
          <w:color w:val="FF0000"/>
        </w:rPr>
        <w:t xml:space="preserve">). </w:t>
      </w:r>
      <w:r w:rsidRPr="001B62EC">
        <w:rPr>
          <w:b/>
          <w:color w:val="FF0000"/>
          <w:u w:val="single"/>
        </w:rPr>
        <w:t>Организации, применяющие упрощенную систему налогообложения, не признаются налогоплательщиками налога на добавленную стоимость</w:t>
      </w:r>
      <w:r w:rsidRPr="001B62EC">
        <w:rPr>
          <w:b/>
          <w:color w:val="FF0000"/>
        </w:rPr>
        <w:t xml:space="preserve">, за исключением налога на добавленную стоимость, подлежащего уплате в соответствии с настоящим </w:t>
      </w:r>
      <w:hyperlink r:id="rId11" w:history="1">
        <w:r w:rsidRPr="001B62EC">
          <w:rPr>
            <w:b/>
            <w:color w:val="FF0000"/>
          </w:rPr>
          <w:t>Кодексом</w:t>
        </w:r>
      </w:hyperlink>
      <w:r w:rsidRPr="001B62EC">
        <w:rPr>
          <w:b/>
          <w:color w:val="FF0000"/>
        </w:rPr>
        <w:t xml:space="preserve"> при ввозе товаров на территорию Российской Федерации и иные территории, находящиеся под ее юрисдикцией, а также налога на добавленную стоимость, уплачиваемого в соответствии со </w:t>
      </w:r>
      <w:hyperlink r:id="rId12" w:history="1">
        <w:r w:rsidRPr="001B62EC">
          <w:rPr>
            <w:b/>
            <w:color w:val="FF0000"/>
          </w:rPr>
          <w:t>статьей 174.1</w:t>
        </w:r>
      </w:hyperlink>
      <w:r w:rsidRPr="001B62EC">
        <w:rPr>
          <w:b/>
          <w:color w:val="FF0000"/>
        </w:rPr>
        <w:t xml:space="preserve"> настоящего Кодекса;</w:t>
      </w:r>
    </w:p>
    <w:p w:rsidR="00DA0961" w:rsidRPr="001B62EC" w:rsidRDefault="007F08BE" w:rsidP="00DA0961">
      <w:pPr>
        <w:pStyle w:val="ConsPlusNormal"/>
        <w:ind w:firstLine="705"/>
        <w:jc w:val="both"/>
        <w:rPr>
          <w:b/>
          <w:color w:val="FF0000"/>
        </w:rPr>
      </w:pPr>
      <w:r w:rsidRPr="001B62EC">
        <w:rPr>
          <w:b/>
          <w:color w:val="FF0000"/>
        </w:rPr>
        <w:t xml:space="preserve">Применение упрощенной системы налогообложения индивидуальными предпринимателями предусматривает их освобождение от обязанности по уплате налога на доходы физических лиц (в отношении доходов, полученных от предпринимательской деятельности, за исключением налога, уплачиваемого с доходов в виде дивидендов, а также с доходов, облагаемых по налоговым ставкам, предусмотренным </w:t>
      </w:r>
      <w:hyperlink r:id="rId13" w:history="1">
        <w:r w:rsidRPr="001B62EC">
          <w:rPr>
            <w:b/>
            <w:color w:val="FF0000"/>
          </w:rPr>
          <w:t>пунктами 2</w:t>
        </w:r>
      </w:hyperlink>
      <w:r w:rsidRPr="001B62EC">
        <w:rPr>
          <w:b/>
          <w:color w:val="FF0000"/>
        </w:rPr>
        <w:t xml:space="preserve"> и </w:t>
      </w:r>
      <w:hyperlink r:id="rId14" w:history="1">
        <w:r w:rsidRPr="001B62EC">
          <w:rPr>
            <w:b/>
            <w:color w:val="FF0000"/>
          </w:rPr>
          <w:t>5 статьи 224</w:t>
        </w:r>
      </w:hyperlink>
      <w:r w:rsidRPr="001B62EC">
        <w:rPr>
          <w:b/>
          <w:color w:val="FF0000"/>
        </w:rPr>
        <w:t xml:space="preserve"> настоящего Кодекса), налога на имущество физических лиц (в отношении имущества, используемого для предпринимательской деятельности, за исключением объектов налогообложения налогом на имущество физических лиц, включенных в перечень, определяемый в соответствии с </w:t>
      </w:r>
      <w:hyperlink r:id="rId15" w:history="1">
        <w:r w:rsidRPr="001B62EC">
          <w:rPr>
            <w:b/>
            <w:color w:val="FF0000"/>
          </w:rPr>
          <w:t>пунктом 7 статьи 378.2</w:t>
        </w:r>
      </w:hyperlink>
      <w:r w:rsidRPr="001B62EC">
        <w:rPr>
          <w:b/>
          <w:color w:val="FF0000"/>
        </w:rPr>
        <w:t xml:space="preserve"> настоящего Кодекса с учетом особенностей, предусмотренных </w:t>
      </w:r>
      <w:hyperlink r:id="rId16" w:history="1">
        <w:r w:rsidRPr="001B62EC">
          <w:rPr>
            <w:b/>
            <w:color w:val="FF0000"/>
          </w:rPr>
          <w:t>абзацем вторым пункта 10 статьи 378.2</w:t>
        </w:r>
      </w:hyperlink>
      <w:r w:rsidRPr="001B62EC">
        <w:rPr>
          <w:b/>
          <w:color w:val="FF0000"/>
        </w:rPr>
        <w:t xml:space="preserve"> настоящего Кодекса). </w:t>
      </w:r>
      <w:r w:rsidRPr="001B62EC">
        <w:rPr>
          <w:b/>
          <w:color w:val="FF0000"/>
          <w:u w:val="single"/>
        </w:rPr>
        <w:t>Индивидуальные предприниматели, применяющие упрощенную систему налогообложения, не признаются налогоплательщиками налога на добавленную стоимость</w:t>
      </w:r>
      <w:r w:rsidRPr="001B62EC">
        <w:rPr>
          <w:b/>
          <w:color w:val="FF0000"/>
        </w:rPr>
        <w:t xml:space="preserve">, за исключением налога на добавленную стоимость, подлежащего уплате в соответствии с настоящим </w:t>
      </w:r>
      <w:hyperlink r:id="rId17" w:history="1">
        <w:r w:rsidRPr="001B62EC">
          <w:rPr>
            <w:b/>
            <w:color w:val="FF0000"/>
          </w:rPr>
          <w:t>Кодексом</w:t>
        </w:r>
      </w:hyperlink>
      <w:r w:rsidRPr="001B62EC">
        <w:rPr>
          <w:b/>
          <w:color w:val="FF0000"/>
        </w:rPr>
        <w:t xml:space="preserve"> при ввозе товаров на территорию Российской Федерации и иные территории, находящиеся под ее юрисдикцией, а также налога на добавленную стоимость, уплачиваемого в соответствии со </w:t>
      </w:r>
      <w:hyperlink r:id="rId18" w:history="1">
        <w:r w:rsidRPr="001B62EC">
          <w:rPr>
            <w:b/>
            <w:color w:val="FF0000"/>
          </w:rPr>
          <w:t>статьей 174.1</w:t>
        </w:r>
      </w:hyperlink>
      <w:r w:rsidR="00DA0961" w:rsidRPr="001B62EC">
        <w:rPr>
          <w:b/>
          <w:color w:val="FF0000"/>
        </w:rPr>
        <w:t xml:space="preserve"> настоящего Кодекса.</w:t>
      </w:r>
    </w:p>
    <w:p w:rsidR="00DA0961" w:rsidRPr="001B62EC" w:rsidRDefault="00DA0961" w:rsidP="00DA0961">
      <w:pPr>
        <w:pStyle w:val="ConsPlusNormal"/>
        <w:ind w:firstLine="705"/>
        <w:jc w:val="both"/>
        <w:rPr>
          <w:b/>
          <w:color w:val="FF0000"/>
        </w:rPr>
      </w:pPr>
      <w:r w:rsidRPr="001B62EC">
        <w:rPr>
          <w:b/>
          <w:color w:val="FF0000"/>
        </w:rPr>
        <w:t xml:space="preserve">Таким образом, Заказчиком не установлено, что в случае признания победителем электронного аукциона поставщика (подрядчика, исполнителя), </w:t>
      </w:r>
      <w:r w:rsidRPr="001B62EC">
        <w:rPr>
          <w:b/>
          <w:color w:val="FF0000"/>
        </w:rPr>
        <w:lastRenderedPageBreak/>
        <w:t>перешедшего на упрощенную систему налогообложения счет</w:t>
      </w:r>
      <w:r w:rsidR="00EF3B14" w:rsidRPr="001B62EC">
        <w:rPr>
          <w:b/>
          <w:color w:val="FF0000"/>
        </w:rPr>
        <w:t>а-фактуры не потребую</w:t>
      </w:r>
      <w:r w:rsidRPr="001B62EC">
        <w:rPr>
          <w:b/>
          <w:color w:val="FF0000"/>
        </w:rPr>
        <w:t>тся.</w:t>
      </w:r>
    </w:p>
    <w:p w:rsidR="00DA0961" w:rsidRPr="00EF3B14" w:rsidRDefault="00DA0961" w:rsidP="00DA0961">
      <w:pPr>
        <w:pStyle w:val="ConsPlusNormal"/>
        <w:ind w:firstLine="705"/>
        <w:jc w:val="both"/>
      </w:pPr>
      <w:r w:rsidRPr="001B62EC">
        <w:rPr>
          <w:b/>
          <w:color w:val="FF0000"/>
        </w:rPr>
        <w:t>Также в п. 2.1 проекта контракта указано: Цена Контракта составляет _____________ (_______________) рублей, в том числе НДС по ставке 18 % - ________ (________________) рублей. Заказчиком не установлено, что НДС не будет применяться, в случае признания победителем электронного аукциона поставщика (подрядчика, исполнителя), перешедшего на упрощенную систему налогообложения, а также  в соответствии с положениями Налогового кодекса Российской Федерации</w:t>
      </w:r>
      <w:r w:rsidRPr="00EF3B14">
        <w:t>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Вышеуказанные нарушения Заказчиком Закона о контрактной системе содержат признаки административного правонарушения, предусмотренного частью 4.2 ст. 7.30 Кодекса Российской Федерации об административных правонарушениях.</w:t>
      </w:r>
    </w:p>
    <w:p w:rsidR="00CE12B1" w:rsidRPr="00EF3B14" w:rsidRDefault="00CE12B1" w:rsidP="00CE12B1">
      <w:pPr>
        <w:autoSpaceDE w:val="0"/>
        <w:autoSpaceDN w:val="0"/>
        <w:adjustRightInd w:val="0"/>
        <w:ind w:firstLine="705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Комиссия, руководствуясь ч. 1, 3, 4 ст.105 и на основании ч.15, ч.22, ч.23 ст.99, ч.8 ст.106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CE12B1" w:rsidRPr="00EF3B14" w:rsidRDefault="00CE12B1" w:rsidP="00CE12B1">
      <w:pPr>
        <w:ind w:firstLine="705"/>
        <w:jc w:val="center"/>
        <w:rPr>
          <w:sz w:val="26"/>
          <w:szCs w:val="26"/>
        </w:rPr>
      </w:pPr>
    </w:p>
    <w:p w:rsidR="00CE12B1" w:rsidRPr="00EF3B14" w:rsidRDefault="00CE12B1" w:rsidP="00CE12B1">
      <w:pPr>
        <w:ind w:firstLine="705"/>
        <w:jc w:val="center"/>
        <w:rPr>
          <w:sz w:val="26"/>
          <w:szCs w:val="26"/>
        </w:rPr>
      </w:pPr>
      <w:r w:rsidRPr="00EF3B14">
        <w:rPr>
          <w:sz w:val="26"/>
          <w:szCs w:val="26"/>
        </w:rPr>
        <w:t>РЕШИЛА:</w:t>
      </w:r>
    </w:p>
    <w:p w:rsidR="00CE12B1" w:rsidRPr="00EF3B14" w:rsidRDefault="00CE12B1" w:rsidP="00CE12B1">
      <w:pPr>
        <w:ind w:firstLine="705"/>
        <w:jc w:val="center"/>
        <w:rPr>
          <w:sz w:val="26"/>
          <w:szCs w:val="26"/>
        </w:rPr>
      </w:pPr>
    </w:p>
    <w:p w:rsidR="00CE12B1" w:rsidRPr="00EF3B14" w:rsidRDefault="00CE12B1" w:rsidP="00CE12B1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1. Приз</w:t>
      </w:r>
      <w:r w:rsidR="00DA0961" w:rsidRPr="00EF3B14">
        <w:rPr>
          <w:sz w:val="26"/>
          <w:szCs w:val="26"/>
        </w:rPr>
        <w:t>нать жалобу ООО «Континент</w:t>
      </w:r>
      <w:r w:rsidRPr="00EF3B14">
        <w:rPr>
          <w:sz w:val="26"/>
          <w:szCs w:val="26"/>
        </w:rPr>
        <w:t>» обоснованной</w:t>
      </w:r>
      <w:r w:rsidR="00DA0961" w:rsidRPr="00EF3B14">
        <w:rPr>
          <w:sz w:val="26"/>
          <w:szCs w:val="26"/>
        </w:rPr>
        <w:t xml:space="preserve"> в части отсутствия обозначения параметров в п. 4 Приложения; </w:t>
      </w:r>
      <w:r w:rsidR="00EF3B14" w:rsidRPr="00EF3B14">
        <w:rPr>
          <w:sz w:val="26"/>
          <w:szCs w:val="26"/>
        </w:rPr>
        <w:t xml:space="preserve">применения единиц измерения (%) в п. 7, противоречащих </w:t>
      </w:r>
      <w:r w:rsidR="00EF3B14" w:rsidRPr="00EF3B14">
        <w:rPr>
          <w:rFonts w:eastAsiaTheme="minorHAnsi"/>
          <w:bCs/>
          <w:sz w:val="26"/>
          <w:szCs w:val="26"/>
          <w:lang w:eastAsia="en-US"/>
        </w:rPr>
        <w:t>постановлению Правительства от 31.10.2009 № 879 «О</w:t>
      </w:r>
      <w:r w:rsidR="00EF3B14" w:rsidRPr="00EF3B14">
        <w:rPr>
          <w:sz w:val="26"/>
          <w:szCs w:val="26"/>
        </w:rPr>
        <w:t>б утверждении положения о единицах величин, допускаемых к применению в Российской Федерации»; отсутствия требования о неприменении НДС, в случае признания победителем электронного аукциона поставщика (подрядчика, исполнителя), перешедшего на упрощенную систему налогообложения;</w:t>
      </w:r>
      <w:r w:rsidR="00EF3B14">
        <w:rPr>
          <w:sz w:val="26"/>
          <w:szCs w:val="26"/>
        </w:rPr>
        <w:t xml:space="preserve"> отсутствия указания, </w:t>
      </w:r>
      <w:r w:rsidR="00EF3B14" w:rsidRPr="00EF3B14">
        <w:rPr>
          <w:sz w:val="26"/>
          <w:szCs w:val="26"/>
        </w:rPr>
        <w:t>что в случае признания победителем электронного аукциона поставщика (подрядчика, исполнителя), перешедшего на упрощенную систему налогообложения счет</w:t>
      </w:r>
      <w:r w:rsidR="00EF3B14">
        <w:rPr>
          <w:sz w:val="26"/>
          <w:szCs w:val="26"/>
        </w:rPr>
        <w:t>а-фактуры не потребую</w:t>
      </w:r>
      <w:r w:rsidR="00EF3B14" w:rsidRPr="00EF3B14">
        <w:rPr>
          <w:sz w:val="26"/>
          <w:szCs w:val="26"/>
        </w:rPr>
        <w:t>тся</w:t>
      </w:r>
      <w:r w:rsidRPr="00EF3B14">
        <w:rPr>
          <w:sz w:val="26"/>
          <w:szCs w:val="26"/>
        </w:rPr>
        <w:t>.</w:t>
      </w:r>
    </w:p>
    <w:p w:rsidR="00CE12B1" w:rsidRPr="00EF3B14" w:rsidRDefault="00CE12B1" w:rsidP="00EF3B14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2. </w:t>
      </w:r>
      <w:r w:rsidRPr="00EF3B14">
        <w:rPr>
          <w:rFonts w:eastAsia="Calibri"/>
          <w:sz w:val="26"/>
          <w:szCs w:val="26"/>
        </w:rPr>
        <w:t xml:space="preserve">Признать в действиях Заказчика </w:t>
      </w:r>
      <w:r w:rsidRPr="00EF3B14">
        <w:rPr>
          <w:sz w:val="26"/>
          <w:szCs w:val="26"/>
        </w:rPr>
        <w:t>–</w:t>
      </w:r>
      <w:r w:rsidRPr="00EF3B14">
        <w:rPr>
          <w:rFonts w:eastAsia="Calibri"/>
          <w:sz w:val="26"/>
          <w:szCs w:val="26"/>
        </w:rPr>
        <w:t xml:space="preserve"> </w:t>
      </w:r>
      <w:r w:rsidRPr="00EF3B14">
        <w:rPr>
          <w:sz w:val="26"/>
          <w:szCs w:val="26"/>
        </w:rPr>
        <w:t>ФГКУ «СКК «Сочинский» МО РФ»</w:t>
      </w:r>
      <w:r w:rsidR="00EF3B14">
        <w:rPr>
          <w:sz w:val="26"/>
          <w:szCs w:val="26"/>
        </w:rPr>
        <w:t xml:space="preserve"> </w:t>
      </w:r>
      <w:r w:rsidRPr="00EF3B14">
        <w:rPr>
          <w:rFonts w:eastAsia="Calibri"/>
          <w:sz w:val="26"/>
          <w:szCs w:val="26"/>
        </w:rPr>
        <w:t>нарушение ч. 3 ст. 7, п. 1), п. 2) ч. 1 ст. 33, п. 2) ч. 1 ст. 64 Закона о контрактной системе.</w:t>
      </w:r>
    </w:p>
    <w:p w:rsidR="00CE12B1" w:rsidRPr="00EF3B14" w:rsidRDefault="00CE12B1" w:rsidP="00EF3B14">
      <w:pPr>
        <w:pStyle w:val="a3"/>
        <w:ind w:left="0" w:firstLine="567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3. </w:t>
      </w:r>
      <w:r w:rsidR="00EF3B14">
        <w:rPr>
          <w:sz w:val="26"/>
          <w:szCs w:val="26"/>
        </w:rPr>
        <w:t xml:space="preserve">В связи с тем, что </w:t>
      </w:r>
      <w:r w:rsidRPr="00EF3B14">
        <w:rPr>
          <w:sz w:val="26"/>
          <w:szCs w:val="26"/>
        </w:rPr>
        <w:t>Заказчику – ФГКУ «СКК «Сочинский» МО РФ»</w:t>
      </w:r>
      <w:r w:rsidR="00EF3B14">
        <w:rPr>
          <w:sz w:val="26"/>
          <w:szCs w:val="26"/>
        </w:rPr>
        <w:t xml:space="preserve"> выдано</w:t>
      </w:r>
      <w:r w:rsidRPr="00EF3B14">
        <w:rPr>
          <w:sz w:val="26"/>
          <w:szCs w:val="26"/>
        </w:rPr>
        <w:t xml:space="preserve"> предписание об устранении нарушений Закона о контрактной системе</w:t>
      </w:r>
      <w:r w:rsidR="00EF3B14">
        <w:rPr>
          <w:sz w:val="26"/>
          <w:szCs w:val="26"/>
        </w:rPr>
        <w:t xml:space="preserve"> от 03.02.2016 № 58 по делу № ЭА-176/2016, повторное предписание не выдавать, </w:t>
      </w:r>
      <w:r w:rsidRPr="00EF3B14">
        <w:rPr>
          <w:sz w:val="26"/>
          <w:szCs w:val="26"/>
        </w:rPr>
        <w:t>материалы дела для рассмотрения вопроса о возбуждении административного производства уполномоченному должностному лицу</w:t>
      </w:r>
      <w:r w:rsidR="00EF3B14">
        <w:rPr>
          <w:sz w:val="26"/>
          <w:szCs w:val="26"/>
        </w:rPr>
        <w:t xml:space="preserve"> не передавать</w:t>
      </w:r>
      <w:r w:rsidRPr="00EF3B14">
        <w:rPr>
          <w:sz w:val="26"/>
          <w:szCs w:val="26"/>
        </w:rPr>
        <w:t>.</w:t>
      </w:r>
    </w:p>
    <w:p w:rsidR="00CE12B1" w:rsidRPr="00EF3B14" w:rsidRDefault="00CE12B1" w:rsidP="00CE12B1">
      <w:pPr>
        <w:pStyle w:val="a3"/>
        <w:ind w:left="0" w:firstLine="567"/>
        <w:jc w:val="both"/>
        <w:rPr>
          <w:sz w:val="26"/>
          <w:szCs w:val="26"/>
        </w:rPr>
      </w:pPr>
    </w:p>
    <w:p w:rsidR="00CE12B1" w:rsidRPr="00EF3B14" w:rsidRDefault="00CE12B1" w:rsidP="00CE12B1">
      <w:pPr>
        <w:ind w:firstLine="708"/>
        <w:jc w:val="both"/>
        <w:rPr>
          <w:sz w:val="26"/>
          <w:szCs w:val="26"/>
        </w:rPr>
      </w:pPr>
      <w:r w:rsidRPr="00EF3B14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CE12B1" w:rsidRPr="00EF3B14" w:rsidRDefault="00CE12B1" w:rsidP="00CE12B1">
      <w:pPr>
        <w:rPr>
          <w:sz w:val="26"/>
          <w:szCs w:val="26"/>
        </w:rPr>
      </w:pPr>
    </w:p>
    <w:p w:rsidR="00CE12B1" w:rsidRPr="00EF3B14" w:rsidRDefault="00CE12B1" w:rsidP="00CE12B1">
      <w:pPr>
        <w:rPr>
          <w:sz w:val="26"/>
          <w:szCs w:val="26"/>
        </w:rPr>
      </w:pPr>
    </w:p>
    <w:p w:rsidR="00E766BA" w:rsidRPr="00EF3B14" w:rsidRDefault="001C4598">
      <w:pPr>
        <w:rPr>
          <w:sz w:val="26"/>
          <w:szCs w:val="26"/>
        </w:rPr>
      </w:pPr>
    </w:p>
    <w:sectPr w:rsidR="00E766BA" w:rsidRPr="00EF3B14" w:rsidSect="00545140">
      <w:pgSz w:w="11906" w:h="16838"/>
      <w:pgMar w:top="709" w:right="70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0E67B1"/>
    <w:multiLevelType w:val="multilevel"/>
    <w:tmpl w:val="56E88190"/>
    <w:lvl w:ilvl="0">
      <w:start w:val="1"/>
      <w:numFmt w:val="decimal"/>
      <w:lvlText w:val="%1."/>
      <w:lvlJc w:val="left"/>
      <w:pPr>
        <w:ind w:left="900" w:hanging="333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" w:firstLine="567"/>
      </w:pPr>
      <w:rPr>
        <w:rFonts w:ascii="Times New Roman" w:hAnsi="Times New Roman" w:cs="Times New Roman" w:hint="default"/>
        <w:b w:val="0"/>
        <w:color w:val="auto"/>
      </w:rPr>
    </w:lvl>
    <w:lvl w:ilvl="2">
      <w:start w:val="1"/>
      <w:numFmt w:val="decimal"/>
      <w:isLgl/>
      <w:suff w:val="space"/>
      <w:lvlText w:val="%1.%2.%3."/>
      <w:lvlJc w:val="left"/>
      <w:pPr>
        <w:ind w:left="2261" w:hanging="14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57" w:hanging="14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26" w:hanging="14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2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5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2B1"/>
    <w:rsid w:val="001B62EC"/>
    <w:rsid w:val="001C4598"/>
    <w:rsid w:val="003510F5"/>
    <w:rsid w:val="00531343"/>
    <w:rsid w:val="00565957"/>
    <w:rsid w:val="007E4F91"/>
    <w:rsid w:val="007F08BE"/>
    <w:rsid w:val="00851370"/>
    <w:rsid w:val="009B182D"/>
    <w:rsid w:val="00B90B20"/>
    <w:rsid w:val="00CE12B1"/>
    <w:rsid w:val="00DA0961"/>
    <w:rsid w:val="00DC0E3A"/>
    <w:rsid w:val="00E024E7"/>
    <w:rsid w:val="00EF3B14"/>
    <w:rsid w:val="00F57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4644D9-3E28-43A1-8EF9-A07F7D4D2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12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CE12B1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CE12B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CE12B1"/>
    <w:pPr>
      <w:ind w:left="720"/>
      <w:contextualSpacing/>
    </w:pPr>
  </w:style>
  <w:style w:type="paragraph" w:styleId="a4">
    <w:name w:val="Body Text Indent"/>
    <w:basedOn w:val="a"/>
    <w:link w:val="a5"/>
    <w:uiPriority w:val="99"/>
    <w:unhideWhenUsed/>
    <w:rsid w:val="00CE12B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uiPriority w:val="99"/>
    <w:rsid w:val="00CE12B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5313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64332D60EB77F22DD16A53327F034FB2B9ED3838DD524927AA406DF39BAAC07CF74AE3D91BER579I" TargetMode="External"/><Relationship Id="rId13" Type="http://schemas.openxmlformats.org/officeDocument/2006/relationships/hyperlink" Target="consultantplus://offline/ref=35AE9E896B4327D54B9C85E6BB00FD16B67E1865742765D228FE585F70459EB80B552058804E021EH6ABJ" TargetMode="External"/><Relationship Id="rId18" Type="http://schemas.openxmlformats.org/officeDocument/2006/relationships/hyperlink" Target="consultantplus://offline/ref=35AE9E896B4327D54B9C85E6BB00FD16B67E1865742765D228FE585F70459EB80B55205B8149H0A5J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64332D60EB77F22DD16A53327F034FB2B9ED3838DD524927AA406DF39BAAC07CF74AE3F93BE5AR47CI" TargetMode="External"/><Relationship Id="rId12" Type="http://schemas.openxmlformats.org/officeDocument/2006/relationships/hyperlink" Target="consultantplus://offline/ref=164332D60EB77F22DD16A53327F034FB2B9ED3838DD524927AA406DF39BAAC07CF74AE3C92B1R57CI" TargetMode="External"/><Relationship Id="rId17" Type="http://schemas.openxmlformats.org/officeDocument/2006/relationships/hyperlink" Target="consultantplus://offline/ref=35AE9E896B4327D54B9C85E6BB00FD16B67E1865742765D228FE585F70459EB80B552058804F041AH6AC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35AE9E896B4327D54B9C85E6BB00FD16B67E1865742765D228FE585F70459EB80B5520508749H0A2J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AC32E0CCD5ED0F7608436B4E74F5519EBC5F087614062EC7CCCFB5FCD87D3E58BAB1312A5240D1Cc4N3H" TargetMode="External"/><Relationship Id="rId11" Type="http://schemas.openxmlformats.org/officeDocument/2006/relationships/hyperlink" Target="consultantplus://offline/ref=164332D60EB77F22DD16A53327F034FB2B9ED3838DD524927AA406DF39BAAC07CF74AE3893B7R57FI" TargetMode="External"/><Relationship Id="rId5" Type="http://schemas.openxmlformats.org/officeDocument/2006/relationships/hyperlink" Target="consultantplus://offline/ref=8AC32E0CCD5ED0F7608436B4E74F5519EBC5F087614062EC7CCCFB5FCD87D3E58BAB1312A5240D1Ec4N7H" TargetMode="External"/><Relationship Id="rId15" Type="http://schemas.openxmlformats.org/officeDocument/2006/relationships/hyperlink" Target="consultantplus://offline/ref=35AE9E896B4327D54B9C85E6BB00FD16B67E1865742765D228FE585F70459EB80B552050824EH0AFJ" TargetMode="External"/><Relationship Id="rId10" Type="http://schemas.openxmlformats.org/officeDocument/2006/relationships/hyperlink" Target="consultantplus://offline/ref=164332D60EB77F22DD16A53327F034FB2B9ED3838DD524927AA406DF39BAAC07CF74AE3791B7R57E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64332D60EB77F22DD16A53327F034FB2B9ED3838DD524927AA406DF39BAAC07CF74AE389ARB73I" TargetMode="External"/><Relationship Id="rId14" Type="http://schemas.openxmlformats.org/officeDocument/2006/relationships/hyperlink" Target="consultantplus://offline/ref=35AE9E896B4327D54B9C85E6BB00FD16B67E1865742765D228FE585F70459EB80B55205E83H4A8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2307</Words>
  <Characters>13153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012</cp:lastModifiedBy>
  <cp:revision>2</cp:revision>
  <cp:lastPrinted>2016-02-05T11:39:00Z</cp:lastPrinted>
  <dcterms:created xsi:type="dcterms:W3CDTF">2016-04-12T13:26:00Z</dcterms:created>
  <dcterms:modified xsi:type="dcterms:W3CDTF">2016-04-12T13:26:00Z</dcterms:modified>
</cp:coreProperties>
</file>