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824" w:rsidRPr="00112824" w:rsidRDefault="00112824" w:rsidP="00112824">
      <w:pPr>
        <w:autoSpaceDE w:val="0"/>
        <w:autoSpaceDN w:val="0"/>
        <w:adjustRightInd w:val="0"/>
        <w:spacing w:after="0" w:line="320" w:lineRule="exact"/>
        <w:jc w:val="center"/>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РЕШЕНИЕ</w:t>
      </w:r>
    </w:p>
    <w:p w:rsidR="00112824" w:rsidRPr="00112824" w:rsidRDefault="00112824" w:rsidP="00112824">
      <w:pPr>
        <w:autoSpaceDE w:val="0"/>
        <w:autoSpaceDN w:val="0"/>
        <w:adjustRightInd w:val="0"/>
        <w:spacing w:after="0" w:line="320" w:lineRule="exact"/>
        <w:jc w:val="center"/>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xml:space="preserve">по делу КГОЗ–141/15 о нарушении </w:t>
      </w:r>
    </w:p>
    <w:p w:rsidR="00112824" w:rsidRPr="00112824" w:rsidRDefault="00112824" w:rsidP="00112824">
      <w:pPr>
        <w:autoSpaceDE w:val="0"/>
        <w:autoSpaceDN w:val="0"/>
        <w:adjustRightInd w:val="0"/>
        <w:spacing w:after="0" w:line="320" w:lineRule="exact"/>
        <w:jc w:val="center"/>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xml:space="preserve">законодательства Российской Федерации </w:t>
      </w:r>
    </w:p>
    <w:p w:rsidR="00112824" w:rsidRPr="00112824" w:rsidRDefault="00112824" w:rsidP="00112824">
      <w:pPr>
        <w:autoSpaceDE w:val="0"/>
        <w:autoSpaceDN w:val="0"/>
        <w:adjustRightInd w:val="0"/>
        <w:spacing w:after="0" w:line="320" w:lineRule="exact"/>
        <w:jc w:val="center"/>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о контрактной системе в сфере закупок</w:t>
      </w:r>
    </w:p>
    <w:p w:rsidR="00112824" w:rsidRPr="00112824" w:rsidRDefault="00112824" w:rsidP="00112824">
      <w:pPr>
        <w:autoSpaceDE w:val="0"/>
        <w:autoSpaceDN w:val="0"/>
        <w:adjustRightInd w:val="0"/>
        <w:spacing w:after="0" w:line="320" w:lineRule="exact"/>
        <w:ind w:firstLine="849"/>
        <w:rPr>
          <w:rFonts w:ascii="Times New Roman" w:eastAsia="Times New Roman" w:hAnsi="Times New Roman" w:cs="Times New Roman"/>
          <w:color w:val="000000"/>
          <w:sz w:val="28"/>
          <w:szCs w:val="28"/>
          <w:lang w:eastAsia="ru-RU"/>
        </w:rPr>
      </w:pPr>
    </w:p>
    <w:p w:rsidR="00112824" w:rsidRPr="00112824" w:rsidRDefault="00112824" w:rsidP="00112824">
      <w:pPr>
        <w:autoSpaceDE w:val="0"/>
        <w:autoSpaceDN w:val="0"/>
        <w:adjustRightInd w:val="0"/>
        <w:spacing w:after="0" w:line="320" w:lineRule="exact"/>
        <w:jc w:val="center"/>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20.04.2015</w:t>
      </w:r>
      <w:r w:rsidRPr="00112824">
        <w:rPr>
          <w:rFonts w:ascii="Times New Roman" w:eastAsia="Times New Roman" w:hAnsi="Times New Roman" w:cs="Times New Roman"/>
          <w:color w:val="000000"/>
          <w:sz w:val="28"/>
          <w:szCs w:val="28"/>
          <w:lang w:eastAsia="ru-RU"/>
        </w:rPr>
        <w:tab/>
      </w:r>
      <w:r w:rsidRPr="00112824">
        <w:rPr>
          <w:rFonts w:ascii="Times New Roman" w:eastAsia="Times New Roman" w:hAnsi="Times New Roman" w:cs="Times New Roman"/>
          <w:color w:val="000000"/>
          <w:sz w:val="28"/>
          <w:szCs w:val="28"/>
          <w:lang w:eastAsia="ru-RU"/>
        </w:rPr>
        <w:tab/>
      </w:r>
      <w:r w:rsidRPr="00112824">
        <w:rPr>
          <w:rFonts w:ascii="Times New Roman" w:eastAsia="Times New Roman" w:hAnsi="Times New Roman" w:cs="Times New Roman"/>
          <w:color w:val="000000"/>
          <w:sz w:val="28"/>
          <w:szCs w:val="28"/>
          <w:lang w:eastAsia="ru-RU"/>
        </w:rPr>
        <w:tab/>
      </w:r>
      <w:r w:rsidRPr="00112824">
        <w:rPr>
          <w:rFonts w:ascii="Times New Roman" w:eastAsia="Times New Roman" w:hAnsi="Times New Roman" w:cs="Times New Roman"/>
          <w:color w:val="000000"/>
          <w:sz w:val="28"/>
          <w:szCs w:val="28"/>
          <w:lang w:eastAsia="ru-RU"/>
        </w:rPr>
        <w:tab/>
      </w:r>
      <w:r w:rsidRPr="00112824">
        <w:rPr>
          <w:rFonts w:ascii="Times New Roman" w:eastAsia="Times New Roman" w:hAnsi="Times New Roman" w:cs="Times New Roman"/>
          <w:color w:val="000000"/>
          <w:sz w:val="28"/>
          <w:szCs w:val="28"/>
          <w:lang w:eastAsia="ru-RU"/>
        </w:rPr>
        <w:tab/>
      </w:r>
      <w:r w:rsidRPr="00112824">
        <w:rPr>
          <w:rFonts w:ascii="Times New Roman" w:eastAsia="Times New Roman" w:hAnsi="Times New Roman" w:cs="Times New Roman"/>
          <w:color w:val="000000"/>
          <w:sz w:val="28"/>
          <w:szCs w:val="28"/>
          <w:lang w:eastAsia="ru-RU"/>
        </w:rPr>
        <w:tab/>
      </w:r>
      <w:r>
        <w:rPr>
          <w:rFonts w:ascii="Times New Roman" w:eastAsia="Times New Roman" w:hAnsi="Times New Roman" w:cs="Times New Roman"/>
          <w:color w:val="000000"/>
          <w:sz w:val="28"/>
          <w:szCs w:val="28"/>
          <w:lang w:eastAsia="ru-RU"/>
        </w:rPr>
        <w:tab/>
      </w:r>
      <w:r>
        <w:rPr>
          <w:rFonts w:ascii="Times New Roman" w:eastAsia="Times New Roman" w:hAnsi="Times New Roman" w:cs="Times New Roman"/>
          <w:color w:val="000000"/>
          <w:sz w:val="28"/>
          <w:szCs w:val="28"/>
          <w:lang w:eastAsia="ru-RU"/>
        </w:rPr>
        <w:tab/>
      </w:r>
      <w:r w:rsidRPr="00112824">
        <w:rPr>
          <w:rFonts w:ascii="Times New Roman" w:eastAsia="Times New Roman" w:hAnsi="Times New Roman" w:cs="Times New Roman"/>
          <w:color w:val="000000"/>
          <w:sz w:val="28"/>
          <w:szCs w:val="28"/>
          <w:lang w:eastAsia="ru-RU"/>
        </w:rPr>
        <w:tab/>
      </w:r>
      <w:r w:rsidRPr="00112824">
        <w:rPr>
          <w:rFonts w:ascii="Times New Roman" w:eastAsia="Times New Roman" w:hAnsi="Times New Roman" w:cs="Times New Roman"/>
          <w:color w:val="000000"/>
          <w:sz w:val="28"/>
          <w:szCs w:val="28"/>
          <w:lang w:eastAsia="ru-RU"/>
        </w:rPr>
        <w:tab/>
        <w:t>Москва</w:t>
      </w:r>
    </w:p>
    <w:p w:rsidR="00112824" w:rsidRPr="00112824" w:rsidRDefault="00112824" w:rsidP="00112824">
      <w:pPr>
        <w:autoSpaceDE w:val="0"/>
        <w:autoSpaceDN w:val="0"/>
        <w:adjustRightInd w:val="0"/>
        <w:spacing w:after="0" w:line="320" w:lineRule="exact"/>
        <w:ind w:firstLine="849"/>
        <w:rPr>
          <w:rFonts w:ascii="Times New Roman" w:eastAsia="Times New Roman" w:hAnsi="Times New Roman" w:cs="Times New Roman"/>
          <w:color w:val="000000"/>
          <w:sz w:val="28"/>
          <w:szCs w:val="28"/>
          <w:lang w:eastAsia="ru-RU"/>
        </w:rPr>
      </w:pP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Комиссия Федеральной антимонопольной службы по контролю в сфере закупок (далее – Комиссия), рассмотрев жалобу ОАО «Электростальский химико-механический завод имени Н.Д. Зелинского» (далее – Заявитель) на действия Федерального казенного учреждения «Северо-Кавказское окружное управление материально-технического снабжения Министерства внутренних дел Российской Федерации» (далее – Заказчик) при проведении ЗАО «Сбербанк–АСТ» (далее - Оператор электронной площадки) электронный аукцион на право заключения государственного контракта на поставка противогаза ПМК–С (номер извещения 0358100010015000191) (далее –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112824" w:rsidRPr="00112824" w:rsidRDefault="00112824" w:rsidP="00112824">
      <w:pPr>
        <w:autoSpaceDE w:val="0"/>
        <w:autoSpaceDN w:val="0"/>
        <w:adjustRightInd w:val="0"/>
        <w:spacing w:after="0" w:line="320" w:lineRule="exact"/>
        <w:ind w:firstLine="849"/>
        <w:rPr>
          <w:rFonts w:ascii="Times New Roman" w:eastAsia="Times New Roman" w:hAnsi="Times New Roman" w:cs="Times New Roman"/>
          <w:color w:val="000000"/>
          <w:sz w:val="28"/>
          <w:szCs w:val="28"/>
          <w:lang w:eastAsia="ru-RU"/>
        </w:rPr>
      </w:pPr>
    </w:p>
    <w:p w:rsidR="00112824" w:rsidRPr="00112824" w:rsidRDefault="00112824" w:rsidP="00112824">
      <w:pPr>
        <w:autoSpaceDE w:val="0"/>
        <w:autoSpaceDN w:val="0"/>
        <w:adjustRightInd w:val="0"/>
        <w:spacing w:after="0" w:line="320" w:lineRule="exact"/>
        <w:ind w:firstLine="849"/>
        <w:jc w:val="center"/>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УСТАНОВИЛА:</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В Федеральную антимонопольную службу поступила жалоба Заявителя на действия Заказчика при проведении Заказчиком, Оператором электронной площадки Аукциона.</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По мнению Заявителя, его права и законные интересы нарушены действиями Заказчика:</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1)</w:t>
      </w:r>
      <w:r w:rsidRPr="00112824">
        <w:rPr>
          <w:rFonts w:ascii="Times New Roman" w:eastAsia="Times New Roman" w:hAnsi="Times New Roman" w:cs="Times New Roman"/>
          <w:color w:val="000000"/>
          <w:sz w:val="28"/>
          <w:szCs w:val="28"/>
          <w:lang w:eastAsia="ru-RU"/>
        </w:rPr>
        <w:tab/>
      </w:r>
      <w:r w:rsidRPr="00C15510">
        <w:rPr>
          <w:rFonts w:ascii="Times New Roman" w:eastAsia="Times New Roman" w:hAnsi="Times New Roman" w:cs="Times New Roman"/>
          <w:color w:val="000000"/>
          <w:sz w:val="28"/>
          <w:szCs w:val="28"/>
          <w:lang w:eastAsia="ru-RU"/>
        </w:rPr>
        <w:t>определившего начальную (максимальную) цену контракта с нарушением законодательства Российской Федерации о контрактной системе в сфере закупок;</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2)</w:t>
      </w:r>
      <w:r w:rsidRPr="00112824">
        <w:rPr>
          <w:rFonts w:ascii="Times New Roman" w:eastAsia="Times New Roman" w:hAnsi="Times New Roman" w:cs="Times New Roman"/>
          <w:color w:val="000000"/>
          <w:sz w:val="28"/>
          <w:szCs w:val="28"/>
          <w:lang w:eastAsia="ru-RU"/>
        </w:rPr>
        <w:tab/>
        <w:t>установившего в документации об Аукционе требования к комплектности (составу) противогаза фильтрующего ПМК-С, а именно: без утеплителя, не соответствующие приказу МВД России от 21.11.2014 № 1056дсп, согласно которому изделие принято на снабжение;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3)</w:t>
      </w:r>
      <w:r w:rsidRPr="00112824">
        <w:rPr>
          <w:rFonts w:ascii="Times New Roman" w:eastAsia="Times New Roman" w:hAnsi="Times New Roman" w:cs="Times New Roman"/>
          <w:color w:val="000000"/>
          <w:sz w:val="28"/>
          <w:szCs w:val="28"/>
          <w:lang w:eastAsia="ru-RU"/>
        </w:rPr>
        <w:tab/>
      </w:r>
      <w:r w:rsidRPr="00C15510">
        <w:rPr>
          <w:rFonts w:ascii="Times New Roman" w:eastAsia="Times New Roman" w:hAnsi="Times New Roman" w:cs="Times New Roman"/>
          <w:color w:val="000000"/>
          <w:sz w:val="28"/>
          <w:szCs w:val="28"/>
          <w:lang w:eastAsia="ru-RU"/>
        </w:rPr>
        <w:t>не установившего в документации об Аукционе раздел «Информационная карта»;</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4)</w:t>
      </w:r>
      <w:r w:rsidRPr="00112824">
        <w:rPr>
          <w:rFonts w:ascii="Times New Roman" w:eastAsia="Times New Roman" w:hAnsi="Times New Roman" w:cs="Times New Roman"/>
          <w:color w:val="000000"/>
          <w:sz w:val="28"/>
          <w:szCs w:val="28"/>
          <w:lang w:eastAsia="ru-RU"/>
        </w:rPr>
        <w:tab/>
      </w:r>
      <w:r w:rsidRPr="00C15510">
        <w:rPr>
          <w:rFonts w:ascii="Times New Roman" w:eastAsia="Times New Roman" w:hAnsi="Times New Roman" w:cs="Times New Roman"/>
          <w:color w:val="000000"/>
          <w:sz w:val="28"/>
          <w:szCs w:val="28"/>
          <w:highlight w:val="yellow"/>
          <w:lang w:eastAsia="ru-RU"/>
        </w:rPr>
        <w:t>ограничившего количество участников закупки, в связи с тем, что предусмотренный документацией об Аукционе объект закупки (противогаз фильтрующий ПМК-С) производится только одним предприятием – ОАО «Арти-Завод»;</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lastRenderedPageBreak/>
        <w:t>5)</w:t>
      </w:r>
      <w:r w:rsidRPr="00112824">
        <w:rPr>
          <w:rFonts w:ascii="Times New Roman" w:eastAsia="Times New Roman" w:hAnsi="Times New Roman" w:cs="Times New Roman"/>
          <w:color w:val="000000"/>
          <w:sz w:val="28"/>
          <w:szCs w:val="28"/>
          <w:lang w:eastAsia="ru-RU"/>
        </w:rPr>
        <w:tab/>
        <w:t>установившего в нарушение требований законодательства Российской Федерации о контрактной системе в сфере закупок в документации об Аукционе требование к предмету закупки;</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6)</w:t>
      </w:r>
      <w:r w:rsidRPr="00112824">
        <w:rPr>
          <w:rFonts w:ascii="Times New Roman" w:eastAsia="Times New Roman" w:hAnsi="Times New Roman" w:cs="Times New Roman"/>
          <w:color w:val="000000"/>
          <w:sz w:val="28"/>
          <w:szCs w:val="28"/>
          <w:lang w:eastAsia="ru-RU"/>
        </w:rPr>
        <w:tab/>
        <w:t>установившего в нарушение требований законодательства Российской Федерации о контрактной системе в сфере закупок в документации об Аукционе требования к участникам закупки;</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7)</w:t>
      </w:r>
      <w:r w:rsidRPr="00112824">
        <w:rPr>
          <w:rFonts w:ascii="Times New Roman" w:eastAsia="Times New Roman" w:hAnsi="Times New Roman" w:cs="Times New Roman"/>
          <w:color w:val="000000"/>
          <w:sz w:val="28"/>
          <w:szCs w:val="28"/>
          <w:lang w:eastAsia="ru-RU"/>
        </w:rPr>
        <w:tab/>
        <w:t>не установившего в документации об Аукционе порядок и сроки осуществления Заказчиком приемки поставляемого товара;</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8)</w:t>
      </w:r>
      <w:r w:rsidRPr="00112824">
        <w:rPr>
          <w:rFonts w:ascii="Times New Roman" w:eastAsia="Times New Roman" w:hAnsi="Times New Roman" w:cs="Times New Roman"/>
          <w:color w:val="000000"/>
          <w:sz w:val="28"/>
          <w:szCs w:val="28"/>
          <w:lang w:eastAsia="ru-RU"/>
        </w:rPr>
        <w:tab/>
        <w:t>установившего порядок подачи заявок на участие в Аукционе ненадлежащим образом;</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9)</w:t>
      </w:r>
      <w:r w:rsidRPr="00112824">
        <w:rPr>
          <w:rFonts w:ascii="Times New Roman" w:eastAsia="Times New Roman" w:hAnsi="Times New Roman" w:cs="Times New Roman"/>
          <w:color w:val="000000"/>
          <w:sz w:val="28"/>
          <w:szCs w:val="28"/>
          <w:lang w:eastAsia="ru-RU"/>
        </w:rPr>
        <w:tab/>
      </w:r>
      <w:r w:rsidRPr="00C15510">
        <w:rPr>
          <w:rFonts w:ascii="Times New Roman" w:eastAsia="Times New Roman" w:hAnsi="Times New Roman" w:cs="Times New Roman"/>
          <w:color w:val="000000"/>
          <w:sz w:val="28"/>
          <w:szCs w:val="28"/>
          <w:highlight w:val="yellow"/>
          <w:lang w:eastAsia="ru-RU"/>
        </w:rPr>
        <w:t>установившего в документации об Аукционе инструкцию, не соответствующую законодательству Российской Федерации о контрактной системе в сфере закупок</w:t>
      </w:r>
      <w:r w:rsidRPr="00112824">
        <w:rPr>
          <w:rFonts w:ascii="Times New Roman" w:eastAsia="Times New Roman" w:hAnsi="Times New Roman" w:cs="Times New Roman"/>
          <w:color w:val="000000"/>
          <w:sz w:val="28"/>
          <w:szCs w:val="28"/>
          <w:lang w:eastAsia="ru-RU"/>
        </w:rPr>
        <w:t>;</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10)</w:t>
      </w:r>
      <w:r w:rsidRPr="00112824">
        <w:rPr>
          <w:rFonts w:ascii="Times New Roman" w:eastAsia="Times New Roman" w:hAnsi="Times New Roman" w:cs="Times New Roman"/>
          <w:color w:val="000000"/>
          <w:sz w:val="28"/>
          <w:szCs w:val="28"/>
          <w:lang w:eastAsia="ru-RU"/>
        </w:rPr>
        <w:tab/>
        <w:t>установившего в нарушение требований законодательства Российской Федерации о контрактной системе в сфере закупок требования к содержанию и составу заявки на участие в Аукционе.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Представители Заказчика не согласились с доводами Заявителя и сообщили, что при проведении Аукциона Заказчик действовал в соответствии с положениями Закона о контрактной системе.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1)</w:t>
      </w:r>
      <w:r w:rsidRPr="00112824">
        <w:rPr>
          <w:rFonts w:ascii="Times New Roman" w:eastAsia="Times New Roman" w:hAnsi="Times New Roman" w:cs="Times New Roman"/>
          <w:color w:val="000000"/>
          <w:sz w:val="28"/>
          <w:szCs w:val="28"/>
          <w:lang w:eastAsia="ru-RU"/>
        </w:rPr>
        <w:tab/>
        <w:t>извещение об осуществлении закупки размещено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 13.03.2015;</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2)</w:t>
      </w:r>
      <w:r w:rsidRPr="00112824">
        <w:rPr>
          <w:rFonts w:ascii="Times New Roman" w:eastAsia="Times New Roman" w:hAnsi="Times New Roman" w:cs="Times New Roman"/>
          <w:color w:val="000000"/>
          <w:sz w:val="28"/>
          <w:szCs w:val="28"/>
          <w:lang w:eastAsia="ru-RU"/>
        </w:rPr>
        <w:tab/>
        <w:t>начальная (максимальная) цена контракта – 36 946 268,46 рублей;</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3)</w:t>
      </w:r>
      <w:r w:rsidRPr="00112824">
        <w:rPr>
          <w:rFonts w:ascii="Times New Roman" w:eastAsia="Times New Roman" w:hAnsi="Times New Roman" w:cs="Times New Roman"/>
          <w:color w:val="000000"/>
          <w:sz w:val="28"/>
          <w:szCs w:val="28"/>
          <w:lang w:eastAsia="ru-RU"/>
        </w:rPr>
        <w:tab/>
        <w:t>на участие в Аукционе подано 3 заявки от участников закупки;</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4)</w:t>
      </w:r>
      <w:r w:rsidRPr="00112824">
        <w:rPr>
          <w:rFonts w:ascii="Times New Roman" w:eastAsia="Times New Roman" w:hAnsi="Times New Roman" w:cs="Times New Roman"/>
          <w:color w:val="000000"/>
          <w:sz w:val="28"/>
          <w:szCs w:val="28"/>
          <w:lang w:eastAsia="ru-RU"/>
        </w:rPr>
        <w:tab/>
        <w:t>к участию в Аукционе допущено 2 участника закупки;</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5)</w:t>
      </w:r>
      <w:r w:rsidRPr="00112824">
        <w:rPr>
          <w:rFonts w:ascii="Times New Roman" w:eastAsia="Times New Roman" w:hAnsi="Times New Roman" w:cs="Times New Roman"/>
          <w:color w:val="000000"/>
          <w:sz w:val="28"/>
          <w:szCs w:val="28"/>
          <w:lang w:eastAsia="ru-RU"/>
        </w:rPr>
        <w:tab/>
        <w:t>дата проведения Аукциона – 20.04.2015;</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6)</w:t>
      </w:r>
      <w:r w:rsidRPr="00112824">
        <w:rPr>
          <w:rFonts w:ascii="Times New Roman" w:eastAsia="Times New Roman" w:hAnsi="Times New Roman" w:cs="Times New Roman"/>
          <w:color w:val="000000"/>
          <w:sz w:val="28"/>
          <w:szCs w:val="28"/>
          <w:lang w:eastAsia="ru-RU"/>
        </w:rPr>
        <w:tab/>
        <w:t xml:space="preserve">в период проведения Аукциона предложения о цене контракта подавали 2 участника Аукциона. </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1.</w:t>
      </w:r>
      <w:r w:rsidRPr="00112824">
        <w:rPr>
          <w:rFonts w:ascii="Times New Roman" w:eastAsia="Times New Roman" w:hAnsi="Times New Roman" w:cs="Times New Roman"/>
          <w:color w:val="000000"/>
          <w:sz w:val="28"/>
          <w:szCs w:val="28"/>
          <w:lang w:eastAsia="ru-RU"/>
        </w:rPr>
        <w:tab/>
        <w:t xml:space="preserve">В соответствии с частью 1 статьи 22 Закона о контрактной системе начальная (максимальная) цена контракта и в предусмотренных Законом о контрактной системе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 1) метод сопоставимых рыночных цен </w:t>
      </w:r>
      <w:r w:rsidRPr="00112824">
        <w:rPr>
          <w:rFonts w:ascii="Times New Roman" w:eastAsia="Times New Roman" w:hAnsi="Times New Roman" w:cs="Times New Roman"/>
          <w:color w:val="000000"/>
          <w:sz w:val="28"/>
          <w:szCs w:val="28"/>
          <w:lang w:eastAsia="ru-RU"/>
        </w:rPr>
        <w:lastRenderedPageBreak/>
        <w:t>(анализа рынка); 2) нормативный метод; 3) тарифный метод; 4) проектно-сметный метод; 5) затратный метод.</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Согласно пункту «в» части 2 Постановление Правительства РФ от 04.11.2006 № 656 «Об утверждении Правил определения начальной (максимальной) цены государственного контракта, а также цены государственного контракта, заключаемого с единственным поставщиком (подрядчиком, исполнителем)» определение государственным заказчиком начальной (максимальной) цены государственного контракта при осуществлении включенных в состав государственного оборонного заказа закупок товаров (работ, услуг) осуществляется в соответствии с Законом о контрактной системе с учетом следующих особенностей:</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поставки товаров (работ, услуг), связанных с серийным выпуском вооружения, военной и специальной техники, комплектующих изделий и материалов, вещевого и военного имущества, за исключением таких товаров (работ, услуг), имеющих функционирующий рынок, – исходя из состава и величины затрат на производство и реализацию этих товаров (работ, услуг) с учетом снижающих их факторов и прибыли, определяемых в установленном порядке, а также путем индексации величины затрат по статьям, подлежащим индексации, либо индексации цен на эти товары (работы, услуги) с применением соответствующих индексов.</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Представителями Заказчика представлены заявки двух производителей противогаза фильтрующего ПМК-С.</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Таким образом, на заседании Комиссии установлено, что противогаз фильтрующий ПМК-С имеет функционирующий рынок, следовательно, обоснование начальной (максимальной) цены контракта должно осуществляться в соответствии с Законом о контрактной системе.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В разделе 9 документации об Аукционе «Обоснование начальной (максимальной) цены контракта» в качестве источника информации указаны коммерческие предложения от ОАО «АРТИ–ЗАВОД», ООО ГК «РИМ», ОАО «АРТИ», ООО «СИЗ-СНАБ», ООО «ЗАЩИТА – ГО Северо-Запад».</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Таким образом, довод Заявителя о том, что Заказчик определил начальную (максимальную) цену контракта с нарушением законодательства Российской Федерации о контрактной системе в сфере закупок, не нашел своего подтверждения.</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2.</w:t>
      </w:r>
      <w:r w:rsidRPr="00112824">
        <w:rPr>
          <w:rFonts w:ascii="Times New Roman" w:eastAsia="Times New Roman" w:hAnsi="Times New Roman" w:cs="Times New Roman"/>
          <w:color w:val="000000"/>
          <w:sz w:val="28"/>
          <w:szCs w:val="28"/>
          <w:lang w:eastAsia="ru-RU"/>
        </w:rPr>
        <w:tab/>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статьей 33 Закона о контрактной системе.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xml:space="preserve">Согласно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w:t>
      </w:r>
      <w:r w:rsidRPr="00112824">
        <w:rPr>
          <w:rFonts w:ascii="Times New Roman" w:eastAsia="Times New Roman" w:hAnsi="Times New Roman" w:cs="Times New Roman"/>
          <w:color w:val="000000"/>
          <w:sz w:val="28"/>
          <w:szCs w:val="28"/>
          <w:lang w:eastAsia="ru-RU"/>
        </w:rPr>
        <w:lastRenderedPageBreak/>
        <w:t xml:space="preserve">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 </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Согласно приказу МВД России от 21.11.2014 № 1056дсп противогаз фильтрующий ПМК-С принят на снабжение.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Разделом 7 «Наименование, описание объекта закупки и условия контракта» документации об Аукционе Заказчиком установлен состав комплекта противогаза фильтрующего ПМК-С, не содержащий утеплитель.</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xml:space="preserve">Пунктом 1.4.1 технических условий АРПБ.305262.021.000ТУ «Противогазы фильтрующие ПМК-С, ПМК-СВ, ПМК-СВ-1» установлена комплектность противогаза ПМК-С. В соответствии с пунктом 4 примечания допускается изменение комплектности противогаза ПМК-С по согласованию с Заказчиком. </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Представитель Заказчика пояснил, что состав комплекта противогаза фильтрующего ПМК-С установлен в соответствии с потребностями Заказчика.</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На заседании Комиссии установлено, что установленный Заказчиком в документации об Аукционе состав комплекта противогаза фильтрующего ПМК-С, не противоречит законодательству Российской Федерации о контрактной системе в сфере закупок.</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Таким образом, довод Заявителя о том, что Заказчик неправомерно установил в документации об Аукционе требования к комплектности (составу) противогаза фильтрующего ПМК-С, а именно: без утеплителя, не соответствующие приказу МВД России от 21.11.2014 № 1056дсп, не нашел своего подтверждения.</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3.</w:t>
      </w:r>
      <w:r w:rsidRPr="00112824">
        <w:rPr>
          <w:rFonts w:ascii="Times New Roman" w:eastAsia="Times New Roman" w:hAnsi="Times New Roman" w:cs="Times New Roman"/>
          <w:color w:val="000000"/>
          <w:sz w:val="28"/>
          <w:szCs w:val="28"/>
          <w:lang w:eastAsia="ru-RU"/>
        </w:rPr>
        <w:tab/>
        <w:t xml:space="preserve">Положения статей 63, 64 Закона о контрактной системе содержат исчерпывающий перечень требований и информации, которые должны содержаться в документации об Аукционе. При этом, вышеуказанные положения не содержат требование об обязательном наличии раздела «Информационная карта» в документации об Аукционе, в связи с чем довод Заявителя не нашел своего подтверждения. </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4.</w:t>
      </w:r>
      <w:r w:rsidRPr="00112824">
        <w:rPr>
          <w:rFonts w:ascii="Times New Roman" w:eastAsia="Times New Roman" w:hAnsi="Times New Roman" w:cs="Times New Roman"/>
          <w:color w:val="000000"/>
          <w:sz w:val="28"/>
          <w:szCs w:val="28"/>
          <w:lang w:eastAsia="ru-RU"/>
        </w:rPr>
        <w:tab/>
        <w:t xml:space="preserve">В соответствии с частью 3 статьи 6 Федерального закона от 29.12.2012 № 275–ФЗ «О государственном оборонном заказе» при размещении государственного оборонного заказа на поставки вооружения, военной и специальной техники, военного имущества, принятых на вооружение, снабжение, в эксплуатацию, конкурсная документация, документация об аукционе, документация о проведении запроса </w:t>
      </w:r>
      <w:r w:rsidRPr="00112824">
        <w:rPr>
          <w:rFonts w:ascii="Times New Roman" w:eastAsia="Times New Roman" w:hAnsi="Times New Roman" w:cs="Times New Roman"/>
          <w:color w:val="000000"/>
          <w:sz w:val="28"/>
          <w:szCs w:val="28"/>
          <w:lang w:eastAsia="ru-RU"/>
        </w:rPr>
        <w:lastRenderedPageBreak/>
        <w:t>предложений должны содержать указание на наименования или товарные знаки таких вооружения, военной и специальной техники, военного имущества.</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В соответствии с извещением о проведении Аукциона и документацией об Аукционе объектом закупки является противогаз фильтрующий ПМК-С.</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Согласно приказу МВД России от 21.11.2014 № 1056дсп противогаз фильтрующий ПМК-С принят на снабжение.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xml:space="preserve">На заседании Комиссии установлено, что требование о поставке противогаза фильтрующего ПМК-С не противоречит положениям Закона о контрактной системе. </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xml:space="preserve">5. </w:t>
      </w:r>
      <w:r w:rsidRPr="00112824">
        <w:rPr>
          <w:rFonts w:ascii="Times New Roman" w:eastAsia="Times New Roman" w:hAnsi="Times New Roman" w:cs="Times New Roman"/>
          <w:color w:val="000000"/>
          <w:sz w:val="28"/>
          <w:szCs w:val="28"/>
          <w:lang w:eastAsia="ru-RU"/>
        </w:rPr>
        <w:tab/>
        <w:t>Согласно доводу Заявителя, Заказчиком в нарушение требований Закона о контрактной системе в документации об Аукционе установлено требование к предмету закупки, а именно «Сумки для хранения и ношения противогаза должны иметь черный цвет».</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На заседании Комиссии представители Заказчика пояснили, что при описании характеристик объекта закупки требования, указанные Заказчиком в документации об Аукционе, установлены в соответствии с потребностями Заказчика, что не противоречат положениям статьи 33 Правила описания объекта закупки Закона о контрактной системе.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Вместе с тем, Заявителем на заседание Комиссии не представлено доказательств, подтверждающих обоснованность довода.</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Таким образом, довод Заявителя не нашел своего подтверждения.</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6.</w:t>
      </w:r>
      <w:r w:rsidRPr="00112824">
        <w:rPr>
          <w:rFonts w:ascii="Times New Roman" w:eastAsia="Times New Roman" w:hAnsi="Times New Roman" w:cs="Times New Roman"/>
          <w:color w:val="000000"/>
          <w:sz w:val="28"/>
          <w:szCs w:val="28"/>
          <w:lang w:eastAsia="ru-RU"/>
        </w:rPr>
        <w:tab/>
        <w:t>Согласно доводу Заявителя, документация об Аукционе содержит  неправомерное требование к участнику закупки, а именно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Вместе с тем, на заседании Комиссии представители Заказчика пояснили, что исполнение контракта по результатам проведения Аукциона не предусматривает приобретения исключительных прав Заказчиком на результаты интеллектуальной деятельности, в связи с чем, данное требование не применяется при определении поставщика (подрядчика, исполнителя).</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Таким образом, довод Заявителя не нашел своего подтверждения.</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7.</w:t>
      </w:r>
      <w:r w:rsidRPr="00112824">
        <w:rPr>
          <w:rFonts w:ascii="Times New Roman" w:eastAsia="Times New Roman" w:hAnsi="Times New Roman" w:cs="Times New Roman"/>
          <w:color w:val="000000"/>
          <w:sz w:val="28"/>
          <w:szCs w:val="28"/>
          <w:lang w:eastAsia="ru-RU"/>
        </w:rPr>
        <w:tab/>
        <w:t>Согласно доводу Заявителя, Заказчиком не установлены в документации об Аукционе порядок и сроки осуществления приемки поставляемого товара.</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xml:space="preserve">В соответствии с частью 13 статьи 64 Закона о контрактной системе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w:t>
      </w:r>
      <w:r w:rsidRPr="00112824">
        <w:rPr>
          <w:rFonts w:ascii="Times New Roman" w:eastAsia="Times New Roman" w:hAnsi="Times New Roman" w:cs="Times New Roman"/>
          <w:color w:val="000000"/>
          <w:sz w:val="28"/>
          <w:szCs w:val="28"/>
          <w:lang w:eastAsia="ru-RU"/>
        </w:rPr>
        <w:lastRenderedPageBreak/>
        <w:t>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xml:space="preserve">На заседании Комиссии представители Заказчика пояснили, что частью 2 «Порядок приемки товара» приложения № 3 документации об Аукционе установлен порядок и сроки осуществления приемки поставляемого товара. </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В соответствии с пунктом 2.5 приложения № 3 документации об Аукционе «Приемка товара по качеству и комплектности должна быть проведена УПЗ ДТ МВД России (ВП (ПЗ) ФОИВ) в течение 15 календарных дней, со дня согласования места и времени приемки товара, если порядок приемки данного вида товара, установленный нормативно-технической (в том числе конструкторской) документацией, не предусматривает более длительные сроки приемки товара по качеству и комплектности»</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Согласно пункту 3.5 приложения № 3 документации об Аукционе «Приемка товара по количеству и качеству производится комиссией Грузополучателей. При этом Грузополучатели проверяют соответствие товара сведениям, указанным в транспортных и сопроводительных документах (включая настоящий контракт) по наименованию, количеству, ассортименту и качеству. По окончании приемки составляется акт. Срок приемки товара в течении 10 рабочих дней».</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Таким образом, Заказчиком в документации об Аукционе установлен порядок и сроки осуществления приемки поставляемого товара надлежащим образом, в связи с чем довод Заявителя не нашел своего подтверждения.</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8.</w:t>
      </w:r>
      <w:r w:rsidRPr="00112824">
        <w:rPr>
          <w:rFonts w:ascii="Times New Roman" w:eastAsia="Times New Roman" w:hAnsi="Times New Roman" w:cs="Times New Roman"/>
          <w:color w:val="000000"/>
          <w:sz w:val="28"/>
          <w:szCs w:val="28"/>
          <w:lang w:eastAsia="ru-RU"/>
        </w:rPr>
        <w:tab/>
        <w:t>Согласно доводу Заявителя, Заказчиком ненадлежащим образом установлен порядок подачи заявок на участие в Аукционе.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Пунктом 6 статьи 42 Закона о контрактной системе установлено, что в извещении об осуществлении закупки должна содержаться информация о сроке, месте и порядке подачи заявок участников закупки.</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Извещением о проведении Аукциона установлен срок, место и порядок подачи заявок на участие в Аукционе: «заявки подаются до 09.00 «30» марта 2015 г. оператору электронной площадки по установленному оператором регламенту».</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Вместе с тем, Заявителем на заседание Комиссии не представлено доказательств, подтверждающих обоснованность довода.</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Таким образом, довод Заявителя не нашел своего подтверждения.</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9.</w:t>
      </w:r>
      <w:r w:rsidRPr="00112824">
        <w:rPr>
          <w:rFonts w:ascii="Times New Roman" w:eastAsia="Times New Roman" w:hAnsi="Times New Roman" w:cs="Times New Roman"/>
          <w:color w:val="000000"/>
          <w:sz w:val="28"/>
          <w:szCs w:val="28"/>
          <w:lang w:eastAsia="ru-RU"/>
        </w:rPr>
        <w:tab/>
        <w:t>Согласно доводу Заявителя, Документация об Аукционе не содержит инструкцию по заполнению заявки на участие в Аукционе.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xml:space="preserve">Согласно пункту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включать требования к содержанию, составу заявки на участие в таком аукционе в соответствии с </w:t>
      </w:r>
      <w:r w:rsidRPr="00112824">
        <w:rPr>
          <w:rFonts w:ascii="Times New Roman" w:eastAsia="Times New Roman" w:hAnsi="Times New Roman" w:cs="Times New Roman"/>
          <w:color w:val="000000"/>
          <w:sz w:val="28"/>
          <w:szCs w:val="28"/>
          <w:lang w:eastAsia="ru-RU"/>
        </w:rPr>
        <w:lastRenderedPageBreak/>
        <w:t>частями 3 - 6 статьи 66 Закона о контрактнойт системе и инструкция по ее заполнению.</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На заседании Комиссии Заказчик пояснил, что разделом</w:t>
      </w:r>
      <w:r w:rsidRPr="00112824">
        <w:rPr>
          <w:rFonts w:ascii="Times New Roman" w:eastAsia="Times New Roman" w:hAnsi="Times New Roman" w:cs="Times New Roman"/>
          <w:color w:val="000000"/>
          <w:sz w:val="28"/>
          <w:szCs w:val="28"/>
          <w:lang w:eastAsia="ru-RU"/>
        </w:rPr>
        <w:br/>
        <w:t>XII «Требования к содержанию, составу заявки на участие в аукционе и инструкция по ее заполнению» документации об Аукционе установлено, что заявка на участие в Аукционе должна содержать согласие участника Аукциона на поставку товара, а также конкретные показатели, соответствующие значениям, установленным документацией об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Значения показателей, отмеченные в документации символом «±», могут быть представлены участником закупки с символом «±».</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При этом, Комиссией установлено, что инструкция по заполнению заявки на участие в Аукционе не противоречит требованиям Закона о контрактной системе.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Таким образом, довод Заявителя не нашел своего подтверждения.</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10.</w:t>
      </w:r>
      <w:r w:rsidRPr="00112824">
        <w:rPr>
          <w:rFonts w:ascii="Times New Roman" w:eastAsia="Times New Roman" w:hAnsi="Times New Roman" w:cs="Times New Roman"/>
          <w:color w:val="000000"/>
          <w:sz w:val="28"/>
          <w:szCs w:val="28"/>
          <w:lang w:eastAsia="ru-RU"/>
        </w:rPr>
        <w:tab/>
        <w:t>Согласно доводу Заявителя, Заказчиком установлены в нарушение требований законодательства Российской Федерации о контрактной системе в сфере закупок требования к содержанию и составу заявки на участие в Аукционе.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а именно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xml:space="preserve">Разделом X «Требования к участникам при осуществлении закупки» документации об Аукционе установлено следующее требование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не установлены конкретные документы, которые необходимо предоставить участникам закупки в заявке на участие в Аукционе.  </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В соответствии с пунктом 6 части 5 статьи 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статьей 14 Закона о контрактной системе, или копии этих документов.</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lastRenderedPageBreak/>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Правительством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Определение страны происхождения указанных товаров осуществляется в соответствии с законодательством Российской Федерации.</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В соответствии с пунктом 1 постановления Правительства Российской Федерации от 24.12.2013 № 1224 «Об установлении запрета и ограничений на допуск товаров, происходящих из иностранных государств, работ (услуг), выполняемых (оказываемых) иностранными лицами, для целей осуществления закупок товаров, работ (услуг) для нужд обороны страны и безопасности государства» устанавливается запрет на допуск товаров, происходящих из иностранных государств, работ (услуг), выполняемых (оказываемых) иностранными лицами, для целей осуществления закупок товаров, работ (услуг) для нужд обороны страны и безопасности государства, за исключением случаев, когда производство таких товаров, выполнение работ и оказание услуг на территории Российской Федерации отсутствуют или не соответствуют требованиям государственных заказчиков.</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Пунктом 6 раздела XII «Требования к содержанию, составу заявки на участие в аукционе и инструкция по ее заполнению» документации об Аукционе установлено требование о наличии в составе второй части заявки на участие в Аукционе документов, подтверждающих соответствие участника Аукциона и (или) предлагаемых им товара, работы или услуги условиям, запретам и ограничениям, установленным Заказчиком в соответствии со статьей 14 Закона о контрактной системе, или копий этих документов.</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C15510">
        <w:rPr>
          <w:rFonts w:ascii="Times New Roman" w:eastAsia="Times New Roman" w:hAnsi="Times New Roman" w:cs="Times New Roman"/>
          <w:color w:val="000000"/>
          <w:sz w:val="28"/>
          <w:szCs w:val="28"/>
          <w:highlight w:val="yellow"/>
          <w:lang w:eastAsia="ru-RU"/>
        </w:rPr>
        <w:t>Представители Заказчика на заседании комиссии пояснили, что в документации об Аукционе не установлено какие именно документы и сведения в соответствии со статьей 14 Закона о контрактной системе участники закупки должны представлять в составе вторых частей заявок на участие в Аукционе</w:t>
      </w:r>
      <w:r w:rsidRPr="00112824">
        <w:rPr>
          <w:rFonts w:ascii="Times New Roman" w:eastAsia="Times New Roman" w:hAnsi="Times New Roman" w:cs="Times New Roman"/>
          <w:color w:val="000000"/>
          <w:sz w:val="28"/>
          <w:szCs w:val="28"/>
          <w:lang w:eastAsia="ru-RU"/>
        </w:rPr>
        <w:t>.</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C15510">
        <w:rPr>
          <w:rFonts w:ascii="Times New Roman" w:eastAsia="Times New Roman" w:hAnsi="Times New Roman" w:cs="Times New Roman"/>
          <w:color w:val="000000"/>
          <w:sz w:val="28"/>
          <w:szCs w:val="28"/>
          <w:highlight w:val="green"/>
          <w:lang w:eastAsia="ru-RU"/>
        </w:rPr>
        <w:t>Таким образом, Заказчиком в документации об Аукционе не установлены документы, необходимые к представлению в составе заявки на участие в Аукционе, что нарушает подпункты 2, 6 части 6 статьи 66 Закона о контрактной системе, что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rsid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На основании изложенного и руководствуясь пунктом 1 части 15, пунктом 2 части 22 статьи 99, частью 8 статьи 106 Закона о контрактной системе, Комиссия</w:t>
      </w:r>
    </w:p>
    <w:p w:rsidR="00112824" w:rsidRDefault="00112824" w:rsidP="00112824">
      <w:pPr>
        <w:autoSpaceDE w:val="0"/>
        <w:autoSpaceDN w:val="0"/>
        <w:adjustRightInd w:val="0"/>
        <w:spacing w:after="0" w:line="320" w:lineRule="exact"/>
        <w:jc w:val="center"/>
        <w:rPr>
          <w:rFonts w:ascii="Times New Roman" w:eastAsia="Times New Roman" w:hAnsi="Times New Roman" w:cs="Times New Roman"/>
          <w:color w:val="000000"/>
          <w:sz w:val="28"/>
          <w:szCs w:val="28"/>
          <w:lang w:eastAsia="ru-RU"/>
        </w:rPr>
      </w:pPr>
    </w:p>
    <w:p w:rsidR="00112824" w:rsidRDefault="00112824" w:rsidP="00112824">
      <w:pPr>
        <w:autoSpaceDE w:val="0"/>
        <w:autoSpaceDN w:val="0"/>
        <w:adjustRightInd w:val="0"/>
        <w:spacing w:after="0" w:line="320" w:lineRule="exact"/>
        <w:jc w:val="center"/>
        <w:rPr>
          <w:rFonts w:ascii="Times New Roman" w:eastAsia="Times New Roman" w:hAnsi="Times New Roman" w:cs="Times New Roman"/>
          <w:color w:val="000000"/>
          <w:sz w:val="28"/>
          <w:szCs w:val="28"/>
          <w:lang w:eastAsia="ru-RU"/>
        </w:rPr>
      </w:pPr>
    </w:p>
    <w:p w:rsidR="00112824" w:rsidRDefault="00112824" w:rsidP="00112824">
      <w:pPr>
        <w:autoSpaceDE w:val="0"/>
        <w:autoSpaceDN w:val="0"/>
        <w:adjustRightInd w:val="0"/>
        <w:spacing w:after="0" w:line="320" w:lineRule="exact"/>
        <w:jc w:val="center"/>
        <w:rPr>
          <w:rFonts w:ascii="Times New Roman" w:eastAsia="Times New Roman" w:hAnsi="Times New Roman" w:cs="Times New Roman"/>
          <w:color w:val="000000"/>
          <w:sz w:val="28"/>
          <w:szCs w:val="28"/>
          <w:lang w:eastAsia="ru-RU"/>
        </w:rPr>
      </w:pPr>
    </w:p>
    <w:p w:rsidR="00112824" w:rsidRDefault="00112824" w:rsidP="00112824">
      <w:pPr>
        <w:autoSpaceDE w:val="0"/>
        <w:autoSpaceDN w:val="0"/>
        <w:adjustRightInd w:val="0"/>
        <w:spacing w:after="0" w:line="320" w:lineRule="exact"/>
        <w:jc w:val="center"/>
        <w:rPr>
          <w:rFonts w:ascii="Times New Roman" w:eastAsia="Times New Roman" w:hAnsi="Times New Roman" w:cs="Times New Roman"/>
          <w:color w:val="000000"/>
          <w:sz w:val="28"/>
          <w:szCs w:val="28"/>
          <w:lang w:eastAsia="ru-RU"/>
        </w:rPr>
      </w:pPr>
    </w:p>
    <w:p w:rsidR="00112824" w:rsidRDefault="00112824" w:rsidP="00112824">
      <w:pPr>
        <w:autoSpaceDE w:val="0"/>
        <w:autoSpaceDN w:val="0"/>
        <w:adjustRightInd w:val="0"/>
        <w:spacing w:after="0" w:line="320" w:lineRule="exact"/>
        <w:jc w:val="center"/>
        <w:rPr>
          <w:rFonts w:ascii="Times New Roman" w:eastAsia="Times New Roman" w:hAnsi="Times New Roman" w:cs="Times New Roman"/>
          <w:color w:val="000000"/>
          <w:sz w:val="28"/>
          <w:szCs w:val="28"/>
          <w:lang w:eastAsia="ru-RU"/>
        </w:rPr>
      </w:pPr>
      <w:bookmarkStart w:id="0" w:name="_GoBack"/>
      <w:bookmarkEnd w:id="0"/>
    </w:p>
    <w:p w:rsidR="00112824" w:rsidRDefault="00112824" w:rsidP="00112824">
      <w:pPr>
        <w:autoSpaceDE w:val="0"/>
        <w:autoSpaceDN w:val="0"/>
        <w:adjustRightInd w:val="0"/>
        <w:spacing w:after="0" w:line="320" w:lineRule="exact"/>
        <w:jc w:val="center"/>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РЕШИЛА:</w:t>
      </w:r>
    </w:p>
    <w:p w:rsidR="00112824" w:rsidRPr="00112824" w:rsidRDefault="00112824" w:rsidP="00112824">
      <w:pPr>
        <w:autoSpaceDE w:val="0"/>
        <w:autoSpaceDN w:val="0"/>
        <w:adjustRightInd w:val="0"/>
        <w:spacing w:after="0" w:line="320" w:lineRule="exact"/>
        <w:jc w:val="center"/>
        <w:rPr>
          <w:rFonts w:ascii="Times New Roman" w:eastAsia="Times New Roman" w:hAnsi="Times New Roman" w:cs="Times New Roman"/>
          <w:color w:val="000000"/>
          <w:sz w:val="28"/>
          <w:szCs w:val="28"/>
          <w:lang w:eastAsia="ru-RU"/>
        </w:rPr>
      </w:pP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1.</w:t>
      </w:r>
      <w:r w:rsidRPr="00112824">
        <w:rPr>
          <w:rFonts w:ascii="Times New Roman" w:eastAsia="Times New Roman" w:hAnsi="Times New Roman" w:cs="Times New Roman"/>
          <w:color w:val="000000"/>
          <w:sz w:val="28"/>
          <w:szCs w:val="28"/>
          <w:lang w:eastAsia="ru-RU"/>
        </w:rPr>
        <w:tab/>
        <w:t>Признать жалобу ОАО «Электростальский химико-механический завод имени Н.Д. Зелинского» обоснованной в части установления Заказчиком в нарушение требований законодательства Российской Федерации о контрактной системе в сфере закупок требований к содержанию и составу заявки на участие в Аукционе.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2.</w:t>
      </w:r>
      <w:r w:rsidRPr="00112824">
        <w:rPr>
          <w:rFonts w:ascii="Times New Roman" w:eastAsia="Times New Roman" w:hAnsi="Times New Roman" w:cs="Times New Roman"/>
          <w:color w:val="000000"/>
          <w:sz w:val="28"/>
          <w:szCs w:val="28"/>
          <w:lang w:eastAsia="ru-RU"/>
        </w:rPr>
        <w:tab/>
        <w:t xml:space="preserve">Признать в действиях Заказчика нарушение пункта 1 части 1 статьи 31 Закона о контрактной системе. </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3.</w:t>
      </w:r>
      <w:r w:rsidRPr="00112824">
        <w:rPr>
          <w:rFonts w:ascii="Times New Roman" w:eastAsia="Times New Roman" w:hAnsi="Times New Roman" w:cs="Times New Roman"/>
          <w:color w:val="000000"/>
          <w:sz w:val="28"/>
          <w:szCs w:val="28"/>
          <w:lang w:eastAsia="ru-RU"/>
        </w:rPr>
        <w:tab/>
        <w:t>Выдать Заказчику предписание об устранении нарушений Закона о контрактной системе.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4.</w:t>
      </w:r>
      <w:r w:rsidRPr="00112824">
        <w:rPr>
          <w:rFonts w:ascii="Times New Roman" w:eastAsia="Times New Roman" w:hAnsi="Times New Roman" w:cs="Times New Roman"/>
          <w:color w:val="000000"/>
          <w:sz w:val="28"/>
          <w:szCs w:val="28"/>
          <w:lang w:eastAsia="ru-RU"/>
        </w:rPr>
        <w:tab/>
        <w:t>Передать материалы дела от 20.04.2015 № КГОЗ–141/15 соответствующему должностному лицу Управления контроля государственного оборонного заказа ФАС России для рассмотрения вопроса о возбуждении дела об административном правонарушении.</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Настоящее решение может быть обжаловано в суде, арбитражном суде в течение трех месяцев в установленном законом порядке.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p>
    <w:p w:rsidR="005917CE" w:rsidRDefault="005917CE" w:rsidP="00112824">
      <w:pPr>
        <w:spacing w:after="0" w:line="320" w:lineRule="exact"/>
      </w:pPr>
    </w:p>
    <w:sectPr w:rsidR="005917CE" w:rsidSect="00944FF2">
      <w:headerReference w:type="default" r:id="rId6"/>
      <w:pgSz w:w="11907" w:h="16389" w:code="9"/>
      <w:pgMar w:top="1134" w:right="850" w:bottom="1134"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4E71" w:rsidRDefault="00114E71" w:rsidP="009076FF">
      <w:pPr>
        <w:spacing w:after="0" w:line="240" w:lineRule="auto"/>
      </w:pPr>
      <w:r>
        <w:separator/>
      </w:r>
    </w:p>
  </w:endnote>
  <w:endnote w:type="continuationSeparator" w:id="1">
    <w:p w:rsidR="00114E71" w:rsidRDefault="00114E71" w:rsidP="009076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libri Light">
    <w:altName w:val="Segoe UI"/>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4E71" w:rsidRDefault="00114E71" w:rsidP="009076FF">
      <w:pPr>
        <w:spacing w:after="0" w:line="240" w:lineRule="auto"/>
      </w:pPr>
      <w:r>
        <w:separator/>
      </w:r>
    </w:p>
  </w:footnote>
  <w:footnote w:type="continuationSeparator" w:id="1">
    <w:p w:rsidR="00114E71" w:rsidRDefault="00114E71" w:rsidP="009076F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4FF2" w:rsidRDefault="00114E71">
    <w:pPr>
      <w:pStyle w:val="a3"/>
      <w:widowControl w:val="0"/>
      <w:tabs>
        <w:tab w:val="center" w:pos="4677"/>
        <w:tab w:val="right" w:pos="9355"/>
      </w:tabs>
      <w:spacing w:before="120" w:after="192"/>
      <w:jc w:val="center"/>
      <w:rPr>
        <w:color w:val="auto"/>
        <w:sz w:val="28"/>
        <w:szCs w:val="28"/>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0144BB"/>
    <w:rsid w:val="000144BB"/>
    <w:rsid w:val="00112824"/>
    <w:rsid w:val="00114E71"/>
    <w:rsid w:val="005917CE"/>
    <w:rsid w:val="009076FF"/>
    <w:rsid w:val="00C155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76F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12824"/>
    <w:pPr>
      <w:autoSpaceDE w:val="0"/>
      <w:autoSpaceDN w:val="0"/>
      <w:adjustRightInd w:val="0"/>
      <w:spacing w:after="0" w:line="240" w:lineRule="auto"/>
      <w:ind w:firstLine="849"/>
    </w:pPr>
    <w:rPr>
      <w:rFonts w:ascii="Times New Roman" w:eastAsia="Times New Roman" w:hAnsi="Times New Roman" w:cs="Times New Roman"/>
      <w:color w:val="000000"/>
      <w:lang w:eastAsia="ru-RU"/>
    </w:rPr>
  </w:style>
  <w:style w:type="character" w:customStyle="1" w:styleId="a4">
    <w:name w:val="Верхний колонтитул Знак"/>
    <w:basedOn w:val="a0"/>
    <w:link w:val="a3"/>
    <w:uiPriority w:val="99"/>
    <w:rsid w:val="00112824"/>
    <w:rPr>
      <w:rFonts w:ascii="Times New Roman" w:eastAsia="Times New Roman" w:hAnsi="Times New Roman" w:cs="Times New Roman"/>
      <w:color w:val="000000"/>
      <w:lang w:eastAsia="ru-RU"/>
    </w:rPr>
  </w:style>
  <w:style w:type="character" w:styleId="a5">
    <w:name w:val="line number"/>
    <w:basedOn w:val="a0"/>
    <w:uiPriority w:val="99"/>
    <w:rsid w:val="00112824"/>
    <w:rPr>
      <w:color w:val="000000"/>
      <w:sz w:val="28"/>
      <w:szCs w:val="28"/>
    </w:rPr>
  </w:style>
  <w:style w:type="character" w:styleId="a6">
    <w:name w:val="Hyperlink"/>
    <w:basedOn w:val="a0"/>
    <w:uiPriority w:val="99"/>
    <w:rsid w:val="00112824"/>
    <w:rPr>
      <w:color w:val="0000FF"/>
      <w:sz w:val="28"/>
      <w:szCs w:val="28"/>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3141</Words>
  <Characters>17905</Characters>
  <Application>Microsoft Office Word</Application>
  <DocSecurity>0</DocSecurity>
  <Lines>149</Lines>
  <Paragraphs>42</Paragraphs>
  <ScaleCrop>false</ScaleCrop>
  <Company>Hewlett-Packard Company</Company>
  <LinksUpToDate>false</LinksUpToDate>
  <CharactersWithSpaces>21004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Бондарь Мария Александровна</dc:creator>
  <cp:keywords/>
  <dc:description/>
  <cp:lastModifiedBy>Petr</cp:lastModifiedBy>
  <cp:revision>2</cp:revision>
  <dcterms:created xsi:type="dcterms:W3CDTF">2015-04-26T20:10:00Z</dcterms:created>
  <dcterms:modified xsi:type="dcterms:W3CDTF">2015-04-26T20:10:00Z</dcterms:modified>
</cp:coreProperties>
</file>