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AE8" w:rsidRDefault="008A5AE8">
      <w:pPr>
        <w:widowControl w:val="0"/>
        <w:autoSpaceDE w:val="0"/>
        <w:autoSpaceDN w:val="0"/>
        <w:adjustRightInd w:val="0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A5AE8" w:rsidRDefault="008A5AE8">
      <w:pPr>
        <w:widowControl w:val="0"/>
        <w:autoSpaceDE w:val="0"/>
        <w:autoSpaceDN w:val="0"/>
        <w:adjustRightInd w:val="0"/>
        <w:jc w:val="both"/>
        <w:outlineLvl w:val="0"/>
      </w:pP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ФЕДЕРАЛЬНАЯ АНТИМОНОПОЛЬНАЯ СЛУЖБА</w:t>
      </w: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ПИСЬМО</w:t>
      </w: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 9 апреля 2015 г. N АК/17162/15</w:t>
      </w: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A5AE8" w:rsidRDefault="008A5A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НАПРАВЛЕНИИ ИНФОРМАЦИИ</w:t>
      </w:r>
    </w:p>
    <w:p w:rsidR="008A5AE8" w:rsidRDefault="008A5AE8">
      <w:pPr>
        <w:widowControl w:val="0"/>
        <w:autoSpaceDE w:val="0"/>
        <w:autoSpaceDN w:val="0"/>
        <w:adjustRightInd w:val="0"/>
        <w:jc w:val="both"/>
      </w:pP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Федеральная антимонопольная служба (далее - ФАС России), в связи с поступающими обращениями о вопросах привлечения к административной ответственности по </w:t>
      </w:r>
      <w:hyperlink r:id="rId5" w:history="1">
        <w:r>
          <w:rPr>
            <w:color w:val="0000FF"/>
          </w:rPr>
          <w:t>части 1.4 статьи 7.30</w:t>
        </w:r>
      </w:hyperlink>
      <w:r>
        <w:t xml:space="preserve"> Кодекса Российской Федерации об административных правонарушениях (далее - КоАП) должностных лиц заказчиков, ответственных за размещение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www.zakupki.gov.ru (далее - официальный сайт) планов-графиков, сообщает следующее.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Согласно </w:t>
      </w:r>
      <w:hyperlink r:id="rId6" w:history="1">
        <w:r>
          <w:rPr>
            <w:color w:val="0000FF"/>
          </w:rPr>
          <w:t>статье 21</w:t>
        </w:r>
      </w:hyperlink>
      <w: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заказчиком формируются планы-графики, которые содержат перечень закупок товаров, работ, услуг для обеспечения государственных и муниципальных нужд на финансовый год и являются основанием для осуществления закупок.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Вместе с тем, в соответствии с </w:t>
      </w:r>
      <w:hyperlink r:id="rId7" w:history="1">
        <w:r>
          <w:rPr>
            <w:color w:val="0000FF"/>
          </w:rPr>
          <w:t>частью 2 статьи 114</w:t>
        </w:r>
      </w:hyperlink>
      <w:r>
        <w:t xml:space="preserve"> Закона о контрактной системе, положения </w:t>
      </w:r>
      <w:hyperlink r:id="rId8" w:history="1">
        <w:r>
          <w:rPr>
            <w:color w:val="0000FF"/>
          </w:rPr>
          <w:t>частей 1</w:t>
        </w:r>
      </w:hyperlink>
      <w:r>
        <w:t xml:space="preserve"> - </w:t>
      </w:r>
      <w:hyperlink r:id="rId9" w:history="1">
        <w:r>
          <w:rPr>
            <w:color w:val="0000FF"/>
          </w:rPr>
          <w:t>10</w:t>
        </w:r>
      </w:hyperlink>
      <w:r>
        <w:t xml:space="preserve">, </w:t>
      </w:r>
      <w:hyperlink r:id="rId10" w:history="1">
        <w:r>
          <w:rPr>
            <w:color w:val="0000FF"/>
          </w:rPr>
          <w:t>12</w:t>
        </w:r>
      </w:hyperlink>
      <w:r>
        <w:t xml:space="preserve"> - </w:t>
      </w:r>
      <w:hyperlink r:id="rId11" w:history="1">
        <w:r>
          <w:rPr>
            <w:color w:val="0000FF"/>
          </w:rPr>
          <w:t>15 статьи 21</w:t>
        </w:r>
      </w:hyperlink>
      <w:r>
        <w:t xml:space="preserve"> Закона о контрактной системе вступают в силу с 1 января 2016 года.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Так, согласно </w:t>
      </w:r>
      <w:hyperlink r:id="rId12" w:history="1">
        <w:r>
          <w:rPr>
            <w:color w:val="0000FF"/>
          </w:rPr>
          <w:t>части 2 статьи 112</w:t>
        </w:r>
      </w:hyperlink>
      <w:r>
        <w:t xml:space="preserve"> Закона о контрактной системе,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планы-графики размещения заказов на 2014 - 2016 годы по правилам, действовавшим до дня вступления в силу настоящего Федерального закона, с учетом особенностей, которые могут быть установлены федеральным органом исполнительной власти, осуществляющим нормативное правовое регулирование в сфере размещения заказов, и федеральным органом исполнительной власти, осуществляющим правоприменительные функции по кассовому обслуживанию исполнения бюджетов бюджетной системы Российской Федерации.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Следовательно, с 01.01.2014 планы-графики размещаются на официальном сайте в порядке, утвержденном </w:t>
      </w:r>
      <w:hyperlink r:id="rId13" w:history="1">
        <w:r>
          <w:rPr>
            <w:color w:val="0000FF"/>
          </w:rPr>
          <w:t>Приказом</w:t>
        </w:r>
      </w:hyperlink>
      <w:r>
        <w:t xml:space="preserve"> Минэкономразвития России N 544, Казначейства России N 18н от 20.09.2013 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2014 и 2015 годы" (далее - Приказ).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соответствии с </w:t>
      </w:r>
      <w:hyperlink r:id="rId14" w:history="1">
        <w:r>
          <w:rPr>
            <w:color w:val="0000FF"/>
          </w:rPr>
          <w:t>частью 1 статьи 107</w:t>
        </w:r>
      </w:hyperlink>
      <w:r>
        <w:t xml:space="preserve"> Закона о контрактной системе, лица, виновные в нарушении законодательства Российской Федерации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За размещение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в единой информационной системе в сфере закупок или направление </w:t>
      </w:r>
      <w:r>
        <w:lastRenderedPageBreak/>
        <w:t xml:space="preserve">оператору электронной площадки 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либо нарушение указанными лицами порядка предоставления конкурсной документации или документации об аукционе, порядка разъяснения положений такой документации, порядка приема заявок на участие в определении поставщика (подрядчика, исполнителя), окончательных предложений, за исключением случаев, предусмотренных </w:t>
      </w:r>
      <w:hyperlink r:id="rId15" w:history="1">
        <w:r>
          <w:rPr>
            <w:color w:val="0000FF"/>
          </w:rPr>
          <w:t>частями 1</w:t>
        </w:r>
      </w:hyperlink>
      <w:r>
        <w:t xml:space="preserve"> - </w:t>
      </w:r>
      <w:hyperlink r:id="rId16" w:history="1">
        <w:r>
          <w:rPr>
            <w:color w:val="0000FF"/>
          </w:rPr>
          <w:t>1.3 статьи 7.30</w:t>
        </w:r>
      </w:hyperlink>
      <w:r>
        <w:t xml:space="preserve"> КоАП, </w:t>
      </w:r>
      <w:hyperlink r:id="rId17" w:history="1">
        <w:r>
          <w:rPr>
            <w:color w:val="0000FF"/>
          </w:rPr>
          <w:t>частью 1.4 статьи 7.30</w:t>
        </w:r>
      </w:hyperlink>
      <w:r>
        <w:t xml:space="preserve"> КоАП предусмотрена административная ответственность.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соответствии с </w:t>
      </w:r>
      <w:hyperlink r:id="rId18" w:history="1">
        <w:r>
          <w:rPr>
            <w:color w:val="0000FF"/>
          </w:rPr>
          <w:t>частью 1 статьи 2</w:t>
        </w:r>
      </w:hyperlink>
      <w:r>
        <w:t xml:space="preserve"> Закона о контрактной системе,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</w:t>
      </w:r>
      <w:hyperlink r:id="rId19" w:history="1">
        <w:r>
          <w:rPr>
            <w:color w:val="0000FF"/>
          </w:rPr>
          <w:t>Конституции</w:t>
        </w:r>
      </w:hyperlink>
      <w:r>
        <w:t xml:space="preserve"> Российской Федерации, Гражданского </w:t>
      </w:r>
      <w:hyperlink r:id="rId20" w:history="1">
        <w:r>
          <w:rPr>
            <w:color w:val="0000FF"/>
          </w:rPr>
          <w:t>кодекса</w:t>
        </w:r>
      </w:hyperlink>
      <w:r>
        <w:t xml:space="preserve"> Российской Федерации, Бюджетного </w:t>
      </w:r>
      <w:hyperlink r:id="rId21" w:history="1">
        <w:r>
          <w:rPr>
            <w:color w:val="0000FF"/>
          </w:rPr>
          <w:t>кодекса</w:t>
        </w:r>
      </w:hyperlink>
      <w:r>
        <w:t xml:space="preserve"> Российской Федерации и состоит из настоящего Федерального закона и других федеральных законов, регулирующих отношения, указанные в </w:t>
      </w:r>
      <w:hyperlink r:id="rId22" w:history="1">
        <w:r>
          <w:rPr>
            <w:color w:val="0000FF"/>
          </w:rPr>
          <w:t>части 1 статьи 1</w:t>
        </w:r>
      </w:hyperlink>
      <w:r>
        <w:t xml:space="preserve"> Закона о контрактной системе.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Вместе с тем, </w:t>
      </w:r>
      <w:hyperlink r:id="rId23" w:history="1">
        <w:r>
          <w:rPr>
            <w:color w:val="0000FF"/>
          </w:rPr>
          <w:t>Приказ</w:t>
        </w:r>
      </w:hyperlink>
      <w:r>
        <w:t xml:space="preserve"> является подзаконным нормативным правовым актом, который действует до вступления в законную силу изменений в </w:t>
      </w:r>
      <w:hyperlink r:id="rId24" w:history="1">
        <w:r>
          <w:rPr>
            <w:color w:val="0000FF"/>
          </w:rPr>
          <w:t>Закон</w:t>
        </w:r>
      </w:hyperlink>
      <w:r>
        <w:t xml:space="preserve"> о контрактной системе.</w:t>
      </w:r>
    </w:p>
    <w:p w:rsidR="008A5AE8" w:rsidRDefault="008A5AE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Таким образом, ФАС России считает, что до вступления в законную силу изменений в </w:t>
      </w:r>
      <w:hyperlink r:id="rId25" w:history="1">
        <w:r>
          <w:rPr>
            <w:color w:val="0000FF"/>
          </w:rPr>
          <w:t>Закон</w:t>
        </w:r>
      </w:hyperlink>
      <w:r>
        <w:t xml:space="preserve"> о контрактной системе, при нарушении сроков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www.zakupki.gov.ru планов-графиков отсутствует событие административного правонарушения, ответственность за совершение которого предусмотрена </w:t>
      </w:r>
      <w:hyperlink r:id="rId26" w:history="1">
        <w:r>
          <w:rPr>
            <w:color w:val="0000FF"/>
          </w:rPr>
          <w:t>частью 1.4 статьи 7.30</w:t>
        </w:r>
      </w:hyperlink>
      <w:r>
        <w:t xml:space="preserve"> КоАП.</w:t>
      </w:r>
    </w:p>
    <w:p w:rsidR="008A5AE8" w:rsidRDefault="008A5AE8">
      <w:pPr>
        <w:widowControl w:val="0"/>
        <w:autoSpaceDE w:val="0"/>
        <w:autoSpaceDN w:val="0"/>
        <w:adjustRightInd w:val="0"/>
        <w:jc w:val="both"/>
      </w:pPr>
    </w:p>
    <w:p w:rsidR="008A5AE8" w:rsidRDefault="008A5AE8">
      <w:pPr>
        <w:widowControl w:val="0"/>
        <w:autoSpaceDE w:val="0"/>
        <w:autoSpaceDN w:val="0"/>
        <w:adjustRightInd w:val="0"/>
        <w:jc w:val="right"/>
      </w:pPr>
      <w:r>
        <w:t>Временно исполняющий</w:t>
      </w:r>
    </w:p>
    <w:p w:rsidR="008A5AE8" w:rsidRDefault="008A5AE8">
      <w:pPr>
        <w:widowControl w:val="0"/>
        <w:autoSpaceDE w:val="0"/>
        <w:autoSpaceDN w:val="0"/>
        <w:adjustRightInd w:val="0"/>
        <w:jc w:val="right"/>
      </w:pPr>
      <w:r>
        <w:t>обязанности Руководителя</w:t>
      </w:r>
    </w:p>
    <w:p w:rsidR="008A5AE8" w:rsidRDefault="008A5AE8">
      <w:pPr>
        <w:widowControl w:val="0"/>
        <w:autoSpaceDE w:val="0"/>
        <w:autoSpaceDN w:val="0"/>
        <w:adjustRightInd w:val="0"/>
        <w:jc w:val="right"/>
      </w:pPr>
      <w:r>
        <w:t>А.Б.КАШЕВАРОВ</w:t>
      </w:r>
    </w:p>
    <w:p w:rsidR="008A5AE8" w:rsidRDefault="008A5AE8">
      <w:pPr>
        <w:widowControl w:val="0"/>
        <w:autoSpaceDE w:val="0"/>
        <w:autoSpaceDN w:val="0"/>
        <w:adjustRightInd w:val="0"/>
        <w:jc w:val="both"/>
      </w:pPr>
    </w:p>
    <w:p w:rsidR="008A5AE8" w:rsidRDefault="008A5AE8">
      <w:pPr>
        <w:widowControl w:val="0"/>
        <w:autoSpaceDE w:val="0"/>
        <w:autoSpaceDN w:val="0"/>
        <w:adjustRightInd w:val="0"/>
        <w:jc w:val="both"/>
      </w:pPr>
    </w:p>
    <w:p w:rsidR="008A5AE8" w:rsidRDefault="008A5AE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sz w:val="2"/>
          <w:szCs w:val="2"/>
        </w:rPr>
      </w:pPr>
    </w:p>
    <w:p w:rsidR="00451848" w:rsidRDefault="00451848">
      <w:bookmarkStart w:id="0" w:name="_GoBack"/>
      <w:bookmarkEnd w:id="0"/>
    </w:p>
    <w:sectPr w:rsidR="00451848" w:rsidSect="00E1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AE8"/>
    <w:rsid w:val="002A5931"/>
    <w:rsid w:val="00451848"/>
    <w:rsid w:val="008A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2C5BC-34C3-4C5B-A83A-28CF7134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51E3EA172266A0A31E9A339E97204E869F82FC028BB3DE9706D99A55C77040819EF1417CFA87A0x1I2G" TargetMode="External"/><Relationship Id="rId13" Type="http://schemas.openxmlformats.org/officeDocument/2006/relationships/hyperlink" Target="consultantplus://offline/ref=4C51E3EA172266A0A31E9A339E97204E869E8CF30688B3DE9706D99A55xCI7G" TargetMode="External"/><Relationship Id="rId18" Type="http://schemas.openxmlformats.org/officeDocument/2006/relationships/hyperlink" Target="consultantplus://offline/ref=4C51E3EA172266A0A31E9A339E97204E869F82FC028BB3DE9706D99A55C77040819EF1417CFA86ABx1I1G" TargetMode="External"/><Relationship Id="rId26" Type="http://schemas.openxmlformats.org/officeDocument/2006/relationships/hyperlink" Target="consultantplus://offline/ref=4C51E3EA172266A0A31E9A339E97204E869085FB0689B3DE9706D99A55C77040819EF14475F2x8I7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C51E3EA172266A0A31E9A339E97204E869F86FA058CB3DE9706D99A55C77040819EF1417CF982ABx1IAG" TargetMode="External"/><Relationship Id="rId7" Type="http://schemas.openxmlformats.org/officeDocument/2006/relationships/hyperlink" Target="consultantplus://offline/ref=4C51E3EA172266A0A31E9A339E97204E869F82FC028BB3DE9706D99A55C77040819EF144x7I5G" TargetMode="External"/><Relationship Id="rId12" Type="http://schemas.openxmlformats.org/officeDocument/2006/relationships/hyperlink" Target="consultantplus://offline/ref=4C51E3EA172266A0A31E9A339E97204E869F82FC028BB3DE9706D99A55C77040819EF143x7IBG" TargetMode="External"/><Relationship Id="rId17" Type="http://schemas.openxmlformats.org/officeDocument/2006/relationships/hyperlink" Target="consultantplus://offline/ref=4C51E3EA172266A0A31E9A339E97204E869085FB0689B3DE9706D99A55C77040819EF14475F2x8I7G" TargetMode="External"/><Relationship Id="rId25" Type="http://schemas.openxmlformats.org/officeDocument/2006/relationships/hyperlink" Target="consultantplus://offline/ref=4C51E3EA172266A0A31E9A339E97204E869F82FC028BB3DE9706D99A55xCI7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C51E3EA172266A0A31E9A339E97204E869085FB0689B3DE9706D99A55C77040819EF14475FDx8IFG" TargetMode="External"/><Relationship Id="rId20" Type="http://schemas.openxmlformats.org/officeDocument/2006/relationships/hyperlink" Target="consultantplus://offline/ref=4C51E3EA172266A0A31E9A339E97204E869F82FD068FB3DE9706D99A55C77040819EF1417CF88EABx1I0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C51E3EA172266A0A31E9A339E97204E869F82FC028BB3DE9706D99A55C77040819EF1417CFA87A1x1IBG" TargetMode="External"/><Relationship Id="rId11" Type="http://schemas.openxmlformats.org/officeDocument/2006/relationships/hyperlink" Target="consultantplus://offline/ref=4C51E3EA172266A0A31E9A339E97204E869F82FC028BB3DE9706D99A55C77040819EF1417CFA84A8x1I5G" TargetMode="External"/><Relationship Id="rId24" Type="http://schemas.openxmlformats.org/officeDocument/2006/relationships/hyperlink" Target="consultantplus://offline/ref=4C51E3EA172266A0A31E9A339E97204E869F82FC028BB3DE9706D99A55xCI7G" TargetMode="External"/><Relationship Id="rId5" Type="http://schemas.openxmlformats.org/officeDocument/2006/relationships/hyperlink" Target="consultantplus://offline/ref=4C51E3EA172266A0A31E9A339E97204E869085FB0689B3DE9706D99A55C77040819EF14475F2x8I7G" TargetMode="External"/><Relationship Id="rId15" Type="http://schemas.openxmlformats.org/officeDocument/2006/relationships/hyperlink" Target="consultantplus://offline/ref=4C51E3EA172266A0A31E9A339E97204E869085FB0689B3DE9706D99A55C77040819EF14475FDx8I5G" TargetMode="External"/><Relationship Id="rId23" Type="http://schemas.openxmlformats.org/officeDocument/2006/relationships/hyperlink" Target="consultantplus://offline/ref=4C51E3EA172266A0A31E9A339E97204E869E8CF30688B3DE9706D99A55xCI7G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C51E3EA172266A0A31E9A339E97204E869F82FC028BB3DE9706D99A55C77040819EF1417CFA84A9x1IBG" TargetMode="External"/><Relationship Id="rId19" Type="http://schemas.openxmlformats.org/officeDocument/2006/relationships/hyperlink" Target="consultantplus://offline/ref=4C51E3EA172266A0A31E9A339E97204E859082FF0CD8E4DCC653D7x9IF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C51E3EA172266A0A31E9A339E97204E869F82FC028BB3DE9706D99A55C77040819EF1417CFA84A9x1I5G" TargetMode="External"/><Relationship Id="rId14" Type="http://schemas.openxmlformats.org/officeDocument/2006/relationships/hyperlink" Target="consultantplus://offline/ref=4C51E3EA172266A0A31E9A339E97204E869F82FC028BB3DE9706D99A55C77040819EF1417CFB83AFx1I2G" TargetMode="External"/><Relationship Id="rId22" Type="http://schemas.openxmlformats.org/officeDocument/2006/relationships/hyperlink" Target="consultantplus://offline/ref=4C51E3EA172266A0A31E9A339E97204E869F82FC028BB3DE9706D99A55C77040819EF1417CFA86A8x1I2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1</cp:revision>
  <dcterms:created xsi:type="dcterms:W3CDTF">2015-06-19T06:08:00Z</dcterms:created>
  <dcterms:modified xsi:type="dcterms:W3CDTF">2015-06-19T06:09:00Z</dcterms:modified>
</cp:coreProperties>
</file>