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BF9" w:rsidRDefault="00D62BF9" w:rsidP="00D62BF9">
      <w:pPr>
        <w:pStyle w:val="ConsPlusNormal"/>
        <w:jc w:val="both"/>
      </w:pPr>
    </w:p>
    <w:p w:rsidR="00D62BF9" w:rsidRDefault="00D62BF9" w:rsidP="00D62BF9">
      <w:pPr>
        <w:pStyle w:val="ConsPlusTitle"/>
        <w:jc w:val="center"/>
      </w:pPr>
      <w:r>
        <w:t>ФЕДЕРАЛЬНАЯ АНТИМОНОПОЛЬНАЯ СЛУЖБА</w:t>
      </w:r>
    </w:p>
    <w:p w:rsidR="00D62BF9" w:rsidRDefault="00D62BF9" w:rsidP="00D62BF9">
      <w:pPr>
        <w:pStyle w:val="ConsPlusTitle"/>
        <w:jc w:val="center"/>
      </w:pPr>
    </w:p>
    <w:p w:rsidR="00D62BF9" w:rsidRDefault="00D62BF9" w:rsidP="00D62BF9">
      <w:pPr>
        <w:pStyle w:val="ConsPlusTitle"/>
        <w:jc w:val="center"/>
      </w:pPr>
      <w:r>
        <w:t>РЕШЕНИЕ</w:t>
      </w:r>
    </w:p>
    <w:p w:rsidR="00D62BF9" w:rsidRDefault="00D62BF9" w:rsidP="00D62BF9">
      <w:pPr>
        <w:pStyle w:val="ConsPlusTitle"/>
        <w:jc w:val="center"/>
      </w:pPr>
      <w:r>
        <w:t>от 15 апреля 2011 г. по делу N К-688/11</w:t>
      </w:r>
    </w:p>
    <w:p w:rsidR="00D62BF9" w:rsidRDefault="00D62BF9" w:rsidP="00D62BF9">
      <w:pPr>
        <w:pStyle w:val="ConsPlusTitle"/>
        <w:jc w:val="center"/>
      </w:pPr>
    </w:p>
    <w:p w:rsidR="00D62BF9" w:rsidRDefault="00D62BF9" w:rsidP="00D62BF9">
      <w:pPr>
        <w:pStyle w:val="ConsPlusTitle"/>
        <w:jc w:val="center"/>
      </w:pPr>
      <w:r>
        <w:t>О НАРУШЕНИИ ЗАКОНОДАТЕЛЬСТВА РОССИЙСКОЙ ФЕДЕРАЦИИ</w:t>
      </w:r>
    </w:p>
    <w:p w:rsidR="00D62BF9" w:rsidRDefault="00D62BF9" w:rsidP="00D62BF9">
      <w:pPr>
        <w:pStyle w:val="ConsPlusTitle"/>
        <w:jc w:val="center"/>
      </w:pPr>
      <w:r>
        <w:t>О РАЗМЕЩЕНИИ ЗАКАЗОВ</w:t>
      </w:r>
    </w:p>
    <w:p w:rsidR="00D62BF9" w:rsidRDefault="00D62BF9" w:rsidP="00D62BF9">
      <w:pPr>
        <w:pStyle w:val="ConsPlusNormal"/>
        <w:jc w:val="center"/>
      </w:pPr>
    </w:p>
    <w:p w:rsidR="00D62BF9" w:rsidRDefault="00D62BF9" w:rsidP="00D62BF9">
      <w:pPr>
        <w:pStyle w:val="ConsPlusNormal"/>
        <w:jc w:val="center"/>
      </w:pPr>
      <w:r>
        <w:t>(Извлечение)</w:t>
      </w:r>
    </w:p>
    <w:p w:rsidR="00D62BF9" w:rsidRDefault="00D62BF9" w:rsidP="00D62BF9">
      <w:pPr>
        <w:pStyle w:val="ConsPlusNormal"/>
        <w:ind w:firstLine="540"/>
        <w:jc w:val="both"/>
      </w:pPr>
    </w:p>
    <w:p w:rsidR="00D62BF9" w:rsidRDefault="00D62BF9" w:rsidP="00D62BF9">
      <w:pPr>
        <w:pStyle w:val="ConsPlusNormal"/>
        <w:ind w:firstLine="540"/>
        <w:jc w:val="both"/>
      </w:pPr>
      <w:r>
        <w:t>Комиссия Федеральной антимонопольной службы по контролю в сфере размещения заказов (далее - Комиссия) в составе:</w:t>
      </w:r>
    </w:p>
    <w:p w:rsidR="00D62BF9" w:rsidRDefault="00D62BF9" w:rsidP="00D62BF9">
      <w:pPr>
        <w:pStyle w:val="ConsPlusNormal"/>
        <w:ind w:firstLine="540"/>
        <w:jc w:val="both"/>
      </w:pPr>
      <w:r>
        <w:t xml:space="preserve">ведущего заседание Комиссии - заместителя </w:t>
      </w:r>
      <w:proofErr w:type="gramStart"/>
      <w:r>
        <w:t>начальника отдела рассмотрения жалоб Управления контроля размещения государственного заказа Петрова</w:t>
      </w:r>
      <w:proofErr w:type="gramEnd"/>
      <w:r>
        <w:t xml:space="preserve"> А.В.,</w:t>
      </w:r>
    </w:p>
    <w:p w:rsidR="00D62BF9" w:rsidRDefault="00D62BF9" w:rsidP="00D62BF9">
      <w:pPr>
        <w:pStyle w:val="ConsPlusNormal"/>
        <w:ind w:firstLine="540"/>
        <w:jc w:val="both"/>
      </w:pPr>
      <w:r>
        <w:t>членов комиссии:</w:t>
      </w:r>
    </w:p>
    <w:p w:rsidR="00D62BF9" w:rsidRDefault="00D62BF9" w:rsidP="00D62BF9">
      <w:pPr>
        <w:pStyle w:val="ConsPlusNormal"/>
        <w:ind w:firstLine="540"/>
        <w:jc w:val="both"/>
      </w:pPr>
      <w:r>
        <w:t xml:space="preserve">главного государственного инспектора </w:t>
      </w:r>
      <w:proofErr w:type="gramStart"/>
      <w:r>
        <w:t>отдела рассмотрения жалоб Управления контроля размещения государственного заказа</w:t>
      </w:r>
      <w:proofErr w:type="gramEnd"/>
      <w:r>
        <w:t xml:space="preserve"> </w:t>
      </w:r>
      <w:proofErr w:type="spellStart"/>
      <w:r>
        <w:t>Игнатущенко</w:t>
      </w:r>
      <w:proofErr w:type="spellEnd"/>
      <w:r>
        <w:t xml:space="preserve"> П.П.,</w:t>
      </w:r>
    </w:p>
    <w:p w:rsidR="00D62BF9" w:rsidRDefault="00D62BF9" w:rsidP="00D62BF9">
      <w:pPr>
        <w:pStyle w:val="ConsPlusNormal"/>
        <w:ind w:firstLine="540"/>
        <w:jc w:val="both"/>
      </w:pPr>
      <w:r>
        <w:t xml:space="preserve">главного специалиста-эксперта отдела нормотворчества и взаимодействия с территориальными органами Управления контроля размещения государственного заказа </w:t>
      </w:r>
      <w:proofErr w:type="spellStart"/>
      <w:r>
        <w:t>Вершининой</w:t>
      </w:r>
      <w:proofErr w:type="spellEnd"/>
      <w:r>
        <w:t xml:space="preserve"> И.А.,</w:t>
      </w:r>
    </w:p>
    <w:p w:rsidR="00D62BF9" w:rsidRDefault="00D62BF9" w:rsidP="00D62BF9">
      <w:pPr>
        <w:pStyle w:val="ConsPlusNormal"/>
        <w:ind w:firstLine="540"/>
        <w:jc w:val="both"/>
      </w:pPr>
      <w:r>
        <w:t xml:space="preserve">главного специалиста-эксперта правового </w:t>
      </w:r>
      <w:proofErr w:type="gramStart"/>
      <w:r>
        <w:t>отдела Управления контроля размещения государственного заказа Черкасовой</w:t>
      </w:r>
      <w:proofErr w:type="gramEnd"/>
      <w:r>
        <w:t xml:space="preserve"> Ю.А.,</w:t>
      </w:r>
    </w:p>
    <w:p w:rsidR="00D62BF9" w:rsidRDefault="00D62BF9" w:rsidP="00D62BF9">
      <w:pPr>
        <w:pStyle w:val="ConsPlusNormal"/>
        <w:ind w:firstLine="540"/>
        <w:jc w:val="both"/>
      </w:pPr>
      <w:r>
        <w:t xml:space="preserve">ведущего специалиста-эксперта </w:t>
      </w:r>
      <w:proofErr w:type="gramStart"/>
      <w:r>
        <w:t>отдела рассмотрения жалоб Управления контроля размещения государственного заказа Ильина</w:t>
      </w:r>
      <w:proofErr w:type="gramEnd"/>
      <w:r>
        <w:t xml:space="preserve"> И.А.,</w:t>
      </w:r>
    </w:p>
    <w:p w:rsidR="00D62BF9" w:rsidRDefault="00D62BF9" w:rsidP="00D62BF9">
      <w:pPr>
        <w:pStyle w:val="ConsPlusNormal"/>
        <w:ind w:firstLine="540"/>
        <w:jc w:val="both"/>
      </w:pPr>
      <w:r>
        <w:t>при участии представителя Заявителя, представителей Заказчика, представители Оператора электронной площадки на заседание Комиссии не явились, о времени и месте рассмотрения жалобы извещены уведомлением о принятии жалобы к рассмотрению от 12.04.2011 N &lt;...&gt;,</w:t>
      </w:r>
    </w:p>
    <w:p w:rsidR="00D62BF9" w:rsidRDefault="00D62BF9" w:rsidP="00D62BF9">
      <w:pPr>
        <w:pStyle w:val="ConsPlusNormal"/>
        <w:ind w:firstLine="540"/>
        <w:jc w:val="both"/>
      </w:pPr>
      <w:proofErr w:type="gramStart"/>
      <w:r>
        <w:t xml:space="preserve">рассмотрев жалобу Заявителя на действия Заказчика, содержащие признаки нарушения законодательства Российской Федерации о размещении заказов, при проведении Оператором электронной площадки открытого аукциона N &lt;...&gt; в электронной форме на право заключения государственного контракта на выполнение строительно-монтажных работ по объекту "Расширение и реконструкция научно-лечебного центра" (далее - Аукцион в электронной форме) и в результате осуществления внеплановой проверки в соответствии с </w:t>
      </w:r>
      <w:hyperlink r:id="rId4" w:history="1">
        <w:r>
          <w:rPr>
            <w:color w:val="0000FF"/>
          </w:rPr>
          <w:t>частью 5 статьи 17</w:t>
        </w:r>
        <w:proofErr w:type="gramEnd"/>
      </w:hyperlink>
      <w:r>
        <w:t xml:space="preserve"> Федерального закона от 21.07.2005 N 94-ФЗ "О размещении заказов на поставки товаров, выполнение работ, оказание услуг для государственных и муниципальных нужд" (далее - Закон о размещении заказов), Административным </w:t>
      </w:r>
      <w:hyperlink r:id="rId5" w:history="1">
        <w:r>
          <w:rPr>
            <w:color w:val="0000FF"/>
          </w:rPr>
          <w:t>регламентом</w:t>
        </w:r>
      </w:hyperlink>
      <w:r>
        <w:t>, утвержденным приказом ФАС России от 14.11.2007 N 379,</w:t>
      </w:r>
    </w:p>
    <w:p w:rsidR="00D62BF9" w:rsidRDefault="00D62BF9" w:rsidP="00D62BF9">
      <w:pPr>
        <w:pStyle w:val="ConsPlusNormal"/>
        <w:ind w:firstLine="540"/>
        <w:jc w:val="both"/>
      </w:pPr>
    </w:p>
    <w:p w:rsidR="00D62BF9" w:rsidRDefault="00D62BF9" w:rsidP="00D62BF9">
      <w:pPr>
        <w:pStyle w:val="ConsPlusNormal"/>
        <w:jc w:val="center"/>
      </w:pPr>
      <w:r>
        <w:t>установила:</w:t>
      </w:r>
    </w:p>
    <w:p w:rsidR="00D62BF9" w:rsidRDefault="00D62BF9" w:rsidP="00D62BF9">
      <w:pPr>
        <w:pStyle w:val="ConsPlusNormal"/>
        <w:ind w:firstLine="540"/>
        <w:jc w:val="both"/>
      </w:pPr>
    </w:p>
    <w:p w:rsidR="00D62BF9" w:rsidRDefault="00D62BF9" w:rsidP="00D62BF9">
      <w:pPr>
        <w:pStyle w:val="ConsPlusNormal"/>
        <w:ind w:firstLine="540"/>
        <w:jc w:val="both"/>
      </w:pPr>
      <w:r>
        <w:t>В Федеральную антимонопольную службу поступила жалоба Заявителя на действия Заказчика при проведении Оператором электронной площадки Аукциона в электронной форме.</w:t>
      </w:r>
    </w:p>
    <w:p w:rsidR="00D62BF9" w:rsidRDefault="00D62BF9" w:rsidP="00D62BF9">
      <w:pPr>
        <w:pStyle w:val="ConsPlusNormal"/>
        <w:ind w:firstLine="540"/>
        <w:jc w:val="both"/>
      </w:pPr>
      <w:r>
        <w:t>По мнению Заявителя, его права и законные интересы нарушены следующими действиями Заказчика:</w:t>
      </w:r>
    </w:p>
    <w:p w:rsidR="00D62BF9" w:rsidRDefault="00D62BF9" w:rsidP="00D62BF9">
      <w:pPr>
        <w:pStyle w:val="ConsPlusNormal"/>
        <w:ind w:firstLine="540"/>
        <w:jc w:val="both"/>
      </w:pPr>
      <w:r>
        <w:t>1. В документации об Аукционе в электронной форме отсутствуют локальные сметы, подтверждающие сводный сметный расчет. Отсутствие локальных смет не позволяет определить объемы и стоимость работ, необходимых для исполнения государственного контракта.</w:t>
      </w:r>
    </w:p>
    <w:p w:rsidR="00D62BF9" w:rsidRDefault="00D62BF9" w:rsidP="00D62BF9">
      <w:pPr>
        <w:pStyle w:val="ConsPlusNormal"/>
        <w:ind w:firstLine="540"/>
        <w:jc w:val="both"/>
      </w:pPr>
      <w:r>
        <w:t xml:space="preserve">2. Сводные сметные расчеты руководителем Заказчика (заказчиком) не утверждены. Заказчиком в сводных сметных расчетах </w:t>
      </w:r>
      <w:proofErr w:type="gramStart"/>
      <w:r>
        <w:t>названа</w:t>
      </w:r>
      <w:proofErr w:type="gramEnd"/>
      <w:r>
        <w:t xml:space="preserve"> Начальник ФГУЗ "М..." В., которая определена проектом государственного контракта только как застройщик.</w:t>
      </w:r>
    </w:p>
    <w:p w:rsidR="00D62BF9" w:rsidRDefault="00D62BF9" w:rsidP="00D62BF9">
      <w:pPr>
        <w:pStyle w:val="ConsPlusNormal"/>
        <w:ind w:firstLine="540"/>
        <w:jc w:val="both"/>
      </w:pPr>
      <w:r>
        <w:t xml:space="preserve">3. "В документации об Аукционе в электронной форме предмет аукциона и объект работ указаны как "Расширение и реконструкция научно-лечебного центра". Застройщиком </w:t>
      </w:r>
      <w:proofErr w:type="gramStart"/>
      <w:r>
        <w:t>определена</w:t>
      </w:r>
      <w:proofErr w:type="gramEnd"/>
      <w:r>
        <w:t xml:space="preserve"> МСЧ N &lt;...&gt;. Указанный научно-лечебный центр является структурным подразделением МСЧ N &lt;...&gt;, созданным на основании приказа Заказчика N &lt;...&gt; от 07.07.2008, и объектом работ для которого предусмотрена Федеральной адресной инвестиционной программой (ФАЙЛ) на 2011 год и плановый период 2012 и 2013 годов сумма 1 435 807 400,00 рублей не является. Документация об Аукционе в электронной форме в связи с подменой наименований объекта работ противоречит </w:t>
      </w:r>
      <w:hyperlink r:id="rId6" w:history="1">
        <w:r>
          <w:rPr>
            <w:color w:val="0000FF"/>
          </w:rPr>
          <w:t>закону</w:t>
        </w:r>
      </w:hyperlink>
      <w:r>
        <w:t xml:space="preserve"> "О федеральном бюджете на 2011 год и на плановый период 2012 и 2013 годов" от 13.12.2011 N 357-ФЗ и ФАЙЛ на 2011 - 2013 гг.".</w:t>
      </w:r>
    </w:p>
    <w:p w:rsidR="00D62BF9" w:rsidRDefault="00D62BF9" w:rsidP="00D62BF9">
      <w:pPr>
        <w:pStyle w:val="ConsPlusNormal"/>
        <w:ind w:firstLine="540"/>
        <w:jc w:val="both"/>
      </w:pPr>
      <w:r>
        <w:t>4. Требование о налич</w:t>
      </w:r>
      <w:proofErr w:type="gramStart"/>
      <w:r>
        <w:t>ии у у</w:t>
      </w:r>
      <w:proofErr w:type="gramEnd"/>
      <w:r>
        <w:t xml:space="preserve">частника размещения заказа лицензии Федеральной службы по надзору в сфере защиты прав потребителей и благополучия человека на осуществление деятельности в области использования источников ионизирующего излучения (генерирующих), установленное в документации об Аукционе в электронной форме, нарушает </w:t>
      </w:r>
      <w:hyperlink r:id="rId7" w:history="1">
        <w:r>
          <w:rPr>
            <w:color w:val="0000FF"/>
          </w:rPr>
          <w:t>часть 2.1 статьи 34</w:t>
        </w:r>
      </w:hyperlink>
      <w:r>
        <w:t xml:space="preserve"> Закона о размещении заказов.</w:t>
      </w:r>
    </w:p>
    <w:p w:rsidR="00D62BF9" w:rsidRDefault="00D62BF9" w:rsidP="00D62BF9">
      <w:pPr>
        <w:pStyle w:val="ConsPlusNormal"/>
        <w:ind w:firstLine="540"/>
        <w:jc w:val="both"/>
      </w:pPr>
      <w:r>
        <w:lastRenderedPageBreak/>
        <w:t>Представители Заказчика не согласились с доводами Заявителя и сообщили, что при проведен</w:t>
      </w:r>
      <w:proofErr w:type="gramStart"/>
      <w:r>
        <w:t>ии Ау</w:t>
      </w:r>
      <w:proofErr w:type="gramEnd"/>
      <w:r>
        <w:t>кциона в электронной форме Заказчик действовал в соответствии с законодательством Российской Федерации о размещении заказов.</w:t>
      </w:r>
    </w:p>
    <w:p w:rsidR="00D62BF9" w:rsidRDefault="00D62BF9" w:rsidP="00D62BF9">
      <w:pPr>
        <w:pStyle w:val="ConsPlusNormal"/>
        <w:ind w:firstLine="540"/>
        <w:jc w:val="both"/>
      </w:pPr>
      <w:r>
        <w:t xml:space="preserve">В результате рассмотрения жалобы и осуществления в соответствии с </w:t>
      </w:r>
      <w:hyperlink r:id="rId8" w:history="1">
        <w:r>
          <w:rPr>
            <w:color w:val="0000FF"/>
          </w:rPr>
          <w:t>частью 5 статьи 17</w:t>
        </w:r>
      </w:hyperlink>
      <w:r>
        <w:t xml:space="preserve"> Закона о размещении заказов внеплановой проверки Комиссия установила следующее:</w:t>
      </w:r>
    </w:p>
    <w:p w:rsidR="00D62BF9" w:rsidRDefault="00D62BF9" w:rsidP="00D62BF9">
      <w:pPr>
        <w:pStyle w:val="ConsPlusNormal"/>
        <w:ind w:firstLine="540"/>
        <w:jc w:val="both"/>
      </w:pPr>
      <w:r>
        <w:t xml:space="preserve">1. Согласно </w:t>
      </w:r>
      <w:hyperlink r:id="rId9" w:history="1">
        <w:r>
          <w:rPr>
            <w:color w:val="0000FF"/>
          </w:rPr>
          <w:t>части 1 статьи 41.6</w:t>
        </w:r>
      </w:hyperlink>
      <w:r>
        <w:t xml:space="preserve"> Закона о размещении заказов </w:t>
      </w:r>
      <w:proofErr w:type="gramStart"/>
      <w:r>
        <w:t>документация</w:t>
      </w:r>
      <w:proofErr w:type="gramEnd"/>
      <w:r>
        <w:t xml:space="preserve"> об открытом аукционе в электронной форме должна соответствовать требованиям, предусмотренным </w:t>
      </w:r>
      <w:hyperlink r:id="rId10" w:history="1">
        <w:r>
          <w:rPr>
            <w:color w:val="0000FF"/>
          </w:rPr>
          <w:t>частями 1</w:t>
        </w:r>
      </w:hyperlink>
      <w:r>
        <w:t xml:space="preserve"> - </w:t>
      </w:r>
      <w:hyperlink r:id="rId11" w:history="1">
        <w:r>
          <w:rPr>
            <w:color w:val="0000FF"/>
          </w:rPr>
          <w:t>3.2 статьи 34</w:t>
        </w:r>
      </w:hyperlink>
      <w:r>
        <w:t xml:space="preserve"> Закона о размещении заказов.</w:t>
      </w:r>
    </w:p>
    <w:p w:rsidR="00D62BF9" w:rsidRDefault="00D62BF9" w:rsidP="00D62BF9">
      <w:pPr>
        <w:pStyle w:val="ConsPlusNormal"/>
        <w:ind w:firstLine="540"/>
        <w:jc w:val="both"/>
      </w:pPr>
      <w:r>
        <w:t xml:space="preserve">В соответствии с </w:t>
      </w:r>
      <w:hyperlink r:id="rId12" w:history="1">
        <w:r>
          <w:rPr>
            <w:color w:val="0000FF"/>
          </w:rPr>
          <w:t>частью 2 статьи 34</w:t>
        </w:r>
      </w:hyperlink>
      <w:r>
        <w:t xml:space="preserve"> Закона о размещении заказов </w:t>
      </w:r>
      <w:proofErr w:type="gramStart"/>
      <w:r>
        <w:t>документация</w:t>
      </w:r>
      <w:proofErr w:type="gramEnd"/>
      <w:r>
        <w:t xml:space="preserve"> об аукционе должна содержать требования, установленные заказчиком, уполномоченным органом,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w:t>
      </w:r>
    </w:p>
    <w:p w:rsidR="00D62BF9" w:rsidRDefault="00D62BF9" w:rsidP="00D62BF9">
      <w:pPr>
        <w:pStyle w:val="ConsPlusNormal"/>
        <w:ind w:firstLine="540"/>
        <w:jc w:val="both"/>
      </w:pPr>
      <w:proofErr w:type="gramStart"/>
      <w:r>
        <w:t xml:space="preserve">В соответствии с </w:t>
      </w:r>
      <w:hyperlink r:id="rId13" w:history="1">
        <w:r>
          <w:rPr>
            <w:color w:val="0000FF"/>
          </w:rPr>
          <w:t>частью 2 статьи 48</w:t>
        </w:r>
      </w:hyperlink>
      <w:r>
        <w:t xml:space="preserve"> Градостроительного Кодекса Российской Федерации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roofErr w:type="gramEnd"/>
    </w:p>
    <w:p w:rsidR="00D62BF9" w:rsidRDefault="00D62BF9" w:rsidP="00D62BF9">
      <w:pPr>
        <w:pStyle w:val="ConsPlusNormal"/>
        <w:ind w:firstLine="540"/>
        <w:jc w:val="both"/>
      </w:pPr>
      <w:r>
        <w:t xml:space="preserve">Согласно </w:t>
      </w:r>
      <w:hyperlink r:id="rId14" w:history="1">
        <w:r>
          <w:rPr>
            <w:color w:val="0000FF"/>
          </w:rPr>
          <w:t>части 6 статьи 52</w:t>
        </w:r>
      </w:hyperlink>
      <w:r>
        <w:t xml:space="preserve"> Градостроительного Кодекса Российской Федерации строительство, реконструкция или капитальный ремонт объекта капитального строительства осуществляется в соответствии с проектной документацией.</w:t>
      </w:r>
    </w:p>
    <w:p w:rsidR="00D62BF9" w:rsidRDefault="00D62BF9" w:rsidP="00D62BF9">
      <w:pPr>
        <w:pStyle w:val="ConsPlusNormal"/>
        <w:ind w:firstLine="540"/>
        <w:jc w:val="both"/>
      </w:pPr>
      <w:r>
        <w:t xml:space="preserve">Согласно </w:t>
      </w:r>
      <w:hyperlink r:id="rId15" w:history="1">
        <w:r>
          <w:rPr>
            <w:color w:val="0000FF"/>
          </w:rPr>
          <w:t>Положению</w:t>
        </w:r>
      </w:hyperlink>
      <w:r>
        <w:t xml:space="preserve"> о составе разделов проектной документации и требованиях к их содержанию, утвержденного постановлением Правительства от 16.02.2008 N 87, смета является одним из разделов проектной документации. При этом сметная документация должна содержать сводку затрат, сводный сметный расчет стоимости строительства, объектные и локальные сметные расчеты (сметы), сметные расчеты на отдельные виды затрат.</w:t>
      </w:r>
    </w:p>
    <w:p w:rsidR="00D62BF9" w:rsidRDefault="00D62BF9" w:rsidP="00D62BF9">
      <w:pPr>
        <w:pStyle w:val="ConsPlusNormal"/>
        <w:ind w:firstLine="540"/>
        <w:jc w:val="both"/>
      </w:pPr>
      <w:proofErr w:type="gramStart"/>
      <w:r>
        <w:t xml:space="preserve">В ходе заседания Комиссии было установлено, что опубликованная на официальном сайте Российской Федерации для размещения информации о размещении заказов </w:t>
      </w:r>
      <w:proofErr w:type="spellStart"/>
      <w:r>
        <w:t>www.zakupki.gov.ru</w:t>
      </w:r>
      <w:proofErr w:type="spellEnd"/>
      <w:r>
        <w:t xml:space="preserve"> документация об Аукционе в электронной форме не содержит проектно-сметную документацию в полном объеме, что не соответствует </w:t>
      </w:r>
      <w:hyperlink r:id="rId16" w:history="1">
        <w:r>
          <w:rPr>
            <w:color w:val="0000FF"/>
          </w:rPr>
          <w:t>части 2 статьи 34</w:t>
        </w:r>
      </w:hyperlink>
      <w:r>
        <w:t xml:space="preserve"> Закона о размещении заказов и является нарушением </w:t>
      </w:r>
      <w:hyperlink r:id="rId17" w:history="1">
        <w:r>
          <w:rPr>
            <w:color w:val="0000FF"/>
          </w:rPr>
          <w:t>части 1 статьи 41.6</w:t>
        </w:r>
      </w:hyperlink>
      <w:r>
        <w:t xml:space="preserve"> Закона о размещении заказов.</w:t>
      </w:r>
      <w:proofErr w:type="gramEnd"/>
    </w:p>
    <w:p w:rsidR="00D62BF9" w:rsidRDefault="00D62BF9" w:rsidP="00D62BF9">
      <w:pPr>
        <w:pStyle w:val="ConsPlusNormal"/>
        <w:ind w:firstLine="540"/>
        <w:jc w:val="both"/>
      </w:pPr>
      <w:r>
        <w:t xml:space="preserve">Утверждение Заказчиком документации об аукционе, не соответствующей требованиям, предусмотренным законодательством Российской Федерации о размещении заказов на поставки товаров, выполнение работ, оказание услуг для государственных и муниципальных нужд, содержит признаки административного правонарушения, предусмотренного </w:t>
      </w:r>
      <w:hyperlink r:id="rId18" w:history="1">
        <w:r>
          <w:rPr>
            <w:color w:val="0000FF"/>
          </w:rPr>
          <w:t>частью 4.2 статьи 7.30</w:t>
        </w:r>
      </w:hyperlink>
      <w:r>
        <w:t xml:space="preserve"> Кодекса об административных правонарушениях.</w:t>
      </w:r>
    </w:p>
    <w:p w:rsidR="00D62BF9" w:rsidRDefault="00D62BF9" w:rsidP="00D62BF9">
      <w:pPr>
        <w:pStyle w:val="ConsPlusNormal"/>
        <w:ind w:firstLine="540"/>
        <w:jc w:val="both"/>
      </w:pPr>
      <w:r>
        <w:t xml:space="preserve">2. Рассмотрение доводов Заявителя о нарушении Федерального </w:t>
      </w:r>
      <w:hyperlink r:id="rId19" w:history="1">
        <w:r>
          <w:rPr>
            <w:color w:val="0000FF"/>
          </w:rPr>
          <w:t>закона</w:t>
        </w:r>
      </w:hyperlink>
      <w:r>
        <w:t xml:space="preserve"> от 13.12.2011 N 357-ФЗ "О федеральном бюджете на 2011 год и на плановый период 2012 и 2013 годов" и ФАЙЛ на 2011 - 2013 гг., а также доводов об утверждении сводных сметных расчетов не входит в компетенцию Комиссии.</w:t>
      </w:r>
    </w:p>
    <w:p w:rsidR="00D62BF9" w:rsidRDefault="00D62BF9" w:rsidP="00D62BF9">
      <w:pPr>
        <w:pStyle w:val="ConsPlusNormal"/>
        <w:ind w:firstLine="540"/>
        <w:jc w:val="both"/>
      </w:pPr>
      <w:r>
        <w:t xml:space="preserve">3. </w:t>
      </w:r>
      <w:proofErr w:type="gramStart"/>
      <w:r>
        <w:t>Пунктом 2 части 1.3 раздела I "Общие условия проведения открытого аукциона в электронной форме" документации об Аукционе в электронной форме установлена необходимость предоставления в составе второй части заявки на участие в Аукционе в электронной форме копии лицензии Федеральной службы по надзору в сфере защиты прав потребителей и благополучия человека на осуществление деятельности в области использования источников ионизирующего излучения (генерирующих).</w:t>
      </w:r>
      <w:proofErr w:type="gramEnd"/>
    </w:p>
    <w:p w:rsidR="00D62BF9" w:rsidRDefault="00D62BF9" w:rsidP="00D62BF9">
      <w:pPr>
        <w:pStyle w:val="ConsPlusNormal"/>
        <w:ind w:firstLine="540"/>
        <w:jc w:val="both"/>
      </w:pPr>
      <w:r>
        <w:t xml:space="preserve">В соответствии с </w:t>
      </w:r>
      <w:hyperlink r:id="rId20" w:history="1">
        <w:r>
          <w:rPr>
            <w:color w:val="0000FF"/>
          </w:rPr>
          <w:t>частью 5 статьи 41.6</w:t>
        </w:r>
      </w:hyperlink>
      <w:r>
        <w:t xml:space="preserve"> Закона о размещении заказов документация об открытом аукционе в электронной </w:t>
      </w:r>
      <w:proofErr w:type="gramStart"/>
      <w:r>
        <w:t>форме</w:t>
      </w:r>
      <w:proofErr w:type="gramEnd"/>
      <w:r>
        <w:t xml:space="preserve"> в том числе должна содержать требования к участникам размещения заказа, установленные в соответствии со </w:t>
      </w:r>
      <w:hyperlink r:id="rId21" w:history="1">
        <w:r>
          <w:rPr>
            <w:color w:val="0000FF"/>
          </w:rPr>
          <w:t>статьей 11</w:t>
        </w:r>
      </w:hyperlink>
      <w:r>
        <w:t xml:space="preserve"> Закона о размещении заказов.</w:t>
      </w:r>
    </w:p>
    <w:p w:rsidR="00D62BF9" w:rsidRDefault="00D62BF9" w:rsidP="00D62BF9">
      <w:pPr>
        <w:pStyle w:val="ConsPlusNormal"/>
        <w:ind w:firstLine="540"/>
        <w:jc w:val="both"/>
      </w:pPr>
      <w:r>
        <w:t xml:space="preserve">Согласно </w:t>
      </w:r>
      <w:hyperlink r:id="rId22" w:history="1">
        <w:r>
          <w:rPr>
            <w:color w:val="0000FF"/>
          </w:rPr>
          <w:t>части 2 статьи 1</w:t>
        </w:r>
      </w:hyperlink>
      <w:r>
        <w:t xml:space="preserve"> Федерального закона от 08.08.2001 N 128-ФЗ "О лицензировании отдельных видов деятельности" деятельность, работы и услуги в области использования атомной энергии является лицензируемой.</w:t>
      </w:r>
    </w:p>
    <w:p w:rsidR="00D62BF9" w:rsidRDefault="00D62BF9" w:rsidP="00D62BF9">
      <w:pPr>
        <w:pStyle w:val="ConsPlusNormal"/>
        <w:ind w:firstLine="540"/>
        <w:jc w:val="both"/>
      </w:pPr>
      <w:r>
        <w:t xml:space="preserve">Порядок и условия лицензирования деятельности в области использования атомной энергии установлены </w:t>
      </w:r>
      <w:hyperlink r:id="rId23" w:history="1">
        <w:r>
          <w:rPr>
            <w:color w:val="0000FF"/>
          </w:rPr>
          <w:t>Положением</w:t>
        </w:r>
      </w:hyperlink>
      <w:r>
        <w:t xml:space="preserve"> о лицензировании деятельности в области использования атомной энергии, утвержденным Постановлением Правительства РФ от 14.07.1997 N 865.</w:t>
      </w:r>
    </w:p>
    <w:p w:rsidR="00D62BF9" w:rsidRDefault="00D62BF9" w:rsidP="00D62BF9">
      <w:pPr>
        <w:pStyle w:val="ConsPlusNormal"/>
        <w:ind w:firstLine="540"/>
        <w:jc w:val="both"/>
      </w:pPr>
      <w:r>
        <w:t>Под деятельностью в области использования источников ионизирующего излучения понимается проектирование, конструирование, производство, размещение, эксплуатация, техническое обслуживание, хранение и утилизация источников ионизирующего излучения, проектирование, конструирование, изготовление и эксплуатация средств радиационной защиты источников ионизирующего излучения.</w:t>
      </w:r>
    </w:p>
    <w:p w:rsidR="00D62BF9" w:rsidRDefault="00D62BF9" w:rsidP="00D62BF9">
      <w:pPr>
        <w:pStyle w:val="ConsPlusNormal"/>
        <w:ind w:firstLine="540"/>
        <w:jc w:val="both"/>
      </w:pPr>
      <w:r>
        <w:lastRenderedPageBreak/>
        <w:t xml:space="preserve">Размещение, сооружение радиационных источников и пунктов радиоактивных веществ, хранилищ радиоактивных отходов входит в перечень видов деятельности в области использования атомной энергии, </w:t>
      </w:r>
      <w:proofErr w:type="gramStart"/>
      <w:r>
        <w:t>лицензии</w:t>
      </w:r>
      <w:proofErr w:type="gramEnd"/>
      <w:r>
        <w:t xml:space="preserve"> на осуществление которых выдаются Федеральной службой по экологическому, технологическому и атомному надзору (</w:t>
      </w:r>
      <w:hyperlink r:id="rId24" w:history="1">
        <w:r>
          <w:rPr>
            <w:color w:val="0000FF"/>
          </w:rPr>
          <w:t>Постановление</w:t>
        </w:r>
      </w:hyperlink>
      <w:r>
        <w:t xml:space="preserve"> Правительства РФ от 14.07.1997 N 865 "Об утверждении положения о лицензировании деятельности в области использования атомной энергии").</w:t>
      </w:r>
    </w:p>
    <w:p w:rsidR="00D62BF9" w:rsidRDefault="00D62BF9" w:rsidP="00D62BF9">
      <w:pPr>
        <w:pStyle w:val="ConsPlusNormal"/>
        <w:ind w:firstLine="540"/>
        <w:jc w:val="both"/>
      </w:pPr>
      <w:r>
        <w:t>Размещение, проектирование, сооружение, эксплуатация и вывод из эксплуатации радиационных источников является видом деятельности в области использования атомной энергии (</w:t>
      </w:r>
      <w:hyperlink r:id="rId25" w:history="1">
        <w:r>
          <w:rPr>
            <w:color w:val="0000FF"/>
          </w:rPr>
          <w:t>статья 4</w:t>
        </w:r>
      </w:hyperlink>
      <w:r>
        <w:t xml:space="preserve"> Федерального закона от 21.11.1995 N 170 "Об использовании атомной энергии").</w:t>
      </w:r>
    </w:p>
    <w:p w:rsidR="00D62BF9" w:rsidRDefault="00D62BF9" w:rsidP="00D62BF9">
      <w:pPr>
        <w:pStyle w:val="ConsPlusNormal"/>
        <w:ind w:firstLine="540"/>
        <w:jc w:val="both"/>
      </w:pPr>
      <w:r>
        <w:t>К размещению следует относить работы по разработке проекта размещения установок, содержащих источники ионизирующего излучения, а также работы по монтажу и введению установок в эксплуатацию (Информационно-методическое письмо Федеральной службы по надзору в сфере защиты прав потребителей и благополучия человека от 21.09.2005 N 0100/7690-05032).</w:t>
      </w:r>
    </w:p>
    <w:p w:rsidR="00D62BF9" w:rsidRDefault="00D62BF9" w:rsidP="00D62BF9">
      <w:pPr>
        <w:pStyle w:val="ConsPlusNormal"/>
        <w:ind w:firstLine="540"/>
        <w:jc w:val="both"/>
      </w:pPr>
      <w:r>
        <w:t>Пунктом 2 "Виды работ по предмету государственного контракта" технического задания документации об Аукционе в электронной форме предусмотрено выполнение работ по монтажу основания под рентгенологическое оборудование, а также монтаж медицинского оборудования, в том числе рентгенологического.</w:t>
      </w:r>
    </w:p>
    <w:p w:rsidR="00D62BF9" w:rsidRDefault="00D62BF9" w:rsidP="00D62BF9">
      <w:pPr>
        <w:pStyle w:val="ConsPlusNormal"/>
        <w:ind w:firstLine="540"/>
        <w:jc w:val="both"/>
      </w:pPr>
      <w:r>
        <w:t>Таким образом, требование о предоставлении участником размещения заказа в составе второй части заявки на участие в Аукционе в электронной форме копии лицензии Федеральной службы по надзору в сфере защиты прав потребителей и благополучия человека на осуществление деятельности в области использования источников ионизирующего излучения (генерирующих) соответствует положениям Закона о размещении заказов.</w:t>
      </w:r>
    </w:p>
    <w:p w:rsidR="00D62BF9" w:rsidRDefault="00D62BF9" w:rsidP="00D62BF9">
      <w:pPr>
        <w:pStyle w:val="ConsPlusNormal"/>
        <w:ind w:firstLine="540"/>
        <w:jc w:val="both"/>
      </w:pPr>
      <w:r>
        <w:t xml:space="preserve">4. </w:t>
      </w:r>
      <w:proofErr w:type="gramStart"/>
      <w:r>
        <w:t>Пунктом 2 части 1.3 раздела I "Общие условия проведения открытого аукциона в электронной форме" документации об Аукционе в электронной форме установлена необходимость предоставления в составе второй части заявки на участие в Аукционе в электронной форме "копий допуска СРО к работам по строительству, оказывающим влияние на безопасность объектов капитального строительства" к конкретным видам работ по строительству, в том числе, установлено требование</w:t>
      </w:r>
      <w:proofErr w:type="gramEnd"/>
      <w:r>
        <w:t xml:space="preserve"> о наличии допуска СРО к работам по организации строительства, реконструкции и капитального </w:t>
      </w:r>
      <w:proofErr w:type="gramStart"/>
      <w:r>
        <w:t>ремонта</w:t>
      </w:r>
      <w:proofErr w:type="gramEnd"/>
      <w:r>
        <w:t xml:space="preserve"> привлекаемых застройщиком или заказчиком на основании договора юридическим лицом или индивидуальным предпринимателем (генеральным подрядчиком).</w:t>
      </w:r>
    </w:p>
    <w:p w:rsidR="00D62BF9" w:rsidRDefault="00D62BF9" w:rsidP="00D62BF9">
      <w:pPr>
        <w:pStyle w:val="ConsPlusNormal"/>
        <w:ind w:firstLine="540"/>
        <w:jc w:val="both"/>
      </w:pPr>
      <w:r>
        <w:t>Из документации об Аукционе в электронной форме следует, что предметом размещения заказа является выполнение работ по строительству и реконструкции объекта.</w:t>
      </w:r>
    </w:p>
    <w:p w:rsidR="00D62BF9" w:rsidRDefault="00D62BF9" w:rsidP="00D62BF9">
      <w:pPr>
        <w:pStyle w:val="ConsPlusNormal"/>
        <w:ind w:firstLine="540"/>
        <w:jc w:val="both"/>
      </w:pPr>
      <w:r>
        <w:t xml:space="preserve">В соответствии с </w:t>
      </w:r>
      <w:hyperlink r:id="rId26" w:history="1">
        <w:r>
          <w:rPr>
            <w:color w:val="0000FF"/>
          </w:rPr>
          <w:t>частью 2 статьи 52</w:t>
        </w:r>
      </w:hyperlink>
      <w:r>
        <w:t xml:space="preserve"> Градостроительного кодекса Российской Федерации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w:t>
      </w:r>
      <w:proofErr w:type="spellStart"/>
      <w:r>
        <w:t>саморегулируемой</w:t>
      </w:r>
      <w:proofErr w:type="spellEnd"/>
      <w:r>
        <w:t xml:space="preserve"> организацией свидетельства о допуске к таким видам работ.</w:t>
      </w:r>
    </w:p>
    <w:p w:rsidR="00D62BF9" w:rsidRDefault="00D62BF9" w:rsidP="00D62BF9">
      <w:pPr>
        <w:pStyle w:val="ConsPlusNormal"/>
        <w:ind w:firstLine="540"/>
        <w:jc w:val="both"/>
      </w:pPr>
      <w:r>
        <w:t xml:space="preserve">Согласно </w:t>
      </w:r>
      <w:hyperlink r:id="rId27" w:history="1">
        <w:r>
          <w:rPr>
            <w:color w:val="0000FF"/>
          </w:rPr>
          <w:t>части 3 статьи 52</w:t>
        </w:r>
      </w:hyperlink>
      <w:r>
        <w:t xml:space="preserve"> Градостроительного кодекса Российской Федерации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w:t>
      </w:r>
      <w:hyperlink r:id="rId28" w:history="1">
        <w:r>
          <w:rPr>
            <w:color w:val="0000FF"/>
          </w:rPr>
          <w:t>частью 2 статьи 52</w:t>
        </w:r>
      </w:hyperlink>
      <w:r>
        <w:t xml:space="preserve"> Градостроительного кодекса Российской Федерации, и (или) с привлечением других соответствующих этим требованиям лиц. </w:t>
      </w:r>
      <w:proofErr w:type="gramStart"/>
      <w:r>
        <w:t xml:space="preserve">Таким образом, установление Заказчиком в документации об Аукционе требований об обязательном предоставлении свидетельств о допуске к отдельным видам работ, которые оказывают влияние на безопасность объектов капитального строительства, не соответствует </w:t>
      </w:r>
      <w:hyperlink r:id="rId29" w:history="1">
        <w:r>
          <w:rPr>
            <w:color w:val="0000FF"/>
          </w:rPr>
          <w:t>части 3 статьи 52</w:t>
        </w:r>
      </w:hyperlink>
      <w:r>
        <w:t xml:space="preserve"> Градостроительного кодекса Российской Федерации, является нарушением </w:t>
      </w:r>
      <w:hyperlink r:id="rId30" w:history="1">
        <w:r>
          <w:rPr>
            <w:color w:val="0000FF"/>
          </w:rPr>
          <w:t>части 4 статьи 11</w:t>
        </w:r>
      </w:hyperlink>
      <w:r>
        <w:t xml:space="preserve"> Закона о размещении заказов и содержит признаки административного правонарушения, предусмотренного </w:t>
      </w:r>
      <w:hyperlink r:id="rId31" w:history="1">
        <w:r>
          <w:rPr>
            <w:color w:val="0000FF"/>
          </w:rPr>
          <w:t>частью 4.2 статьи 7.30</w:t>
        </w:r>
      </w:hyperlink>
      <w:r>
        <w:t xml:space="preserve"> Кодекса об административных</w:t>
      </w:r>
      <w:proofErr w:type="gramEnd"/>
      <w:r>
        <w:t xml:space="preserve"> </w:t>
      </w:r>
      <w:proofErr w:type="gramStart"/>
      <w:r>
        <w:t>правонарушениях</w:t>
      </w:r>
      <w:proofErr w:type="gramEnd"/>
      <w:r>
        <w:t>.</w:t>
      </w:r>
    </w:p>
    <w:p w:rsidR="00D62BF9" w:rsidRDefault="00D62BF9" w:rsidP="00D62BF9">
      <w:pPr>
        <w:pStyle w:val="ConsPlusNormal"/>
        <w:ind w:firstLine="540"/>
        <w:jc w:val="both"/>
      </w:pPr>
      <w:r>
        <w:t>5. Предметом Аукциона в электронной форме является выполнение строительно-монтажных работ по объекту "Расширение и реконструкция научно-лечебного центра".</w:t>
      </w:r>
    </w:p>
    <w:p w:rsidR="00D62BF9" w:rsidRDefault="00D62BF9" w:rsidP="00D62BF9">
      <w:pPr>
        <w:pStyle w:val="ConsPlusNormal"/>
        <w:ind w:firstLine="540"/>
        <w:jc w:val="both"/>
      </w:pPr>
      <w:r>
        <w:t xml:space="preserve">Пункт 2 "Виды работ по предмету государственного контракта" технического задания документации об Аукционе в электронной форме </w:t>
      </w:r>
      <w:proofErr w:type="gramStart"/>
      <w:r>
        <w:t>включает</w:t>
      </w:r>
      <w:proofErr w:type="gramEnd"/>
      <w:r>
        <w:t xml:space="preserve"> в том числе поставку и установку </w:t>
      </w:r>
      <w:proofErr w:type="spellStart"/>
      <w:r>
        <w:t>немонтируемого</w:t>
      </w:r>
      <w:proofErr w:type="spellEnd"/>
      <w:r>
        <w:t xml:space="preserve"> оборудования, поставку мебели и инвентаря.</w:t>
      </w:r>
    </w:p>
    <w:p w:rsidR="00D62BF9" w:rsidRDefault="00D62BF9" w:rsidP="00D62BF9">
      <w:pPr>
        <w:pStyle w:val="ConsPlusNormal"/>
        <w:ind w:firstLine="540"/>
        <w:jc w:val="both"/>
      </w:pPr>
      <w:r>
        <w:t>В соответствии с пунктом 2.1 проекта государственного контракта Генподрядчик принимает на себя обязательство по оснащению Объекта оборудованием. К поставляемому по государственному контракту оборудованию и инвентарю, в соответствии с документацией об Аукционе в электронной форме, в том числе относятся чайники, холодильники, электронно-вычислительные машины.</w:t>
      </w:r>
    </w:p>
    <w:p w:rsidR="00D62BF9" w:rsidRDefault="00D62BF9" w:rsidP="00D62BF9">
      <w:pPr>
        <w:pStyle w:val="ConsPlusNormal"/>
        <w:ind w:firstLine="540"/>
        <w:jc w:val="both"/>
      </w:pPr>
      <w:proofErr w:type="gramStart"/>
      <w:r>
        <w:t xml:space="preserve">Таким образом, объединение в один лот строительно-монтажных работ и поставки и установки </w:t>
      </w:r>
      <w:proofErr w:type="spellStart"/>
      <w:r>
        <w:t>немонтируемого</w:t>
      </w:r>
      <w:proofErr w:type="spellEnd"/>
      <w:r>
        <w:t xml:space="preserve"> оборудования, мебели и инвентаря влечет за собой ограничение количества участников размещения заказа, что является нарушением требований </w:t>
      </w:r>
      <w:hyperlink r:id="rId32" w:history="1">
        <w:r>
          <w:rPr>
            <w:color w:val="0000FF"/>
          </w:rPr>
          <w:t>части 1 статьи 41.6</w:t>
        </w:r>
      </w:hyperlink>
      <w:r>
        <w:t xml:space="preserve"> Закона о размещении </w:t>
      </w:r>
      <w:r>
        <w:lastRenderedPageBreak/>
        <w:t xml:space="preserve">заказов и содержит признаки административного правонарушения, предусмотренного </w:t>
      </w:r>
      <w:hyperlink r:id="rId33" w:history="1">
        <w:r>
          <w:rPr>
            <w:color w:val="0000FF"/>
          </w:rPr>
          <w:t>частью 4.1 статьи 7.30</w:t>
        </w:r>
      </w:hyperlink>
      <w:r>
        <w:t xml:space="preserve"> Кодекса Российской Федерации об административных правонарушениях.</w:t>
      </w:r>
      <w:proofErr w:type="gramEnd"/>
    </w:p>
    <w:p w:rsidR="00D62BF9" w:rsidRDefault="00D62BF9" w:rsidP="00D62BF9">
      <w:pPr>
        <w:pStyle w:val="ConsPlusNormal"/>
        <w:ind w:firstLine="540"/>
        <w:jc w:val="both"/>
      </w:pPr>
      <w:r>
        <w:t xml:space="preserve">6. Пункт 2 "Виды работ по предмету государственного контракта" технического задания документации об Аукционе в электронной форме </w:t>
      </w:r>
      <w:proofErr w:type="gramStart"/>
      <w:r>
        <w:t>включает</w:t>
      </w:r>
      <w:proofErr w:type="gramEnd"/>
      <w:r>
        <w:t xml:space="preserve"> в том числе поставку и установку </w:t>
      </w:r>
      <w:proofErr w:type="spellStart"/>
      <w:r>
        <w:t>немонтируемого</w:t>
      </w:r>
      <w:proofErr w:type="spellEnd"/>
      <w:r>
        <w:t xml:space="preserve"> оборудования, поставку мебели и инвентаря.</w:t>
      </w:r>
    </w:p>
    <w:p w:rsidR="00D62BF9" w:rsidRDefault="00D62BF9" w:rsidP="00D62BF9">
      <w:pPr>
        <w:pStyle w:val="ConsPlusNormal"/>
        <w:ind w:firstLine="540"/>
        <w:jc w:val="both"/>
      </w:pPr>
      <w:r>
        <w:t>При этом документация об Аукционе в электронной форме не содержит указание на товарный знак необходимого для поставки товара.</w:t>
      </w:r>
    </w:p>
    <w:p w:rsidR="00D62BF9" w:rsidRDefault="00D62BF9" w:rsidP="00D62BF9">
      <w:pPr>
        <w:pStyle w:val="ConsPlusNormal"/>
        <w:ind w:firstLine="540"/>
        <w:jc w:val="both"/>
      </w:pPr>
      <w:proofErr w:type="gramStart"/>
      <w:r>
        <w:t xml:space="preserve">В соответствии с </w:t>
      </w:r>
      <w:hyperlink r:id="rId34" w:history="1">
        <w:r>
          <w:rPr>
            <w:color w:val="0000FF"/>
          </w:rPr>
          <w:t>подпунктом б пункта 1 части 4 статьи 41.8</w:t>
        </w:r>
      </w:hyperlink>
      <w:r>
        <w:t xml:space="preserve"> Закона о размещении заказов первая часть заявки на участие в открытом аукционе в электронной форме должна содержать конкретные показатели, соответствующие значениям, установленным документацией об аукционе в электронной форме, и товарный знак (при его наличии) предлагаемого для поставки товара при условии отсутствия в документации об открытом аукционе в электронной форме</w:t>
      </w:r>
      <w:proofErr w:type="gramEnd"/>
      <w:r>
        <w:t xml:space="preserve"> указания на товарный знак.</w:t>
      </w:r>
    </w:p>
    <w:p w:rsidR="00D62BF9" w:rsidRDefault="00D62BF9" w:rsidP="00D62BF9">
      <w:pPr>
        <w:pStyle w:val="ConsPlusNormal"/>
        <w:ind w:firstLine="540"/>
        <w:jc w:val="both"/>
      </w:pPr>
      <w:r>
        <w:t>В соответствии с Протоколом рассмотрения заявок N &lt;...&gt; от 29.03.2011 единственная заявка на участие в Аукционе в электронной форме, поданная ФГУП "Ф..." Заказчика, признана соответствующей требованиям, установленным документацией об Аукционе в электронной форме.</w:t>
      </w:r>
    </w:p>
    <w:p w:rsidR="00D62BF9" w:rsidRDefault="00D62BF9" w:rsidP="00D62BF9">
      <w:pPr>
        <w:pStyle w:val="ConsPlusNormal"/>
        <w:ind w:firstLine="540"/>
        <w:jc w:val="both"/>
      </w:pPr>
      <w:r>
        <w:t>Вместе с тем в заявке единственного участника Аукциона в электронной форме, допущенного Аукционной комиссией Заказчика к участию в Аукционе в электронной форме, отсутствуют конкретные показатели и товарные знаки предлагаемого для поставки товара: чайники, холодильники и другое оборудование.</w:t>
      </w:r>
    </w:p>
    <w:p w:rsidR="00D62BF9" w:rsidRDefault="00D62BF9" w:rsidP="00D62BF9">
      <w:pPr>
        <w:pStyle w:val="ConsPlusNormal"/>
        <w:ind w:firstLine="540"/>
        <w:jc w:val="both"/>
      </w:pPr>
      <w:r>
        <w:t xml:space="preserve">Таким образом, ФГУП "Ф..." Заказчика неправомерно </w:t>
      </w:r>
      <w:proofErr w:type="gramStart"/>
      <w:r>
        <w:t>допущен</w:t>
      </w:r>
      <w:proofErr w:type="gramEnd"/>
      <w:r>
        <w:t xml:space="preserve"> Аукционной комиссией Заказчика к участию в Аукционе в электронной форме. Указанные действия Аукционной комиссии Заказчика нарушают </w:t>
      </w:r>
      <w:hyperlink r:id="rId35" w:history="1">
        <w:r>
          <w:rPr>
            <w:color w:val="0000FF"/>
          </w:rPr>
          <w:t>пункт 1 части 4 статьи 41.9</w:t>
        </w:r>
      </w:hyperlink>
      <w:r>
        <w:t xml:space="preserve"> Закона о размещении заказов и содержат признаки административного правонарушения, предусмотренного </w:t>
      </w:r>
      <w:hyperlink r:id="rId36" w:history="1">
        <w:r>
          <w:rPr>
            <w:color w:val="0000FF"/>
          </w:rPr>
          <w:t>частью 2 статьи 7.30</w:t>
        </w:r>
      </w:hyperlink>
      <w:r>
        <w:t xml:space="preserve"> Кодекса Российской Федерации об административных правонарушениях.</w:t>
      </w:r>
    </w:p>
    <w:p w:rsidR="00D62BF9" w:rsidRDefault="00D62BF9" w:rsidP="00D62BF9">
      <w:pPr>
        <w:pStyle w:val="ConsPlusNormal"/>
        <w:ind w:firstLine="540"/>
        <w:jc w:val="both"/>
      </w:pPr>
      <w:r>
        <w:t xml:space="preserve">На основании изложенного и руководствуясь </w:t>
      </w:r>
      <w:hyperlink r:id="rId37" w:history="1">
        <w:r>
          <w:rPr>
            <w:color w:val="0000FF"/>
          </w:rPr>
          <w:t>частями 5</w:t>
        </w:r>
      </w:hyperlink>
      <w:r>
        <w:t xml:space="preserve">, </w:t>
      </w:r>
      <w:hyperlink r:id="rId38" w:history="1">
        <w:r>
          <w:rPr>
            <w:color w:val="0000FF"/>
          </w:rPr>
          <w:t>9 статьи 17</w:t>
        </w:r>
      </w:hyperlink>
      <w:r>
        <w:t xml:space="preserve">, </w:t>
      </w:r>
      <w:hyperlink r:id="rId39" w:history="1">
        <w:r>
          <w:rPr>
            <w:color w:val="0000FF"/>
          </w:rPr>
          <w:t>частью 6 статьи 60</w:t>
        </w:r>
      </w:hyperlink>
      <w:r>
        <w:t xml:space="preserve"> Закона о размещении заказов, Административным </w:t>
      </w:r>
      <w:hyperlink r:id="rId40" w:history="1">
        <w:r>
          <w:rPr>
            <w:color w:val="0000FF"/>
          </w:rPr>
          <w:t>регламентом</w:t>
        </w:r>
      </w:hyperlink>
      <w:r>
        <w:t>, утвержденным приказом ФАС России от 14.11.2007 N 379, Комиссия</w:t>
      </w:r>
    </w:p>
    <w:p w:rsidR="00D62BF9" w:rsidRDefault="00D62BF9" w:rsidP="00D62BF9">
      <w:pPr>
        <w:pStyle w:val="ConsPlusNormal"/>
        <w:ind w:firstLine="540"/>
        <w:jc w:val="both"/>
      </w:pPr>
    </w:p>
    <w:p w:rsidR="00D62BF9" w:rsidRDefault="00D62BF9" w:rsidP="00D62BF9">
      <w:pPr>
        <w:pStyle w:val="ConsPlusNormal"/>
        <w:jc w:val="center"/>
      </w:pPr>
      <w:r>
        <w:t>решила:</w:t>
      </w:r>
    </w:p>
    <w:p w:rsidR="00D62BF9" w:rsidRDefault="00D62BF9" w:rsidP="00D62BF9">
      <w:pPr>
        <w:pStyle w:val="ConsPlusNormal"/>
        <w:ind w:firstLine="540"/>
        <w:jc w:val="both"/>
      </w:pPr>
    </w:p>
    <w:p w:rsidR="00D62BF9" w:rsidRDefault="00D62BF9" w:rsidP="00D62BF9">
      <w:pPr>
        <w:pStyle w:val="ConsPlusNormal"/>
        <w:ind w:firstLine="540"/>
        <w:jc w:val="both"/>
      </w:pPr>
      <w:r>
        <w:t xml:space="preserve">1. Признать жалобу Заявителя обоснованной в части </w:t>
      </w:r>
      <w:proofErr w:type="spellStart"/>
      <w:r>
        <w:t>неразмещения</w:t>
      </w:r>
      <w:proofErr w:type="spellEnd"/>
      <w:r>
        <w:t xml:space="preserve"> на официальном сайте для размещения заказов проектно-сметной документации в полном объеме.</w:t>
      </w:r>
    </w:p>
    <w:p w:rsidR="00D62BF9" w:rsidRDefault="00D62BF9" w:rsidP="00D62BF9">
      <w:pPr>
        <w:pStyle w:val="ConsPlusNormal"/>
        <w:ind w:firstLine="540"/>
        <w:jc w:val="both"/>
      </w:pPr>
      <w:r>
        <w:t xml:space="preserve">2. Признать в действиях Заказчика нарушения </w:t>
      </w:r>
      <w:hyperlink r:id="rId41" w:history="1">
        <w:r>
          <w:rPr>
            <w:color w:val="0000FF"/>
          </w:rPr>
          <w:t>части 4 статьи 11</w:t>
        </w:r>
      </w:hyperlink>
      <w:r>
        <w:t xml:space="preserve">, </w:t>
      </w:r>
      <w:hyperlink r:id="rId42" w:history="1">
        <w:r>
          <w:rPr>
            <w:color w:val="0000FF"/>
          </w:rPr>
          <w:t>части 1 статьи 41.6</w:t>
        </w:r>
      </w:hyperlink>
      <w:r>
        <w:t xml:space="preserve"> Закона о размещении заказов, в действиях Аукционной комиссии нарушение </w:t>
      </w:r>
      <w:hyperlink r:id="rId43" w:history="1">
        <w:r>
          <w:rPr>
            <w:color w:val="0000FF"/>
          </w:rPr>
          <w:t>пункта 1 части 4 статьи 41.9</w:t>
        </w:r>
      </w:hyperlink>
      <w:r>
        <w:t xml:space="preserve"> Закона о размещении заказов.</w:t>
      </w:r>
    </w:p>
    <w:p w:rsidR="00D62BF9" w:rsidRDefault="00D62BF9" w:rsidP="00D62BF9">
      <w:pPr>
        <w:pStyle w:val="ConsPlusNormal"/>
        <w:ind w:firstLine="540"/>
        <w:jc w:val="both"/>
      </w:pPr>
      <w:r>
        <w:t>3. В связи с тем, что государственный контракт заключен, предписание Заказчику, Аукционной комиссии не выдавать.</w:t>
      </w:r>
    </w:p>
    <w:p w:rsidR="00D62BF9" w:rsidRDefault="00D62BF9" w:rsidP="00D62BF9">
      <w:pPr>
        <w:pStyle w:val="ConsPlusNormal"/>
        <w:ind w:firstLine="540"/>
        <w:jc w:val="both"/>
      </w:pPr>
      <w:r>
        <w:t>4. Передать материалы дела от 15.04.2011 N К-688/11 соответствующему должностному лицу Управления контроля размещения государственного заказа ФАС России для рассмотрения вопроса о возбуждении дел об административных правонарушениях.</w:t>
      </w:r>
    </w:p>
    <w:p w:rsidR="00D62BF9" w:rsidRDefault="00D62BF9" w:rsidP="00D62BF9">
      <w:pPr>
        <w:pStyle w:val="ConsPlusNormal"/>
        <w:ind w:firstLine="540"/>
        <w:jc w:val="both"/>
      </w:pPr>
      <w:r>
        <w:t>Настоящее решение может быть обжаловано в суде, арбитражном суде в течение трех месяцев в установленном законом порядке.</w:t>
      </w:r>
    </w:p>
    <w:p w:rsidR="00D62BF9" w:rsidRDefault="00D62BF9" w:rsidP="00D62BF9">
      <w:pPr>
        <w:pStyle w:val="ConsPlusNormal"/>
        <w:ind w:firstLine="540"/>
        <w:jc w:val="both"/>
      </w:pPr>
    </w:p>
    <w:p w:rsidR="00D62BF9" w:rsidRDefault="00D62BF9" w:rsidP="00D62BF9">
      <w:pPr>
        <w:pStyle w:val="ConsPlusNormal"/>
        <w:jc w:val="right"/>
      </w:pPr>
      <w:r>
        <w:t>Ведущий заседание Комиссии</w:t>
      </w:r>
    </w:p>
    <w:p w:rsidR="00D62BF9" w:rsidRDefault="00D62BF9" w:rsidP="00D62BF9">
      <w:pPr>
        <w:pStyle w:val="ConsPlusNormal"/>
        <w:jc w:val="right"/>
      </w:pPr>
      <w:r>
        <w:t>А.В.ПЕТРОВ</w:t>
      </w:r>
    </w:p>
    <w:p w:rsidR="00D62BF9" w:rsidRDefault="00D62BF9" w:rsidP="00D62BF9">
      <w:pPr>
        <w:pStyle w:val="ConsPlusNormal"/>
        <w:jc w:val="right"/>
      </w:pPr>
    </w:p>
    <w:p w:rsidR="00D62BF9" w:rsidRDefault="00D62BF9" w:rsidP="00D62BF9">
      <w:pPr>
        <w:pStyle w:val="ConsPlusNormal"/>
        <w:jc w:val="right"/>
      </w:pPr>
      <w:r>
        <w:t>Члены Комиссии</w:t>
      </w:r>
    </w:p>
    <w:p w:rsidR="00D62BF9" w:rsidRDefault="00D62BF9" w:rsidP="00D62BF9">
      <w:pPr>
        <w:pStyle w:val="ConsPlusNormal"/>
        <w:jc w:val="right"/>
      </w:pPr>
      <w:r>
        <w:t>П.П.ИГНАТУЩЕНКО</w:t>
      </w:r>
    </w:p>
    <w:p w:rsidR="00D62BF9" w:rsidRDefault="00D62BF9" w:rsidP="00D62BF9">
      <w:pPr>
        <w:pStyle w:val="ConsPlusNormal"/>
        <w:jc w:val="right"/>
      </w:pPr>
      <w:r>
        <w:t>И.А.ВЕРШИНИНА</w:t>
      </w:r>
    </w:p>
    <w:p w:rsidR="00D62BF9" w:rsidRDefault="00D62BF9" w:rsidP="00D62BF9">
      <w:pPr>
        <w:pStyle w:val="ConsPlusNormal"/>
        <w:jc w:val="right"/>
      </w:pPr>
      <w:r>
        <w:t>Ю.А.ЧЕРКАСОВА</w:t>
      </w:r>
    </w:p>
    <w:p w:rsidR="00D62BF9" w:rsidRDefault="00D62BF9" w:rsidP="00D62BF9">
      <w:pPr>
        <w:pStyle w:val="ConsPlusNormal"/>
        <w:jc w:val="right"/>
      </w:pPr>
      <w:r>
        <w:t>И.А.ИЛЬИН</w:t>
      </w:r>
    </w:p>
    <w:p w:rsidR="00067BCF" w:rsidRDefault="00067BCF"/>
    <w:sectPr w:rsidR="00067BCF" w:rsidSect="00FF673A">
      <w:pgSz w:w="11906" w:h="16838"/>
      <w:pgMar w:top="1440" w:right="566" w:bottom="1440" w:left="1133"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characterSpacingControl w:val="doNotCompress"/>
  <w:compat>
    <w:useFELayout/>
  </w:compat>
  <w:rsids>
    <w:rsidRoot w:val="00D62BF9"/>
    <w:rsid w:val="00067BCF"/>
    <w:rsid w:val="00D62B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62BF9"/>
    <w:pPr>
      <w:autoSpaceDE w:val="0"/>
      <w:autoSpaceDN w:val="0"/>
      <w:adjustRightInd w:val="0"/>
      <w:spacing w:after="0" w:line="240" w:lineRule="auto"/>
    </w:pPr>
    <w:rPr>
      <w:rFonts w:ascii="Arial" w:hAnsi="Arial" w:cs="Arial"/>
      <w:sz w:val="20"/>
      <w:szCs w:val="20"/>
    </w:rPr>
  </w:style>
  <w:style w:type="paragraph" w:customStyle="1" w:styleId="ConsPlusTitle">
    <w:name w:val="ConsPlusTitle"/>
    <w:uiPriority w:val="99"/>
    <w:rsid w:val="00D62BF9"/>
    <w:pPr>
      <w:autoSpaceDE w:val="0"/>
      <w:autoSpaceDN w:val="0"/>
      <w:adjustRightInd w:val="0"/>
      <w:spacing w:after="0" w:line="240" w:lineRule="auto"/>
    </w:pPr>
    <w:rPr>
      <w:rFonts w:ascii="Arial" w:hAnsi="Arial" w:cs="Arial"/>
      <w:b/>
      <w:bCs/>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37CA9C7AC0E6FE10B4E1A1288950B01E87FD9CB2A32CFE2E6467C5468DAD35639BE4329C7306K" TargetMode="External"/><Relationship Id="rId13" Type="http://schemas.openxmlformats.org/officeDocument/2006/relationships/hyperlink" Target="consultantplus://offline/ref=1537CA9C7AC0E6FE10B4E1A1288950B01E87FC91B2AF2CFE2E6467C5468DAD35639BE4349C7302K" TargetMode="External"/><Relationship Id="rId18" Type="http://schemas.openxmlformats.org/officeDocument/2006/relationships/hyperlink" Target="consultantplus://offline/ref=1537CA9C7AC0E6FE10B4E1A1288950B01E87FE9CB6A32CFE2E6467C5468DAD35639BE4369F307101K" TargetMode="External"/><Relationship Id="rId26" Type="http://schemas.openxmlformats.org/officeDocument/2006/relationships/hyperlink" Target="consultantplus://offline/ref=1537CA9C7AC0E6FE10B4E1A1288950B01E87FC91B2AF2CFE2E6467C5468DAD35639BE4369C3212BF7E04K" TargetMode="External"/><Relationship Id="rId39" Type="http://schemas.openxmlformats.org/officeDocument/2006/relationships/hyperlink" Target="consultantplus://offline/ref=1537CA9C7AC0E6FE10B4E1A1288950B01E87FD9CB2A32CFE2E6467C5468DAD35639BE4369C347104K" TargetMode="External"/><Relationship Id="rId3" Type="http://schemas.openxmlformats.org/officeDocument/2006/relationships/webSettings" Target="webSettings.xml"/><Relationship Id="rId21" Type="http://schemas.openxmlformats.org/officeDocument/2006/relationships/hyperlink" Target="consultantplus://offline/ref=1537CA9C7AC0E6FE10B4E1A1288950B01E87FD9CB2A32CFE2E6467C5468DAD35639BE4369C3313BA7E06K" TargetMode="External"/><Relationship Id="rId34" Type="http://schemas.openxmlformats.org/officeDocument/2006/relationships/hyperlink" Target="consultantplus://offline/ref=1537CA9C7AC0E6FE10B4E1A1288950B01E87FD9CB2A32CFE2E6467C5468DAD35639BE4369C331AB87E04K" TargetMode="External"/><Relationship Id="rId42" Type="http://schemas.openxmlformats.org/officeDocument/2006/relationships/hyperlink" Target="consultantplus://offline/ref=1537CA9C7AC0E6FE10B4E1A1288950B01E87FD9CB2A32CFE2E6467C5468DAD35639BE432957302K" TargetMode="External"/><Relationship Id="rId7" Type="http://schemas.openxmlformats.org/officeDocument/2006/relationships/hyperlink" Target="consultantplus://offline/ref=1537CA9C7AC0E6FE10B4E1A1288950B01E87FD9CB2A32CFE2E6467C5468DAD35639BE4329D7301K" TargetMode="External"/><Relationship Id="rId12" Type="http://schemas.openxmlformats.org/officeDocument/2006/relationships/hyperlink" Target="consultantplus://offline/ref=1537CA9C7AC0E6FE10B4E1A1288950B01E87FD9CB2A32CFE2E6467C5468DAD35639BE4369C331AB97E05K" TargetMode="External"/><Relationship Id="rId17" Type="http://schemas.openxmlformats.org/officeDocument/2006/relationships/hyperlink" Target="consultantplus://offline/ref=1537CA9C7AC0E6FE10B4E1A1288950B01E87FD9CB2A32CFE2E6467C5468DAD35639BE432957302K" TargetMode="External"/><Relationship Id="rId25" Type="http://schemas.openxmlformats.org/officeDocument/2006/relationships/hyperlink" Target="consultantplus://offline/ref=1537CA9C7AC0E6FE10B4E1A1288950B01E87FE93B6AF2CFE2E6467C5468DAD35639BE4369C3313BE7E07K" TargetMode="External"/><Relationship Id="rId33" Type="http://schemas.openxmlformats.org/officeDocument/2006/relationships/hyperlink" Target="consultantplus://offline/ref=1537CA9C7AC0E6FE10B4E1A1288950B01E87FE9CB6A32CFE2E6467C5468DAD35639BE4359E3A7107K" TargetMode="External"/><Relationship Id="rId38" Type="http://schemas.openxmlformats.org/officeDocument/2006/relationships/hyperlink" Target="consultantplus://offline/ref=1537CA9C7AC0E6FE10B4E1A1288950B01E87FD9CB2A32CFE2E6467C5468DAD35639BE4329C7305K" TargetMode="External"/><Relationship Id="rId2" Type="http://schemas.openxmlformats.org/officeDocument/2006/relationships/settings" Target="settings.xml"/><Relationship Id="rId16" Type="http://schemas.openxmlformats.org/officeDocument/2006/relationships/hyperlink" Target="consultantplus://offline/ref=1537CA9C7AC0E6FE10B4E1A1288950B01E87FD9CB2A32CFE2E6467C5468DAD35639BE4369C331AB97E05K" TargetMode="External"/><Relationship Id="rId20" Type="http://schemas.openxmlformats.org/officeDocument/2006/relationships/hyperlink" Target="consultantplus://offline/ref=1537CA9C7AC0E6FE10B4E1A1288950B01E87FD9CB2A32CFE2E6467C5468DAD35639BE4319D7305K" TargetMode="External"/><Relationship Id="rId29" Type="http://schemas.openxmlformats.org/officeDocument/2006/relationships/hyperlink" Target="consultantplus://offline/ref=1537CA9C7AC0E6FE10B4E1A1288950B01E87FC91B2AF2CFE2E6467C5468DAD35639BE4339A7300K" TargetMode="External"/><Relationship Id="rId41" Type="http://schemas.openxmlformats.org/officeDocument/2006/relationships/hyperlink" Target="consultantplus://offline/ref=1537CA9C7AC0E6FE10B4E1A1288950B01E87FD9CB2A32CFE2E6467C5468DAD35639BE4369C331ABF7E06K" TargetMode="External"/><Relationship Id="rId1" Type="http://schemas.openxmlformats.org/officeDocument/2006/relationships/styles" Target="styles.xml"/><Relationship Id="rId6" Type="http://schemas.openxmlformats.org/officeDocument/2006/relationships/hyperlink" Target="consultantplus://offline/ref=1537CA9C7AC0E6FE10B4E1A1288950B01E86FE90B2A92CFE2E6467C546780DK" TargetMode="External"/><Relationship Id="rId11" Type="http://schemas.openxmlformats.org/officeDocument/2006/relationships/hyperlink" Target="consultantplus://offline/ref=1537CA9C7AC0E6FE10B4E1A1288950B01E87FD9CB2A32CFE2E6467C5468DAD35639BE436947305K" TargetMode="External"/><Relationship Id="rId24" Type="http://schemas.openxmlformats.org/officeDocument/2006/relationships/hyperlink" Target="consultantplus://offline/ref=1537CA9C7AC0E6FE10B4E1A1288950B01E87FF95B2AC2CFE2E6467C546780DK" TargetMode="External"/><Relationship Id="rId32" Type="http://schemas.openxmlformats.org/officeDocument/2006/relationships/hyperlink" Target="consultantplus://offline/ref=1537CA9C7AC0E6FE10B4E1A1288950B01E87FD9CB2A32CFE2E6467C5468DAD35639BE432957302K" TargetMode="External"/><Relationship Id="rId37" Type="http://schemas.openxmlformats.org/officeDocument/2006/relationships/hyperlink" Target="consultantplus://offline/ref=1537CA9C7AC0E6FE10B4E1A1288950B01E87FD9CB2A32CFE2E6467C5468DAD35639BE4329C7306K" TargetMode="External"/><Relationship Id="rId40" Type="http://schemas.openxmlformats.org/officeDocument/2006/relationships/hyperlink" Target="consultantplus://offline/ref=1537CA9C7AC0E6FE10B4E1A1288950B01887FA92B5A171F4263D6BC74182F22264D2E8379C33127B0CK" TargetMode="External"/><Relationship Id="rId45" Type="http://schemas.openxmlformats.org/officeDocument/2006/relationships/theme" Target="theme/theme1.xml"/><Relationship Id="rId5" Type="http://schemas.openxmlformats.org/officeDocument/2006/relationships/hyperlink" Target="consultantplus://offline/ref=1537CA9C7AC0E6FE10B4E1A1288950B01887FA92B5A171F4263D6BC74182F22264D2E8379C33127B0CK" TargetMode="External"/><Relationship Id="rId15" Type="http://schemas.openxmlformats.org/officeDocument/2006/relationships/hyperlink" Target="consultantplus://offline/ref=1537CA9C7AC0E6FE10B4E1A1288950B01E87FC92B5AE2CFE2E6467C5468DAD35639BE4369C3313BC7E0DK" TargetMode="External"/><Relationship Id="rId23" Type="http://schemas.openxmlformats.org/officeDocument/2006/relationships/hyperlink" Target="consultantplus://offline/ref=1537CA9C7AC0E6FE10B4E1A1288950B01E87FF95B2AC2CFE2E6467C5468DAD35639BE4369C3313BD7E0DK" TargetMode="External"/><Relationship Id="rId28" Type="http://schemas.openxmlformats.org/officeDocument/2006/relationships/hyperlink" Target="consultantplus://offline/ref=1537CA9C7AC0E6FE10B4E1A1288950B01E87FC91B2AF2CFE2E6467C5468DAD35639BE4369C3212BF7E04K" TargetMode="External"/><Relationship Id="rId36" Type="http://schemas.openxmlformats.org/officeDocument/2006/relationships/hyperlink" Target="consultantplus://offline/ref=1537CA9C7AC0E6FE10B4E1A1288950B01E87FE9CB6A32CFE2E6467C5468DAD35639BE4359E3A7103K" TargetMode="External"/><Relationship Id="rId10" Type="http://schemas.openxmlformats.org/officeDocument/2006/relationships/hyperlink" Target="consultantplus://offline/ref=1537CA9C7AC0E6FE10B4E1A1288950B01E87FD9CB2A32CFE2E6467C5468DAD35639BE4369C3310B97E00K" TargetMode="External"/><Relationship Id="rId19" Type="http://schemas.openxmlformats.org/officeDocument/2006/relationships/hyperlink" Target="consultantplus://offline/ref=1537CA9C7AC0E6FE10B4E1A1288950B01E86FE90B2A92CFE2E6467C546780DK" TargetMode="External"/><Relationship Id="rId31" Type="http://schemas.openxmlformats.org/officeDocument/2006/relationships/hyperlink" Target="consultantplus://offline/ref=1537CA9C7AC0E6FE10B4E1A1288950B01E87FE9CB6A32CFE2E6467C5468DAD35639BE4369F307101K" TargetMode="External"/><Relationship Id="rId44" Type="http://schemas.openxmlformats.org/officeDocument/2006/relationships/fontTable" Target="fontTable.xml"/><Relationship Id="rId4" Type="http://schemas.openxmlformats.org/officeDocument/2006/relationships/hyperlink" Target="consultantplus://offline/ref=4D5A3643E40CC6DD2B6EE0329A2ACDA9F784BF5E3F625C7E29B0682957A23C10FE16D88B18630EK" TargetMode="External"/><Relationship Id="rId9" Type="http://schemas.openxmlformats.org/officeDocument/2006/relationships/hyperlink" Target="consultantplus://offline/ref=1537CA9C7AC0E6FE10B4E1A1288950B01E87FD9CB2A32CFE2E6467C5468DAD35639BE432957302K" TargetMode="External"/><Relationship Id="rId14" Type="http://schemas.openxmlformats.org/officeDocument/2006/relationships/hyperlink" Target="consultantplus://offline/ref=1537CA9C7AC0E6FE10B4E1A1288950B01E87FC91B2AF2CFE2E6467C5468DAD35639BE4339A730BK" TargetMode="External"/><Relationship Id="rId22" Type="http://schemas.openxmlformats.org/officeDocument/2006/relationships/hyperlink" Target="consultantplus://offline/ref=1537CA9C7AC0E6FE10B4E1A1288950B01E84FC97B0A22CFE2E6467C5468DAD35639BE4369C3313BC7E04K" TargetMode="External"/><Relationship Id="rId27" Type="http://schemas.openxmlformats.org/officeDocument/2006/relationships/hyperlink" Target="consultantplus://offline/ref=1537CA9C7AC0E6FE10B4E1A1288950B01E87FC91B2AF2CFE2E6467C5468DAD35639BE4339A7300K" TargetMode="External"/><Relationship Id="rId30" Type="http://schemas.openxmlformats.org/officeDocument/2006/relationships/hyperlink" Target="consultantplus://offline/ref=1537CA9C7AC0E6FE10B4E1A1288950B01E87FD9CB2A32CFE2E6467C5468DAD35639BE4369C331ABF7E06K" TargetMode="External"/><Relationship Id="rId35" Type="http://schemas.openxmlformats.org/officeDocument/2006/relationships/hyperlink" Target="consultantplus://offline/ref=1537CA9C7AC0E6FE10B4E1A1288950B01E87FD9CB2A32CFE2E6467C5468DAD35639BE4319A7305K" TargetMode="External"/><Relationship Id="rId43" Type="http://schemas.openxmlformats.org/officeDocument/2006/relationships/hyperlink" Target="consultantplus://offline/ref=1537CA9C7AC0E6FE10B4E1A1288950B01E87FD9CB2A32CFE2E6467C5468DAD35639BE4319A7305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3290</Words>
  <Characters>18755</Characters>
  <Application>Microsoft Office Word</Application>
  <DocSecurity>0</DocSecurity>
  <Lines>156</Lines>
  <Paragraphs>44</Paragraphs>
  <ScaleCrop>false</ScaleCrop>
  <Company/>
  <LinksUpToDate>false</LinksUpToDate>
  <CharactersWithSpaces>22001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cp:revision>
  <dcterms:created xsi:type="dcterms:W3CDTF">2012-10-05T10:53:00Z</dcterms:created>
  <dcterms:modified xsi:type="dcterms:W3CDTF">2012-10-05T10:53:00Z</dcterms:modified>
</cp:coreProperties>
</file>