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2356"/>
        <w:gridCol w:w="12644"/>
      </w:tblGrid>
      <w:tr w:rsidR="00E822AB" w:rsidRPr="00C26816" w:rsidTr="007F5364">
        <w:trPr>
          <w:trHeight w:val="376"/>
        </w:trPr>
        <w:tc>
          <w:tcPr>
            <w:tcW w:w="517" w:type="dxa"/>
          </w:tcPr>
          <w:p w:rsidR="00E822AB" w:rsidRPr="00C26816" w:rsidRDefault="00E822AB" w:rsidP="007F5364">
            <w:pPr>
              <w:rPr>
                <w:rStyle w:val="WW8Num2z0"/>
              </w:rPr>
            </w:pPr>
            <w:r w:rsidRPr="00C26816">
              <w:rPr>
                <w:rStyle w:val="WW8Num2z0"/>
                <w:sz w:val="22"/>
                <w:szCs w:val="22"/>
              </w:rPr>
              <w:t></w:t>
            </w:r>
            <w:r w:rsidRPr="00C26816">
              <w:rPr>
                <w:rStyle w:val="WW8Num2z0"/>
                <w:sz w:val="22"/>
                <w:szCs w:val="22"/>
              </w:rPr>
              <w:t></w:t>
            </w:r>
            <w:r w:rsidRPr="00C26816">
              <w:rPr>
                <w:rStyle w:val="WW8Num2z0"/>
                <w:sz w:val="22"/>
                <w:szCs w:val="22"/>
              </w:rPr>
              <w:t></w:t>
            </w:r>
          </w:p>
          <w:p w:rsidR="00E822AB" w:rsidRPr="00C26816" w:rsidRDefault="00E822AB" w:rsidP="007F5364"/>
        </w:tc>
        <w:tc>
          <w:tcPr>
            <w:tcW w:w="2356" w:type="dxa"/>
          </w:tcPr>
          <w:p w:rsidR="00E822AB" w:rsidRPr="00C26816" w:rsidRDefault="00E822AB" w:rsidP="007F5364">
            <w:r w:rsidRPr="00C26816">
              <w:rPr>
                <w:sz w:val="22"/>
                <w:szCs w:val="22"/>
              </w:rPr>
              <w:t>Наименование товара (материала)</w:t>
            </w:r>
          </w:p>
        </w:tc>
        <w:tc>
          <w:tcPr>
            <w:tcW w:w="12644" w:type="dxa"/>
          </w:tcPr>
          <w:p w:rsidR="00E822AB" w:rsidRPr="00C26816" w:rsidRDefault="00E822AB" w:rsidP="007F5364">
            <w:pPr>
              <w:rPr>
                <w:rStyle w:val="WW8Num2z0"/>
              </w:rPr>
            </w:pPr>
            <w:bookmarkStart w:id="0" w:name="_GoBack"/>
            <w:bookmarkEnd w:id="0"/>
          </w:p>
        </w:tc>
      </w:tr>
      <w:tr w:rsidR="00E822AB" w:rsidRPr="00C26816" w:rsidTr="007F5364">
        <w:trPr>
          <w:trHeight w:val="3675"/>
        </w:trPr>
        <w:tc>
          <w:tcPr>
            <w:tcW w:w="517" w:type="dxa"/>
          </w:tcPr>
          <w:p w:rsidR="00E822AB" w:rsidRPr="00C26816" w:rsidRDefault="00E822AB" w:rsidP="007F5364">
            <w:pPr>
              <w:rPr>
                <w:rStyle w:val="WW8Num2z0"/>
              </w:rPr>
            </w:pPr>
            <w:r w:rsidRPr="00C26816">
              <w:rPr>
                <w:rStyle w:val="WW8Num2z0"/>
                <w:sz w:val="22"/>
                <w:szCs w:val="22"/>
              </w:rPr>
              <w:t></w:t>
            </w:r>
          </w:p>
        </w:tc>
        <w:tc>
          <w:tcPr>
            <w:tcW w:w="2356" w:type="dxa"/>
          </w:tcPr>
          <w:p w:rsidR="00E822AB" w:rsidRPr="00E27F1E" w:rsidRDefault="00E822AB" w:rsidP="007F5364">
            <w:pPr>
              <w:rPr>
                <w:rStyle w:val="WW8Num2z0"/>
                <w:rFonts w:ascii="Times New Roman" w:hAnsi="Times New Roman"/>
                <w:noProof/>
                <w:lang w:eastAsia="ru-RU"/>
              </w:rPr>
            </w:pPr>
            <w:r w:rsidRPr="00E27F1E">
              <w:rPr>
                <w:rStyle w:val="WW8Num2z0"/>
                <w:rFonts w:ascii="Times New Roman" w:hAnsi="Times New Roman"/>
                <w:noProof/>
                <w:lang w:eastAsia="ru-RU"/>
              </w:rPr>
              <w:t>Кислород технический газообразный</w:t>
            </w:r>
          </w:p>
        </w:tc>
        <w:tc>
          <w:tcPr>
            <w:tcW w:w="12644" w:type="dxa"/>
            <w:vAlign w:val="center"/>
          </w:tcPr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>Должен соответствовать ГОСТ 5583-78 (ИСО 2046-73).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>Должен быть второго или первого сорта.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>Объемная доля должна быть: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>-кислорода ≥ 99,5%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>-водяных паров ≤ 0,010%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>-водорода ≤ 0,5%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>- остальных газов ≤ 1 %.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 xml:space="preserve">Кислород должен соответствовать требованиям в случае, если при проведении его анализа на определение содержания щелочи, получаемом электролизом воды, не произойдет окрашивание фильтрованной бумаги </w:t>
            </w:r>
            <w:proofErr w:type="gramStart"/>
            <w:r w:rsidRPr="00C26816">
              <w:rPr>
                <w:rStyle w:val="WW8Num2z1"/>
                <w:sz w:val="22"/>
                <w:szCs w:val="22"/>
              </w:rPr>
              <w:t>в</w:t>
            </w:r>
            <w:proofErr w:type="gramEnd"/>
            <w:r w:rsidRPr="00C26816">
              <w:rPr>
                <w:rStyle w:val="WW8Num2z1"/>
                <w:sz w:val="22"/>
                <w:szCs w:val="22"/>
              </w:rPr>
              <w:t xml:space="preserve"> </w:t>
            </w:r>
            <w:proofErr w:type="gramStart"/>
            <w:r w:rsidRPr="00C26816">
              <w:rPr>
                <w:rStyle w:val="WW8Num2z1"/>
                <w:sz w:val="22"/>
                <w:szCs w:val="22"/>
              </w:rPr>
              <w:t>синий</w:t>
            </w:r>
            <w:proofErr w:type="gramEnd"/>
            <w:r w:rsidRPr="00C26816">
              <w:rPr>
                <w:rStyle w:val="WW8Num2z1"/>
                <w:sz w:val="22"/>
                <w:szCs w:val="22"/>
              </w:rPr>
              <w:t xml:space="preserve"> или голубой; красный или розовый; зеленый или салатный цвета.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sz w:val="22"/>
                <w:szCs w:val="22"/>
              </w:rPr>
              <w:t>Коэффициент объема кислорода в баллоне K1, при избыточном давлении 19,6 МПа и 18,1 МПа и температуре +23</w:t>
            </w:r>
            <w:proofErr w:type="gramStart"/>
            <w:r w:rsidRPr="00C26816">
              <w:rPr>
                <w:rStyle w:val="WW8Num2z1"/>
                <w:sz w:val="22"/>
                <w:szCs w:val="22"/>
              </w:rPr>
              <w:t>°С</w:t>
            </w:r>
            <w:proofErr w:type="gramEnd"/>
            <w:r w:rsidRPr="00C26816">
              <w:rPr>
                <w:rStyle w:val="WW8Num2z1"/>
                <w:sz w:val="22"/>
                <w:szCs w:val="22"/>
              </w:rPr>
              <w:t xml:space="preserve"> должен быть: К</w:t>
            </w:r>
            <w:proofErr w:type="gramStart"/>
            <w:r w:rsidRPr="00C26816">
              <w:rPr>
                <w:rStyle w:val="WW8Num2z1"/>
                <w:sz w:val="22"/>
                <w:szCs w:val="22"/>
              </w:rPr>
              <w:t>1</w:t>
            </w:r>
            <w:proofErr w:type="gramEnd"/>
            <w:r w:rsidRPr="00C26816">
              <w:rPr>
                <w:rStyle w:val="WW8Num2z1"/>
                <w:sz w:val="22"/>
                <w:szCs w:val="22"/>
              </w:rPr>
              <w:t xml:space="preserve"> ≥ 0,186.</w:t>
            </w:r>
          </w:p>
          <w:p w:rsidR="00E822AB" w:rsidRPr="00C26816" w:rsidRDefault="00E822AB" w:rsidP="007F5364">
            <w:pPr>
              <w:rPr>
                <w:rStyle w:val="WW8Num2z1"/>
              </w:rPr>
            </w:pPr>
            <w:r w:rsidRPr="00C26816">
              <w:rPr>
                <w:rStyle w:val="WW8Num2z1"/>
                <w:color w:val="000000"/>
                <w:sz w:val="22"/>
                <w:szCs w:val="22"/>
                <w:shd w:val="clear" w:color="auto" w:fill="FFFFFF"/>
              </w:rPr>
              <w:t>Гарантийный срок хранения не менее 18 месяцев со дня изготовления продукта.</w:t>
            </w:r>
          </w:p>
        </w:tc>
      </w:tr>
      <w:tr w:rsidR="00E822AB" w:rsidRPr="00C26816" w:rsidTr="007F5364">
        <w:tblPrEx>
          <w:tblLook w:val="0000" w:firstRow="0" w:lastRow="0" w:firstColumn="0" w:lastColumn="0" w:noHBand="0" w:noVBand="0"/>
        </w:tblPrEx>
        <w:trPr>
          <w:trHeight w:val="870"/>
        </w:trPr>
        <w:tc>
          <w:tcPr>
            <w:tcW w:w="517" w:type="dxa"/>
          </w:tcPr>
          <w:p w:rsidR="00E822AB" w:rsidRPr="00C26816" w:rsidRDefault="00E822AB" w:rsidP="007F5364">
            <w:pPr>
              <w:jc w:val="both"/>
            </w:pPr>
            <w:r w:rsidRPr="00C26816">
              <w:rPr>
                <w:sz w:val="22"/>
                <w:szCs w:val="22"/>
              </w:rPr>
              <w:t>2</w:t>
            </w:r>
          </w:p>
        </w:tc>
        <w:tc>
          <w:tcPr>
            <w:tcW w:w="2356" w:type="dxa"/>
          </w:tcPr>
          <w:p w:rsidR="00E822AB" w:rsidRPr="00C26816" w:rsidRDefault="00E822AB" w:rsidP="007F5364">
            <w:pPr>
              <w:suppressAutoHyphens w:val="0"/>
              <w:rPr>
                <w:iCs/>
                <w:lang w:eastAsia="ru-RU"/>
              </w:rPr>
            </w:pPr>
            <w:r w:rsidRPr="00C26816">
              <w:rPr>
                <w:sz w:val="22"/>
                <w:szCs w:val="22"/>
                <w:lang w:eastAsia="ru-RU"/>
              </w:rPr>
              <w:t>Ацетилен газообразный технический</w:t>
            </w:r>
          </w:p>
        </w:tc>
        <w:tc>
          <w:tcPr>
            <w:tcW w:w="12644" w:type="dxa"/>
          </w:tcPr>
          <w:p w:rsidR="00E822AB" w:rsidRPr="00C26816" w:rsidRDefault="00E822AB" w:rsidP="007F5364">
            <w:pPr>
              <w:rPr>
                <w:lang w:eastAsia="ru-RU"/>
              </w:rPr>
            </w:pPr>
            <w:r w:rsidRPr="00C26816">
              <w:rPr>
                <w:sz w:val="22"/>
                <w:szCs w:val="22"/>
                <w:lang w:eastAsia="ru-RU"/>
              </w:rPr>
              <w:t>Ацетилен должен быть газообразный технический.   Описание: взрывоопасный газ, с воздухом образует взрывоопасную смесь с нижним концентрационным пределом воспламенения при атмосферном давлении, приведенным к температуре 25</w:t>
            </w:r>
            <w:proofErr w:type="gramStart"/>
            <w:r w:rsidRPr="00C26816">
              <w:rPr>
                <w:sz w:val="22"/>
                <w:szCs w:val="22"/>
                <w:lang w:eastAsia="ru-RU"/>
              </w:rPr>
              <w:t xml:space="preserve"> °С</w:t>
            </w:r>
            <w:proofErr w:type="gramEnd"/>
            <w:r w:rsidRPr="00C26816">
              <w:rPr>
                <w:sz w:val="22"/>
                <w:szCs w:val="22"/>
                <w:lang w:eastAsia="ru-RU"/>
              </w:rPr>
              <w:t>, – 2,5 % (по объему), температура самовоспламенения ацетилена не должна быть ниже трехсот тридцати пяти градусов Цельсия. Объемная доля ацетилена не должна быть менее 98,5 %, объемная доля воздуха и других малорастворимых в воде газов не более 1,4 %, объемная доля фосфористого водорода не более 0,08%, объемная доля сероводорода не более 0,05%. Газообразный ацетилен – бесцветный газ должен быть плотностью при 0</w:t>
            </w:r>
            <w:proofErr w:type="gramStart"/>
            <w:r w:rsidRPr="00C26816">
              <w:rPr>
                <w:sz w:val="22"/>
                <w:szCs w:val="22"/>
                <w:lang w:eastAsia="ru-RU"/>
              </w:rPr>
              <w:t xml:space="preserve"> °С</w:t>
            </w:r>
            <w:proofErr w:type="gramEnd"/>
            <w:r w:rsidRPr="00C26816">
              <w:rPr>
                <w:sz w:val="22"/>
                <w:szCs w:val="22"/>
                <w:lang w:eastAsia="ru-RU"/>
              </w:rPr>
              <w:t xml:space="preserve"> и 101,3 кПа (760 мм рт. ст.) не менее 1,173 кг/м3. По категориям и группам взрывоопасности ацетилен относится к категории и группе IIC-T2. Должен соответствовать ГОСТ 5457-75.Содержание ацетилена в воздухе рабочей зоны должно контролироваться автоматическими приборами непрерывного действия, сигнализирующими о превышении в воздухе допустимой взрывобезопасной концентрации ацетилена, а также периодически с помощью индикаторных трубок по ГОСТ 12.1.014-84.</w:t>
            </w:r>
          </w:p>
        </w:tc>
      </w:tr>
    </w:tbl>
    <w:p w:rsidR="00E37B06" w:rsidRDefault="00E822AB"/>
    <w:sectPr w:rsidR="00E37B06" w:rsidSect="00E822A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2AB"/>
    <w:rsid w:val="00BA5647"/>
    <w:rsid w:val="00D910C7"/>
    <w:rsid w:val="00E8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2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uiPriority w:val="99"/>
    <w:rsid w:val="00E822AB"/>
    <w:rPr>
      <w:rFonts w:ascii="Symbol" w:hAnsi="Symbol"/>
    </w:rPr>
  </w:style>
  <w:style w:type="character" w:customStyle="1" w:styleId="WW8Num2z1">
    <w:name w:val="WW8Num2z1"/>
    <w:uiPriority w:val="99"/>
    <w:rsid w:val="00E822AB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2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uiPriority w:val="99"/>
    <w:rsid w:val="00E822AB"/>
    <w:rPr>
      <w:rFonts w:ascii="Symbol" w:hAnsi="Symbol"/>
    </w:rPr>
  </w:style>
  <w:style w:type="character" w:customStyle="1" w:styleId="WW8Num2z1">
    <w:name w:val="WW8Num2z1"/>
    <w:uiPriority w:val="99"/>
    <w:rsid w:val="00E822AB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25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One</cp:lastModifiedBy>
  <cp:revision>1</cp:revision>
  <dcterms:created xsi:type="dcterms:W3CDTF">2015-08-20T14:13:00Z</dcterms:created>
  <dcterms:modified xsi:type="dcterms:W3CDTF">2015-08-20T14:14:00Z</dcterms:modified>
</cp:coreProperties>
</file>