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158F" w:rsidRDefault="00FB158F" w:rsidP="00FB158F">
      <w:pPr>
        <w:pStyle w:val="2"/>
        <w:spacing w:before="120" w:after="0"/>
      </w:pPr>
      <w:bookmarkStart w:id="0" w:name="_Toc201305124"/>
      <w:r>
        <w:t>Копирование данных при создании прогноза</w:t>
      </w:r>
      <w:bookmarkEnd w:id="0"/>
    </w:p>
    <w:p w:rsidR="00FB158F" w:rsidRPr="00901C9F" w:rsidRDefault="00FB158F" w:rsidP="00FB158F">
      <w:pPr>
        <w:pStyle w:val="3"/>
        <w:spacing w:before="120" w:after="0"/>
      </w:pPr>
      <w:bookmarkStart w:id="1" w:name="_Toc201305125"/>
      <w:r>
        <w:t>Копирование данных</w:t>
      </w:r>
      <w:bookmarkEnd w:id="1"/>
      <w:r>
        <w:t xml:space="preserve"> </w:t>
      </w:r>
    </w:p>
    <w:p w:rsidR="00FB158F" w:rsidRDefault="00FB158F" w:rsidP="00FB158F">
      <w:pPr>
        <w:ind w:firstLine="708"/>
        <w:rPr>
          <w:bCs/>
        </w:rPr>
      </w:pPr>
      <w:r>
        <w:rPr>
          <w:bCs/>
        </w:rPr>
        <w:t>Чтобы скопировать прогнозные данные необходимо выполнить следующие операции:</w:t>
      </w:r>
    </w:p>
    <w:p w:rsidR="00FB158F" w:rsidRDefault="00FB158F" w:rsidP="00FB158F">
      <w:pPr>
        <w:numPr>
          <w:ilvl w:val="0"/>
          <w:numId w:val="3"/>
        </w:numPr>
        <w:rPr>
          <w:bCs/>
        </w:rPr>
      </w:pPr>
      <w:r w:rsidRPr="00726162">
        <w:rPr>
          <w:bCs/>
        </w:rPr>
        <w:t xml:space="preserve">Главное </w:t>
      </w:r>
      <w:r>
        <w:rPr>
          <w:bCs/>
        </w:rPr>
        <w:t xml:space="preserve">меню Прогноз \ Копирование \ </w:t>
      </w:r>
      <w:proofErr w:type="gramStart"/>
      <w:r>
        <w:rPr>
          <w:bCs/>
        </w:rPr>
        <w:t>Копирование</w:t>
      </w:r>
      <w:proofErr w:type="gramEnd"/>
      <w:r>
        <w:rPr>
          <w:bCs/>
        </w:rPr>
        <w:t xml:space="preserve"> данных (см. Рисунок 35)</w:t>
      </w:r>
    </w:p>
    <w:p w:rsidR="00FB158F" w:rsidRDefault="00FB158F" w:rsidP="00FB158F">
      <w:pPr>
        <w:rPr>
          <w:bCs/>
        </w:rPr>
      </w:pPr>
      <w:r>
        <w:rPr>
          <w:bCs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2529840</wp:posOffset>
                </wp:positionH>
                <wp:positionV relativeFrom="paragraph">
                  <wp:posOffset>401955</wp:posOffset>
                </wp:positionV>
                <wp:extent cx="1190625" cy="209550"/>
                <wp:effectExtent l="9525" t="9525" r="9525" b="9525"/>
                <wp:wrapNone/>
                <wp:docPr id="4" name="Овал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90625" cy="209550"/>
                        </a:xfrm>
                        <a:prstGeom prst="ellipse">
                          <a:avLst/>
                        </a:prstGeom>
                        <a:noFill/>
                        <a:ln w="158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4" o:spid="_x0000_s1026" style="position:absolute;margin-left:199.2pt;margin-top:31.65pt;width:93.75pt;height:1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" filled="f" strokecolor="red" strokeweight="1.25pt"/>
            </w:pict>
          </mc:Fallback>
        </mc:AlternateContent>
      </w:r>
      <w:r>
        <w:rPr>
          <w:bCs/>
          <w:noProof/>
        </w:rPr>
        <w:drawing>
          <wp:inline distT="0" distB="0" distL="0" distR="0">
            <wp:extent cx="5934075" cy="3114675"/>
            <wp:effectExtent l="0" t="0" r="9525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114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158F" w:rsidRPr="00311433" w:rsidRDefault="00FB158F" w:rsidP="00FB158F">
      <w:pPr>
        <w:jc w:val="center"/>
        <w:rPr>
          <w:b/>
        </w:rPr>
      </w:pPr>
      <w:r w:rsidRPr="00311433">
        <w:rPr>
          <w:b/>
        </w:rPr>
        <w:t>Ри</w:t>
      </w:r>
      <w:r w:rsidRPr="00074B9E">
        <w:rPr>
          <w:b/>
        </w:rPr>
        <w:t xml:space="preserve">сунок </w:t>
      </w:r>
      <w:r>
        <w:rPr>
          <w:b/>
        </w:rPr>
        <w:t>35</w:t>
      </w:r>
    </w:p>
    <w:p w:rsidR="00FB158F" w:rsidRDefault="00FB158F" w:rsidP="00FB158F">
      <w:pPr>
        <w:numPr>
          <w:ilvl w:val="0"/>
          <w:numId w:val="3"/>
        </w:numPr>
        <w:rPr>
          <w:bCs/>
        </w:rPr>
      </w:pPr>
      <w:r>
        <w:rPr>
          <w:bCs/>
        </w:rPr>
        <w:t xml:space="preserve">Заполните необходимые параметры в открывшейся экранной форме (см. </w:t>
      </w:r>
      <w:r w:rsidRPr="00074B9E">
        <w:rPr>
          <w:bCs/>
        </w:rPr>
        <w:t>Рисунок 3</w:t>
      </w:r>
      <w:r>
        <w:rPr>
          <w:bCs/>
        </w:rPr>
        <w:t>6</w:t>
      </w:r>
      <w:r w:rsidRPr="00074B9E">
        <w:rPr>
          <w:bCs/>
        </w:rPr>
        <w:t>)</w:t>
      </w:r>
    </w:p>
    <w:p w:rsidR="00FB158F" w:rsidRDefault="00FB158F" w:rsidP="00FB158F">
      <w:pPr>
        <w:jc w:val="center"/>
      </w:pPr>
      <w:r>
        <w:rPr>
          <w:b/>
          <w:noProof/>
        </w:rPr>
        <w:drawing>
          <wp:inline distT="0" distB="0" distL="0" distR="0">
            <wp:extent cx="5943600" cy="3171825"/>
            <wp:effectExtent l="0" t="0" r="0" b="9525"/>
            <wp:docPr id="2" name="Рисунок 2" descr="Magical Snap - 20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gical Snap - 200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171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158F" w:rsidRPr="00074B9E" w:rsidRDefault="00FB158F" w:rsidP="00FB158F">
      <w:pPr>
        <w:jc w:val="center"/>
        <w:rPr>
          <w:b/>
        </w:rPr>
      </w:pPr>
      <w:r w:rsidRPr="00074B9E">
        <w:rPr>
          <w:b/>
        </w:rPr>
        <w:t>Рисунок 3</w:t>
      </w:r>
      <w:r>
        <w:rPr>
          <w:b/>
        </w:rPr>
        <w:t>6</w:t>
      </w:r>
    </w:p>
    <w:p w:rsidR="00FB158F" w:rsidRPr="001C1FCF" w:rsidRDefault="00FB158F" w:rsidP="00FB158F">
      <w:pPr>
        <w:ind w:firstLine="708"/>
        <w:rPr>
          <w:color w:val="0000FF"/>
        </w:rPr>
      </w:pPr>
      <w:r>
        <w:t xml:space="preserve">В «Параметрах копирования» указывается, из какого прогноза и получателя, </w:t>
      </w:r>
      <w:r w:rsidRPr="008A3122">
        <w:rPr>
          <w:bCs/>
        </w:rPr>
        <w:t xml:space="preserve">в какой прогноз, и в какого получателя будут загружены данные. </w:t>
      </w:r>
      <w:r w:rsidRPr="008A3122">
        <w:t xml:space="preserve">По умолчанию </w:t>
      </w:r>
      <w:r w:rsidRPr="008A3122">
        <w:lastRenderedPageBreak/>
        <w:t xml:space="preserve">предлагается произвести копирование в </w:t>
      </w:r>
      <w:r>
        <w:t xml:space="preserve">последний сформированный в системе прогноз, в текущую организацию из </w:t>
      </w:r>
      <w:r w:rsidRPr="008A3122">
        <w:t>прогноз</w:t>
      </w:r>
      <w:r>
        <w:t>а</w:t>
      </w:r>
      <w:r w:rsidRPr="008A3122">
        <w:t xml:space="preserve"> открыт</w:t>
      </w:r>
      <w:r>
        <w:t>ого</w:t>
      </w:r>
      <w:r w:rsidRPr="008A3122">
        <w:t xml:space="preserve"> пользователем на момент запуска процедуры копирования, для текущей организации</w:t>
      </w:r>
      <w:r>
        <w:t>. При необходимости выберите другие параметры.</w:t>
      </w:r>
    </w:p>
    <w:p w:rsidR="00FB158F" w:rsidRDefault="00FB158F" w:rsidP="00FB158F">
      <w:pPr>
        <w:ind w:firstLine="708"/>
      </w:pPr>
      <w:r>
        <w:t>Поля «Куда» и «Откуда» представляют собой выпадающий список с перечнем прогнозов заведенных в базе данных.</w:t>
      </w:r>
    </w:p>
    <w:p w:rsidR="00FB158F" w:rsidRDefault="00FB158F" w:rsidP="00FB158F">
      <w:pPr>
        <w:ind w:firstLine="708"/>
      </w:pPr>
      <w:r>
        <w:t xml:space="preserve">Поля «Получатель…» представляют собой поля с возможностью выбора из справочника категории и получатели. При этом при открытии справочника для выбора </w:t>
      </w:r>
      <w:r w:rsidRPr="00074B9E">
        <w:t>может предлагаться</w:t>
      </w:r>
      <w:r>
        <w:t xml:space="preserve"> только единичный выбор.</w:t>
      </w:r>
    </w:p>
    <w:p w:rsidR="00FB158F" w:rsidRDefault="00FB158F" w:rsidP="00FB158F">
      <w:pPr>
        <w:ind w:firstLine="708"/>
      </w:pPr>
      <w:r>
        <w:t>В нижней части окна параметров располагается ряд настроек копирования «Вид копирования» предлагающий на выбор 2 способа проведения данной операции:</w:t>
      </w:r>
    </w:p>
    <w:p w:rsidR="00FB158F" w:rsidRDefault="00FB158F" w:rsidP="00FB158F">
      <w:pPr>
        <w:ind w:firstLine="708"/>
      </w:pPr>
      <w:r>
        <w:t>1. В прогноз того же года;</w:t>
      </w:r>
    </w:p>
    <w:p w:rsidR="00FB158F" w:rsidRDefault="00FB158F" w:rsidP="00FB158F">
      <w:pPr>
        <w:ind w:firstLine="708"/>
      </w:pPr>
      <w:r>
        <w:t xml:space="preserve">2. Из прошлого года в </w:t>
      </w:r>
      <w:proofErr w:type="gramStart"/>
      <w:r>
        <w:t>текущий</w:t>
      </w:r>
      <w:proofErr w:type="gramEnd"/>
      <w:r>
        <w:t>.</w:t>
      </w:r>
    </w:p>
    <w:p w:rsidR="00FB158F" w:rsidRDefault="00FB158F" w:rsidP="00FB158F">
      <w:pPr>
        <w:ind w:firstLine="708"/>
      </w:pPr>
      <w:r>
        <w:t xml:space="preserve">Ниже располагаются поля с названиями «Куда» и «Откуда». </w:t>
      </w:r>
      <w:r w:rsidRPr="00074B9E">
        <w:t xml:space="preserve">Их 5 пар (слева направо – отображающие год отчета, год оценки и года прогнозов) и в них будут визуализироваться параметры копирования, выбранные пользователем, т.е. указываться данные какого </w:t>
      </w:r>
      <w:r w:rsidRPr="00074B9E">
        <w:rPr>
          <w:b/>
          <w:i/>
        </w:rPr>
        <w:t>года</w:t>
      </w:r>
      <w:r w:rsidRPr="00074B9E">
        <w:t xml:space="preserve"> куда переносятся.</w:t>
      </w:r>
    </w:p>
    <w:p w:rsidR="00FB158F" w:rsidRDefault="00FB158F" w:rsidP="00FB158F">
      <w:pPr>
        <w:ind w:firstLine="708"/>
      </w:pPr>
      <w:r>
        <w:t xml:space="preserve">Ниже располагаются настройки автоматического заполнения прогноза прогнозными данными в соответствии с индексами дефляторами. Данной функцией пользоваться не рекомендуется, поскольку при автоматическом расчёте данные вносятся на основе индексов-дефляторов с учётом объёмов товаров, работ, услуг, закупленных пользователем в отчётном году. В случае если данные отличаются, необходимо будет их поправить, иначе данные будут значительно отличаться от фактических значений. </w:t>
      </w:r>
    </w:p>
    <w:p w:rsidR="00FB158F" w:rsidRDefault="00FB158F" w:rsidP="00FB158F">
      <w:pPr>
        <w:ind w:firstLine="708"/>
      </w:pPr>
      <w:r>
        <w:t>Вид копирования необходим для упрощения работы конечному пользователю и исключения ряда механических ошибок.</w:t>
      </w:r>
    </w:p>
    <w:p w:rsidR="00FB158F" w:rsidRDefault="00FB158F" w:rsidP="00FB158F">
      <w:pPr>
        <w:numPr>
          <w:ilvl w:val="0"/>
          <w:numId w:val="3"/>
        </w:numPr>
      </w:pPr>
      <w:r>
        <w:t>Нажмите «ОК» чтобы завершить процедуру копирования или «Отмена», если отказаться от копирования.</w:t>
      </w:r>
    </w:p>
    <w:p w:rsidR="00FB158F" w:rsidRDefault="00FB158F" w:rsidP="00FB158F">
      <w:pPr>
        <w:ind w:firstLine="708"/>
      </w:pPr>
    </w:p>
    <w:p w:rsidR="00FB158F" w:rsidRPr="0044661A" w:rsidRDefault="00FB158F" w:rsidP="00FB158F">
      <w:pPr>
        <w:pStyle w:val="3"/>
        <w:spacing w:before="120" w:after="0"/>
        <w:rPr>
          <w:sz w:val="24"/>
          <w:szCs w:val="24"/>
        </w:rPr>
      </w:pPr>
      <w:bookmarkStart w:id="2" w:name="_Toc159247024"/>
      <w:bookmarkStart w:id="3" w:name="_Toc201305126"/>
      <w:r w:rsidRPr="00074B9E">
        <w:t>В прогноз того же года</w:t>
      </w:r>
      <w:bookmarkEnd w:id="2"/>
      <w:bookmarkEnd w:id="3"/>
    </w:p>
    <w:p w:rsidR="00FB158F" w:rsidRDefault="00FB158F" w:rsidP="00FB158F">
      <w:pPr>
        <w:ind w:firstLine="708"/>
      </w:pPr>
      <w:r w:rsidRPr="00074B9E">
        <w:t>При выборе данного вида копирования система автоматически выставит года отчета, оценки и прогнозов из Прогнозов соответственно не меняя их. Это будет означать, что при таком виде копирования данные из «старого» полностью скопируются в уточненный прогноз.</w:t>
      </w:r>
    </w:p>
    <w:p w:rsidR="00FB158F" w:rsidRPr="00074B9E" w:rsidRDefault="00FB158F" w:rsidP="00FB158F">
      <w:pPr>
        <w:ind w:firstLine="708"/>
        <w:rPr>
          <w:sz w:val="16"/>
          <w:szCs w:val="16"/>
        </w:rPr>
      </w:pPr>
    </w:p>
    <w:p w:rsidR="00FB158F" w:rsidRPr="0044661A" w:rsidRDefault="00FB158F" w:rsidP="00FB158F">
      <w:pPr>
        <w:pStyle w:val="3"/>
        <w:spacing w:before="120" w:after="0"/>
        <w:rPr>
          <w:sz w:val="24"/>
          <w:szCs w:val="24"/>
        </w:rPr>
      </w:pPr>
      <w:bookmarkStart w:id="4" w:name="_Toc159247025"/>
      <w:bookmarkStart w:id="5" w:name="_Toc201305127"/>
      <w:r w:rsidRPr="00074B9E">
        <w:t xml:space="preserve">Из прошлого года в </w:t>
      </w:r>
      <w:proofErr w:type="gramStart"/>
      <w:r w:rsidRPr="00074B9E">
        <w:t>текущий</w:t>
      </w:r>
      <w:bookmarkEnd w:id="4"/>
      <w:bookmarkEnd w:id="5"/>
      <w:proofErr w:type="gramEnd"/>
    </w:p>
    <w:p w:rsidR="00FB158F" w:rsidRDefault="00FB158F" w:rsidP="00FB158F">
      <w:pPr>
        <w:ind w:firstLine="708"/>
      </w:pPr>
      <w:proofErr w:type="gramStart"/>
      <w:r>
        <w:t>При необходимости перенести данные из «прошлогоднего» прогноза в новый (для сегодняшнего дня, из 2007 года в 2008) нужно выбрать вид копирования «Из прошлого года в текущий».</w:t>
      </w:r>
      <w:proofErr w:type="gramEnd"/>
      <w:r>
        <w:t xml:space="preserve"> </w:t>
      </w:r>
      <w:proofErr w:type="gramStart"/>
      <w:r>
        <w:t xml:space="preserve">Это </w:t>
      </w:r>
      <w:r w:rsidRPr="00074B9E">
        <w:t>будет означать, что данные из «года оценки» прогноза «откуда» будут скопированы в «год отчета» прогноза «куда» и данные из «года прогноза» прогноза «откуда» - в «год оценки» прогноза «куда» и. т. д. При этом поле «Год прогноза» прогноза «куда» и «откуда» не заполнено, и никакие данные в год</w:t>
      </w:r>
      <w:r>
        <w:t xml:space="preserve"> прогноза не копируются.</w:t>
      </w:r>
      <w:proofErr w:type="gramEnd"/>
    </w:p>
    <w:p w:rsidR="00FB158F" w:rsidRDefault="00FB158F" w:rsidP="00FB158F">
      <w:pPr>
        <w:ind w:firstLine="708"/>
      </w:pPr>
    </w:p>
    <w:p w:rsidR="00FB158F" w:rsidRPr="00AC25B3" w:rsidRDefault="00FB158F" w:rsidP="00FB158F">
      <w:pPr>
        <w:ind w:firstLine="708"/>
      </w:pPr>
    </w:p>
    <w:p w:rsidR="00FB158F" w:rsidRPr="007D5B80" w:rsidRDefault="00FB158F" w:rsidP="00FB158F">
      <w:pPr>
        <w:pStyle w:val="3"/>
        <w:spacing w:before="120" w:after="0"/>
      </w:pPr>
      <w:bookmarkStart w:id="6" w:name="_Toc159247027"/>
      <w:bookmarkStart w:id="7" w:name="_Toc201305128"/>
      <w:r w:rsidRPr="007D5B80">
        <w:lastRenderedPageBreak/>
        <w:t>Общие положения</w:t>
      </w:r>
      <w:bookmarkEnd w:id="6"/>
      <w:bookmarkEnd w:id="7"/>
    </w:p>
    <w:p w:rsidR="00FB158F" w:rsidRPr="00074B9E" w:rsidRDefault="00FB158F" w:rsidP="00FB158F">
      <w:pPr>
        <w:ind w:firstLine="708"/>
      </w:pPr>
      <w:r w:rsidRPr="00074B9E">
        <w:t>После копирования данные будут открыты для ручного редактирования.</w:t>
      </w:r>
    </w:p>
    <w:p w:rsidR="00FB158F" w:rsidRDefault="00FB158F" w:rsidP="00FB158F">
      <w:pPr>
        <w:ind w:firstLine="708"/>
      </w:pPr>
      <w:r>
        <w:t>Система проверяет верность задания параметров:</w:t>
      </w:r>
    </w:p>
    <w:p w:rsidR="00FB158F" w:rsidRPr="0099066A" w:rsidRDefault="00FB158F" w:rsidP="00FB158F">
      <w:pPr>
        <w:numPr>
          <w:ilvl w:val="0"/>
          <w:numId w:val="2"/>
        </w:numPr>
      </w:pPr>
      <w:proofErr w:type="gramStart"/>
      <w:r w:rsidRPr="0099066A">
        <w:t>Не выбран ли один и тот получатель одного и того же прогноза (</w:t>
      </w:r>
      <w:r w:rsidRPr="0099066A">
        <w:rPr>
          <w:b/>
        </w:rPr>
        <w:t>Внимание!!!</w:t>
      </w:r>
      <w:proofErr w:type="gramEnd"/>
      <w:r w:rsidRPr="0099066A">
        <w:rPr>
          <w:b/>
        </w:rPr>
        <w:t xml:space="preserve"> Для проведения копирования выбраны одинаковые параметры. Копирование невозможно.</w:t>
      </w:r>
      <w:r w:rsidRPr="0099066A">
        <w:t>);</w:t>
      </w:r>
    </w:p>
    <w:p w:rsidR="00FB158F" w:rsidRPr="0099066A" w:rsidRDefault="00FB158F" w:rsidP="00FB158F">
      <w:pPr>
        <w:numPr>
          <w:ilvl w:val="0"/>
          <w:numId w:val="2"/>
        </w:numPr>
      </w:pPr>
      <w:proofErr w:type="gramStart"/>
      <w:r w:rsidRPr="0099066A">
        <w:t xml:space="preserve">Проверяет Год прогноза и запрещает копирование в </w:t>
      </w:r>
      <w:r w:rsidRPr="0099066A">
        <w:rPr>
          <w:b/>
        </w:rPr>
        <w:t>«В прогноз того же года»</w:t>
      </w:r>
      <w:r w:rsidRPr="0099066A">
        <w:t xml:space="preserve">, если годы прогнозов разные, или запрещает копирование </w:t>
      </w:r>
      <w:r w:rsidRPr="0099066A">
        <w:rPr>
          <w:b/>
        </w:rPr>
        <w:t>«Из прошлого года в текущий»</w:t>
      </w:r>
      <w:r w:rsidRPr="0099066A">
        <w:t xml:space="preserve"> если год не предыдущий (</w:t>
      </w:r>
      <w:r w:rsidRPr="0099066A">
        <w:rPr>
          <w:b/>
        </w:rPr>
        <w:t>Внимание!!!</w:t>
      </w:r>
      <w:proofErr w:type="gramEnd"/>
      <w:r w:rsidRPr="0099066A">
        <w:rPr>
          <w:b/>
        </w:rPr>
        <w:t xml:space="preserve"> Для вида копирования «В прогноз того же года» необходимо чтобы годы прогнозов совпадали. Копирование невозможно. Измените параметры</w:t>
      </w:r>
      <w:r w:rsidRPr="0099066A">
        <w:t xml:space="preserve"> или </w:t>
      </w:r>
      <w:r w:rsidRPr="0099066A">
        <w:rPr>
          <w:b/>
        </w:rPr>
        <w:t xml:space="preserve">Внимание!!! Для вида копирования «Из прошлого года в текущий» необходимо чтобы год прогноза «Откуда» был меньше года прогноза «Куда» на 1. Копирование невозможно. </w:t>
      </w:r>
      <w:proofErr w:type="gramStart"/>
      <w:r w:rsidRPr="0099066A">
        <w:rPr>
          <w:b/>
        </w:rPr>
        <w:t>Измените параметры</w:t>
      </w:r>
      <w:r w:rsidRPr="0099066A">
        <w:t>);</w:t>
      </w:r>
      <w:proofErr w:type="gramEnd"/>
    </w:p>
    <w:p w:rsidR="00FB158F" w:rsidRDefault="00FB158F" w:rsidP="00FB158F">
      <w:pPr>
        <w:ind w:firstLine="708"/>
      </w:pPr>
      <w:r>
        <w:t>и при необходимости выводит предупредительные сообщения о невозможности той или иной операции.</w:t>
      </w:r>
    </w:p>
    <w:p w:rsidR="00FB158F" w:rsidRDefault="00FB158F" w:rsidP="00FB158F">
      <w:pPr>
        <w:ind w:firstLine="708"/>
      </w:pPr>
      <w:r>
        <w:t>Также</w:t>
      </w:r>
      <w:r w:rsidRPr="005402BD">
        <w:t xml:space="preserve"> </w:t>
      </w:r>
      <w:r>
        <w:t xml:space="preserve">при копировании </w:t>
      </w:r>
      <w:r w:rsidRPr="005402BD">
        <w:t>созда</w:t>
      </w:r>
      <w:r>
        <w:t>ется</w:t>
      </w:r>
      <w:r w:rsidRPr="005402BD">
        <w:t xml:space="preserve"> журнал </w:t>
      </w:r>
      <w:r>
        <w:t xml:space="preserve">(отчет) </w:t>
      </w:r>
      <w:r w:rsidRPr="005402BD">
        <w:t>копирования, где отража</w:t>
      </w:r>
      <w:r>
        <w:t>ются</w:t>
      </w:r>
      <w:r w:rsidRPr="005402BD">
        <w:t xml:space="preserve"> данные не прошедшие копирование по тем или иным условиям (</w:t>
      </w:r>
      <w:r>
        <w:t xml:space="preserve">в прогнозе «Куда» </w:t>
      </w:r>
      <w:r w:rsidRPr="005402BD">
        <w:t>не нашл</w:t>
      </w:r>
      <w:r>
        <w:t>и</w:t>
      </w:r>
      <w:r w:rsidRPr="005402BD">
        <w:t>сь позиции номенклатур</w:t>
      </w:r>
      <w:r>
        <w:t>ы, для которых</w:t>
      </w:r>
      <w:r w:rsidRPr="005402BD">
        <w:t xml:space="preserve"> </w:t>
      </w:r>
      <w:r>
        <w:t xml:space="preserve">в прогнозе «Откуда» есть данные </w:t>
      </w:r>
      <w:r w:rsidRPr="005402BD">
        <w:t>и т.п.)</w:t>
      </w:r>
      <w:r>
        <w:t xml:space="preserve"> </w:t>
      </w:r>
      <w:r w:rsidRPr="00074B9E">
        <w:t>(см. Рисунок 3</w:t>
      </w:r>
      <w:r>
        <w:t>7</w:t>
      </w:r>
      <w:r w:rsidRPr="00074B9E">
        <w:t>).</w:t>
      </w:r>
      <w:r>
        <w:t xml:space="preserve"> </w:t>
      </w:r>
    </w:p>
    <w:p w:rsidR="00FB158F" w:rsidRPr="005402BD" w:rsidRDefault="00FB158F" w:rsidP="00FB158F">
      <w:pPr>
        <w:ind w:firstLine="708"/>
      </w:pPr>
      <w:r>
        <w:t>Предусмотрена возможность сохранения журнала на жесткий диск при нажатии кнопки «Сохранить отчет».</w:t>
      </w:r>
    </w:p>
    <w:p w:rsidR="00FB158F" w:rsidRPr="005402BD" w:rsidRDefault="00FB158F" w:rsidP="00FB158F">
      <w:pPr>
        <w:jc w:val="center"/>
      </w:pPr>
      <w:r>
        <w:rPr>
          <w:noProof/>
        </w:rPr>
        <w:drawing>
          <wp:inline distT="0" distB="0" distL="0" distR="0">
            <wp:extent cx="5953125" cy="2438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3125" cy="243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158F" w:rsidRPr="00074B9E" w:rsidRDefault="00FB158F" w:rsidP="00FB158F">
      <w:pPr>
        <w:jc w:val="center"/>
        <w:rPr>
          <w:b/>
        </w:rPr>
      </w:pPr>
      <w:r w:rsidRPr="00074B9E">
        <w:rPr>
          <w:b/>
        </w:rPr>
        <w:t>Рисунок 3</w:t>
      </w:r>
      <w:r>
        <w:rPr>
          <w:b/>
        </w:rPr>
        <w:t>7</w:t>
      </w:r>
    </w:p>
    <w:p w:rsidR="00FB158F" w:rsidRPr="0099066A" w:rsidRDefault="00FB158F" w:rsidP="00FB158F">
      <w:pPr>
        <w:ind w:firstLine="708"/>
      </w:pPr>
      <w:proofErr w:type="gramStart"/>
      <w:r w:rsidRPr="0099066A">
        <w:t>Перед копированием система выводит предупредительное сообщение о том, что в результате копирования все данные из прогноза «Куда» будут удалены (</w:t>
      </w:r>
      <w:r w:rsidRPr="0099066A">
        <w:rPr>
          <w:b/>
        </w:rPr>
        <w:t>Внимание!!!</w:t>
      </w:r>
      <w:proofErr w:type="gramEnd"/>
      <w:r w:rsidRPr="0099066A">
        <w:rPr>
          <w:b/>
        </w:rPr>
        <w:t xml:space="preserve"> При выполнении процедуры копирования, данные, если они внесены, из прогноза «Куда» будут заменены. </w:t>
      </w:r>
      <w:proofErr w:type="gramStart"/>
      <w:r w:rsidRPr="0099066A">
        <w:rPr>
          <w:b/>
        </w:rPr>
        <w:t>Продолжить?</w:t>
      </w:r>
      <w:r w:rsidRPr="0099066A">
        <w:t>).</w:t>
      </w:r>
      <w:proofErr w:type="gramEnd"/>
    </w:p>
    <w:p w:rsidR="008F3903" w:rsidRDefault="008F3903">
      <w:bookmarkStart w:id="8" w:name="_GoBack"/>
      <w:bookmarkEnd w:id="8"/>
    </w:p>
    <w:sectPr w:rsidR="008F39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806AF6"/>
    <w:multiLevelType w:val="hybridMultilevel"/>
    <w:tmpl w:val="95AC689E"/>
    <w:lvl w:ilvl="0" w:tplc="83E2ECE4">
      <w:start w:val="1"/>
      <w:numFmt w:val="decimal"/>
      <w:lvlText w:val="%1."/>
      <w:lvlJc w:val="left"/>
      <w:pPr>
        <w:tabs>
          <w:tab w:val="num" w:pos="1743"/>
        </w:tabs>
        <w:ind w:left="1743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3AF80E35"/>
    <w:multiLevelType w:val="multilevel"/>
    <w:tmpl w:val="CEB6C81E"/>
    <w:lvl w:ilvl="0">
      <w:start w:val="1"/>
      <w:numFmt w:val="decimal"/>
      <w:pStyle w:val="1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2"/>
      <w:lvlText w:val="%1.%2.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709"/>
        </w:tabs>
        <w:ind w:left="709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53"/>
        </w:tabs>
        <w:ind w:left="853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997"/>
        </w:tabs>
        <w:ind w:left="997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41"/>
        </w:tabs>
        <w:ind w:left="1141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85"/>
        </w:tabs>
        <w:ind w:left="1285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29"/>
        </w:tabs>
        <w:ind w:left="142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73"/>
        </w:tabs>
        <w:ind w:left="1573" w:hanging="1584"/>
      </w:pPr>
      <w:rPr>
        <w:rFonts w:hint="default"/>
      </w:rPr>
    </w:lvl>
  </w:abstractNum>
  <w:abstractNum w:abstractNumId="2">
    <w:nsid w:val="7E1F35E7"/>
    <w:multiLevelType w:val="hybridMultilevel"/>
    <w:tmpl w:val="21E0D040"/>
    <w:lvl w:ilvl="0" w:tplc="62908A6A">
      <w:start w:val="1"/>
      <w:numFmt w:val="bullet"/>
      <w:lvlText w:val="•"/>
      <w:lvlJc w:val="left"/>
      <w:pPr>
        <w:tabs>
          <w:tab w:val="num" w:pos="2148"/>
        </w:tabs>
        <w:ind w:left="2148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Marlett" w:hAnsi="Marlett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Marlett" w:hAnsi="Marlett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Marlett" w:hAnsi="Marlett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2061"/>
    <w:rsid w:val="002B2061"/>
    <w:rsid w:val="008F3903"/>
    <w:rsid w:val="00FB1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158F"/>
    <w:pPr>
      <w:spacing w:before="120"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autoRedefine/>
    <w:qFormat/>
    <w:rsid w:val="00FB158F"/>
    <w:pPr>
      <w:keepNext/>
      <w:numPr>
        <w:numId w:val="1"/>
      </w:numPr>
      <w:tabs>
        <w:tab w:val="left" w:pos="584"/>
      </w:tabs>
      <w:spacing w:before="240" w:after="60"/>
      <w:ind w:left="431" w:hanging="431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FB158F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FB158F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B158F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FB158F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FB158F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B158F"/>
    <w:pPr>
      <w:spacing w:before="0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158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158F"/>
    <w:pPr>
      <w:spacing w:before="120"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autoRedefine/>
    <w:qFormat/>
    <w:rsid w:val="00FB158F"/>
    <w:pPr>
      <w:keepNext/>
      <w:numPr>
        <w:numId w:val="1"/>
      </w:numPr>
      <w:tabs>
        <w:tab w:val="left" w:pos="584"/>
      </w:tabs>
      <w:spacing w:before="240" w:after="60"/>
      <w:ind w:left="431" w:hanging="431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FB158F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FB158F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B158F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FB158F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FB158F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B158F"/>
    <w:pPr>
      <w:spacing w:before="0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158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672</Words>
  <Characters>3832</Characters>
  <Application>Microsoft Office Word</Application>
  <DocSecurity>0</DocSecurity>
  <Lines>31</Lines>
  <Paragraphs>8</Paragraphs>
  <ScaleCrop>false</ScaleCrop>
  <Company/>
  <LinksUpToDate>false</LinksUpToDate>
  <CharactersWithSpaces>4496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Ильина</dc:creator>
  <cp:keywords/>
  <dc:description/>
  <cp:lastModifiedBy>Ильина</cp:lastModifiedBy>
  <cp:revision>2</cp:revision>
  <dcterms:created xsi:type="dcterms:W3CDTF">2015-07-24T07:42:00Z</dcterms:created>
  <dcterms:modified xsi:type="dcterms:W3CDTF">2015-07-24T07:42:00Z</dcterms:modified>
</cp:coreProperties>
</file>