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184" w:rsidRPr="004C7184" w:rsidRDefault="004C7184" w:rsidP="004C7184">
      <w:pPr>
        <w:spacing w:before="100" w:beforeAutospacing="1" w:after="80" w:line="240" w:lineRule="auto"/>
        <w:jc w:val="center"/>
        <w:outlineLvl w:val="0"/>
        <w:rPr>
          <w:rFonts w:ascii="Arial" w:eastAsia="Times New Roman" w:hAnsi="Arial" w:cs="Arial"/>
          <w:b/>
          <w:bCs/>
          <w:i/>
          <w:iCs/>
          <w:color w:val="000099"/>
          <w:kern w:val="36"/>
          <w:sz w:val="14"/>
          <w:szCs w:val="14"/>
          <w:lang w:eastAsia="ru-RU"/>
        </w:rPr>
      </w:pPr>
      <w:r w:rsidRPr="004C7184">
        <w:rPr>
          <w:rFonts w:ascii="Arial" w:eastAsia="Times New Roman" w:hAnsi="Arial" w:cs="Arial"/>
          <w:b/>
          <w:bCs/>
          <w:i/>
          <w:iCs/>
          <w:color w:val="000099"/>
          <w:kern w:val="36"/>
          <w:sz w:val="14"/>
          <w:szCs w:val="14"/>
          <w:lang w:eastAsia="ru-RU"/>
        </w:rPr>
        <w:t>ПАМЯТКА участника размещения заказа (для участия в электронных аукционах на электронных торговых площадках)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Уважаемый поставщик (исполнитель, подрядчик)! Представляем вашему вниманию материал, который поможет сделать первые шаги при участии в электронных торгах, а впоследствии станет незаменимым путеводителем в дальнейшей работе с госзаказом. </w:t>
      </w:r>
      <w:proofErr w:type="gram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Алгоритм работы, представленный здесь, основан, во-первых, на нормах главного нормативного акта, который регламентирует порядок работы поставщика (исполнителя, подрядчика) при участии в торгах, знать который нужно каждому участнику —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Федеральный закон № 94-ФЗ от 21.07.2005 г. «О размещении заказов на поставки товаров, выполнение работ, оказание услуг для государственных и муниципальных нужд» (далее по тексту — ФЗ № 94),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во-вторых, на обширный практический опыт специалистов Единого</w:t>
      </w:r>
      <w:proofErr w:type="gram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 центра консультаций по </w:t>
      </w:r>
      <w:proofErr w:type="spell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госзакупкам</w:t>
      </w:r>
      <w:proofErr w:type="spell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.</w:t>
      </w:r>
    </w:p>
    <w:p w:rsidR="004C7184" w:rsidRPr="004C7184" w:rsidRDefault="004C7184" w:rsidP="004C7184">
      <w:pPr>
        <w:spacing w:before="80" w:after="80" w:line="240" w:lineRule="auto"/>
        <w:jc w:val="center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</w:t>
      </w:r>
    </w:p>
    <w:p w:rsidR="004C7184" w:rsidRPr="004C7184" w:rsidRDefault="004C7184" w:rsidP="004C7184">
      <w:pPr>
        <w:spacing w:before="80" w:after="80" w:line="240" w:lineRule="auto"/>
        <w:jc w:val="center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С чего начать?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Первое, что необходимо для участия в открытых аукционах в электронной форме (электронных торгах), — это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наличие электронной подписи.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Без нее невозможна дальнейшая работа, так как в соответствии со ст. 41.2 ФЗ № 94 при работе на электронных торговых площадках все документы и сведения, направляемые в электронной форме, 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должны быть подписаны электронной подписью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(далее по тексту — ЭП) лица, имеющего право действовать от имени участника размещения заказа.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ЭП — это обобщенное понятие, в состав ЭП входят: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 - программное обеспечение (</w:t>
      </w:r>
      <w:proofErr w:type="spell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КриптоПро</w:t>
      </w:r>
      <w:proofErr w:type="spell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 CSP);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 - сертификат ключа подписи, который представляет собой документ на бумажном носителе или электронный документ с электронной подписью уполномоченного лица удостоверяющего центра, включающий в себя открытый ключ электронной цифровой подписи. Сертификат выдается удостоверяющим центром (далее — УЦ) для подтверждения подлинности электронной цифровой подписи и идентификации владельца сертификата ключа подписи.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i/>
          <w:iCs/>
          <w:color w:val="000000"/>
          <w:sz w:val="11"/>
          <w:lang w:eastAsia="ru-RU"/>
        </w:rPr>
        <w:t>То есть это именно то, чем подписывается электронный документ, и именно сертификат ключа подписи содержит информацию, для каких целей подпись может использоваться;</w:t>
      </w:r>
      <w:r w:rsidRPr="004C7184">
        <w:rPr>
          <w:rFonts w:ascii="Arial" w:eastAsia="Times New Roman" w:hAnsi="Arial" w:cs="Arial"/>
          <w:i/>
          <w:iCs/>
          <w:color w:val="000000"/>
          <w:sz w:val="11"/>
          <w:szCs w:val="11"/>
          <w:lang w:eastAsia="ru-RU"/>
        </w:rPr>
        <w:br/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-  ключевой носитель (защищенное хранилище сертификата ключа подписи), например, </w:t>
      </w:r>
      <w:proofErr w:type="spell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ruToken</w:t>
      </w:r>
      <w:proofErr w:type="spell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 или </w:t>
      </w:r>
      <w:proofErr w:type="spell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eToken</w:t>
      </w:r>
      <w:proofErr w:type="spell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.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i/>
          <w:iCs/>
          <w:color w:val="000000"/>
          <w:sz w:val="11"/>
          <w:lang w:eastAsia="ru-RU"/>
        </w:rPr>
        <w:t>На нем записан сертификат ключа подписи.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 Таким образом, при подписи программа </w:t>
      </w:r>
      <w:proofErr w:type="spell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КриптоПро</w:t>
      </w:r>
      <w:proofErr w:type="spell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 CSP обращается к сертификату ключа подписи, который хранится на защищенном носителе.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Для получения ЭП нужно заполнить заявку на получение ЭП на сайте УЦ, при этом данная заявка не </w:t>
      </w:r>
      <w:proofErr w:type="gram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заменяет оформление заявления на изготовление</w:t>
      </w:r>
      <w:proofErr w:type="gram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 сертификата ключа. После заполнения заявки на сайте в течение нескольких дней УЦ связывается с вами и направляет вам  проект договора и счет на оплату. Получить электронную цифровую подпись можно после оплаты, предоставив в УЦ перечень документов, которые необходимы для получения электронной подписи. </w:t>
      </w:r>
      <w:proofErr w:type="gram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Так как перечень документов в разных УЦ может незначительно отличаться, то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приводим примерный перечень документов для оформления ЭП:</w:t>
      </w:r>
      <w:proofErr w:type="gramEnd"/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- заявление о выпуске сертификата ключа подписи;</w:t>
      </w:r>
      <w:r w:rsidRPr="004C7184">
        <w:rPr>
          <w:rFonts w:ascii="Arial" w:eastAsia="Times New Roman" w:hAnsi="Arial" w:cs="Arial"/>
          <w:b/>
          <w:bCs/>
          <w:color w:val="000000"/>
          <w:sz w:val="11"/>
          <w:szCs w:val="11"/>
          <w:lang w:eastAsia="ru-RU"/>
        </w:rPr>
        <w:br/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-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 оригинал или нотариально заверенная копия выписки из ЕГРЮЛ,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полученная не </w:t>
      </w:r>
      <w:proofErr w:type="gram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позднее</w:t>
      </w:r>
      <w:proofErr w:type="gram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 чем за месяц до представления в УЦ;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-  копия паспорта лица,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на чье имя изготавливается сертификат ключа подписи (листы с фотографией и регистрацией);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- если ЭП получает руководитель организации,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необходим документ о его назначении на должность;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- если ЭП выпускается на уполномоченного руководителем предприятия представителя,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 xml:space="preserve">необходима доверенность на </w:t>
      </w:r>
      <w:proofErr w:type="spellStart"/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полномочного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представителя</w:t>
      </w:r>
      <w:proofErr w:type="spell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 юридического лица, прибывшего за ЭП; 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-  если интересы организации представляет не ее сотрудник, то необходимы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 паспорт и копия паспорта лица,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прибывшего за получением ЭП (листы с фотографией и регистрацией), либо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нотариально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заверенная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доверенность,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подтверждающая полномочия владельца сертификата ключа подписи.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FF0033"/>
          <w:sz w:val="11"/>
          <w:lang w:eastAsia="ru-RU"/>
        </w:rPr>
        <w:t>!!!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 xml:space="preserve">ЭП, </w:t>
      </w:r>
      <w:proofErr w:type="gramStart"/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полученная</w:t>
      </w:r>
      <w:proofErr w:type="gramEnd"/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 xml:space="preserve"> для работы на федеральных электронных торговых площадках, применяется на всех пяти электронных площадках без ограничений.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Обращаем внимание участников размещения заказа (поставщиков, исполнителей, подрядчиков), что в сертификатах ключей подписи, выдаваемых для работы на сайтах электронных торговых площадок, указывается перечень полномочий (ролей) ее владельца (например, администратор организации, уполномоченный специалист и т. д.) с предоставлением соответствующих полномочий при работе на электронных площадках.  Проверить наличие этих ролей в вашем сертификате ключа подписи можно, открыв сертификат, на вкладке «Состав» в поле «Улучшенный ключ». Наличие следующего состава областей применения ключа (</w:t>
      </w:r>
      <w:proofErr w:type="spell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OID</w:t>
      </w:r>
      <w:proofErr w:type="gram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ов</w:t>
      </w:r>
      <w:proofErr w:type="spellEnd"/>
      <w:proofErr w:type="gram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) гарантирует владельцу сертификата ключа беспрепятственную работу на электронных торговых площадках: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-  проверка подлинности клиента (OID 1.3.6.1.5.5.7.3.2);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 - защищенная электронная почта (OID 1.3.6.1.5.5.7.3.4);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-  использование на электронных площадках, отобранных для проведения аукционов в электронной форме (OID 1.2.643.6.3.1.1);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 - области использования согласно заявлению клиента: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а) тип участника (один вариант из списка):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1.  Юридическое лицо (OID 1.2.643.6.3.1.2.1).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2.  Физическое лицо (OID 1.2.643.6.3.1.2.2).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3.  Индивидуальный предприниматель (OID  1.2.643.6.3.1.2.3);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б) тип организации: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1) участник размещения заказа (OID  1.2.643.6.3.1.3.1);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в) полномочия (множественный выбор):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1) администратор организации (OID  1.2.643.6.3.1.4.1);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2) уполномоченный специалист (OID  1.2.643.6.3.1.4.2);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3) специали</w:t>
      </w:r>
      <w:proofErr w:type="gram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ст с пр</w:t>
      </w:r>
      <w:proofErr w:type="gram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авом подписи контракта (OID 1.2.643.6.3.1.4.3).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Полномочия участника размещения заказа подразумевают: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-  администратор организации — лицо, которое имеет право добавления новых пользователей, изменения регистрационных данных;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-  уполномоченный специалист — лицо, имеющее право на сайте подавать заявки, направлять запросы на разъяснение положений документации, подавать ценовые предложения;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 - специали</w:t>
      </w:r>
      <w:proofErr w:type="gram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ст с пр</w:t>
      </w:r>
      <w:proofErr w:type="gram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авом подписания контракта — лицо, имеющее право на подписание контракта.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 Один и тот же человек может выполнять как одну роль (тогда у него будет ЭП с этой ролью, а в организации как минимум три человека с </w:t>
      </w:r>
      <w:proofErr w:type="gram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разными</w:t>
      </w:r>
      <w:proofErr w:type="gram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 ролям и ЭП), так и совмещать все роли одновременно (или несколько ролей), и тогда только у него в организации будет один ключ ЭП. Второй вариант чаще всего используется при оформлении ЭП на руководителя. Выбор условий работы в электронных торгах и определение количества ответственных лиц, а соответственно, и количества ключей в каждой организации определяется ее руководством. Если ЭП приобретается не на руководителя (либо иное лицо, обладающее правом первой подписи в организации), то такой сотрудник обязательно должен иметь доверенность.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В сертификатах ключей подписи, выданных любым УЦ, должны содержаться указанные выше сведения. Эту информацию можно посмотреть и в бумажном варианте выданного Вам сертификата ключа подписи.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FF0033"/>
          <w:sz w:val="11"/>
          <w:lang w:eastAsia="ru-RU"/>
        </w:rPr>
        <w:t>Внимание!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Сертификат ключа подписи выдается сроком на один год!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Спустя год срок его действия прекращается, и необходимо приобретать новый сертификат ключа подписи. Это не относится к программе </w:t>
      </w:r>
      <w:proofErr w:type="spell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КриптоПро</w:t>
      </w:r>
      <w:proofErr w:type="spell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 CSP.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Помните, что нельзя делать с ЭП: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- передавать ЭП не уполномоченным на подписание документов и сведений лицам;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- оставлять ЭП без присмотра;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- пренебрегать правилами хранения ЭП.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 Несоблюдение минимальных вышеперечисленных правил может привести к компрометации (рассекречиванию) ключа, </w:t>
      </w:r>
      <w:proofErr w:type="gram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а</w:t>
      </w:r>
      <w:proofErr w:type="gram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 следовательно, в лучшем случае — тратам на его повторное приобретение, в худшем — судебным разбирательствам (если кто-то вместо вас подпишет документ вашей ЭП).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</w:t>
      </w:r>
    </w:p>
    <w:p w:rsidR="004C7184" w:rsidRPr="004C7184" w:rsidRDefault="004C7184" w:rsidP="004C7184">
      <w:pPr>
        <w:spacing w:before="80" w:after="80" w:line="240" w:lineRule="auto"/>
        <w:jc w:val="center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Второй этап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После того как вы приобрели ЭП, можно приступать к процедуре аккредитации (регистрации) на площадках. Существует пять электронных торговых площадок (ЭТП), на которых проводятся электронные аукционы: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- ООО «РТС-тендер», </w:t>
      </w:r>
      <w:proofErr w:type="gram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г</w:t>
      </w:r>
      <w:proofErr w:type="gram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. Москва —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hyperlink r:id="rId4" w:tgtFrame="_blank" w:history="1">
        <w:r w:rsidRPr="004C7184">
          <w:rPr>
            <w:rFonts w:ascii="Arial" w:eastAsia="Times New Roman" w:hAnsi="Arial" w:cs="Arial"/>
            <w:color w:val="003BB8"/>
            <w:sz w:val="11"/>
            <w:u w:val="single"/>
            <w:lang w:eastAsia="ru-RU"/>
          </w:rPr>
          <w:t>http://www.rts-tender.ru/</w:t>
        </w:r>
      </w:hyperlink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;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- ОАО «Единая электронная торговая площадка», г. Москва —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hyperlink r:id="rId5" w:tgtFrame="_blank" w:history="1">
        <w:r w:rsidRPr="004C7184">
          <w:rPr>
            <w:rFonts w:ascii="Arial" w:eastAsia="Times New Roman" w:hAnsi="Arial" w:cs="Arial"/>
            <w:color w:val="003BB8"/>
            <w:sz w:val="11"/>
            <w:u w:val="single"/>
            <w:lang w:eastAsia="ru-RU"/>
          </w:rPr>
          <w:t>http://etp.roseltorg.ru/</w:t>
        </w:r>
      </w:hyperlink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;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- ГУП «Агентство по государственному заказу, инвестиционной деятельности и межрегиональным связям Республики Татарстан», Республика Татарстан, г. Казань —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hyperlink r:id="rId6" w:tgtFrame="_blank" w:history="1">
        <w:r w:rsidRPr="004C7184">
          <w:rPr>
            <w:rFonts w:ascii="Arial" w:eastAsia="Times New Roman" w:hAnsi="Arial" w:cs="Arial"/>
            <w:color w:val="003BB8"/>
            <w:sz w:val="11"/>
            <w:u w:val="single"/>
            <w:lang w:eastAsia="ru-RU"/>
          </w:rPr>
          <w:t>http://www.zakazrf.ru/</w:t>
        </w:r>
      </w:hyperlink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;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- ЗАО «</w:t>
      </w:r>
      <w:proofErr w:type="spell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Сбербанк-Автоматизированная</w:t>
      </w:r>
      <w:proofErr w:type="spell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 Система Торгов», г. Москва —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hyperlink r:id="rId7" w:tgtFrame="_blank" w:history="1">
        <w:r w:rsidRPr="004C7184">
          <w:rPr>
            <w:rFonts w:ascii="Arial" w:eastAsia="Times New Roman" w:hAnsi="Arial" w:cs="Arial"/>
            <w:color w:val="003BB8"/>
            <w:sz w:val="11"/>
            <w:u w:val="single"/>
            <w:lang w:eastAsia="ru-RU"/>
          </w:rPr>
          <w:t>http://www.sberbank-ast.ru/</w:t>
        </w:r>
      </w:hyperlink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;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  <w:t>- ЗАО «Электронная торговая площадка ММВБ «</w:t>
      </w:r>
      <w:proofErr w:type="spell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Госзакупки</w:t>
      </w:r>
      <w:proofErr w:type="spell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», г. Москва —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hyperlink r:id="rId8" w:tgtFrame="_blank" w:history="1">
        <w:r w:rsidRPr="004C7184">
          <w:rPr>
            <w:rFonts w:ascii="Arial" w:eastAsia="Times New Roman" w:hAnsi="Arial" w:cs="Arial"/>
            <w:color w:val="003BB8"/>
            <w:sz w:val="11"/>
            <w:u w:val="single"/>
            <w:lang w:eastAsia="ru-RU"/>
          </w:rPr>
          <w:t>http://www.etp-micex.ru./</w:t>
        </w:r>
      </w:hyperlink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FF0033"/>
          <w:sz w:val="11"/>
          <w:lang w:eastAsia="ru-RU"/>
        </w:rPr>
        <w:t>Внимание!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Прежде чем заполнять </w:t>
      </w:r>
      <w:proofErr w:type="spell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аккредитационные</w:t>
      </w:r>
      <w:proofErr w:type="spell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 формы на площадках, необходимо предварительно отсканировать документы для прикрепления их при аккредитации на площадке.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 После заполнения всех полей </w:t>
      </w:r>
      <w:proofErr w:type="spell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аккредитационной</w:t>
      </w:r>
      <w:proofErr w:type="spell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 формы и подписания ее ЭП необходимо подтвердить </w:t>
      </w:r>
      <w:proofErr w:type="spell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e-mail</w:t>
      </w:r>
      <w:proofErr w:type="spell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, </w:t>
      </w:r>
      <w:proofErr w:type="gram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указанный</w:t>
      </w:r>
      <w:proofErr w:type="gram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 вами при аккредитации, для этого нужно строго следовать всем инструкциям оператора площадки.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FF0033"/>
          <w:sz w:val="11"/>
          <w:lang w:eastAsia="ru-RU"/>
        </w:rPr>
        <w:t>Важно!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Ваша заявка на аккредитацию будет рассмотрена оператором ЭТП в течение 5 рабочих дней с момента проверки (подтверждения) действительности вашего адреса электронной почты.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Аккредитация выдается сроком на 3 года.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Рекомендуем пройти аккредитацию на всех ЭТП.</w:t>
      </w:r>
    </w:p>
    <w:p w:rsidR="004C7184" w:rsidRPr="004C7184" w:rsidRDefault="004C7184" w:rsidP="004C7184">
      <w:pPr>
        <w:spacing w:before="80" w:after="80" w:line="240" w:lineRule="auto"/>
        <w:jc w:val="center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Участие в электронном аукционе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</w:t>
      </w:r>
    </w:p>
    <w:p w:rsidR="004C7184" w:rsidRPr="004C7184" w:rsidRDefault="004C7184" w:rsidP="004C7184">
      <w:pPr>
        <w:spacing w:before="80" w:after="80" w:line="240" w:lineRule="auto"/>
        <w:jc w:val="center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b/>
          <w:bCs/>
          <w:i/>
          <w:iCs/>
          <w:color w:val="660099"/>
          <w:sz w:val="11"/>
          <w:lang w:eastAsia="ru-RU"/>
        </w:rPr>
        <w:t>Подача заявок на электронный аукцион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1. Поиск электронных аукционов осуществляется на сайте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hyperlink r:id="rId9" w:tgtFrame="_blank" w:history="1">
        <w:r w:rsidRPr="004C7184">
          <w:rPr>
            <w:rFonts w:ascii="Arial" w:eastAsia="Times New Roman" w:hAnsi="Arial" w:cs="Arial"/>
            <w:color w:val="003BB8"/>
            <w:sz w:val="11"/>
            <w:u w:val="single"/>
            <w:lang w:eastAsia="ru-RU"/>
          </w:rPr>
          <w:t>http://www.zakupki.gov.ru/</w:t>
        </w:r>
      </w:hyperlink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2. Подача заявок производится на сайте электронной торговой площадки, адрес которой указан в извещении.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lastRenderedPageBreak/>
        <w:t>3. Сроки подачи заявок: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- если начальная (максимальная) цена контракта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 xml:space="preserve">превышает 3 </w:t>
      </w:r>
      <w:proofErr w:type="spellStart"/>
      <w:proofErr w:type="gramStart"/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млн</w:t>
      </w:r>
      <w:proofErr w:type="spellEnd"/>
      <w:proofErr w:type="gramEnd"/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 xml:space="preserve"> руб.,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то срок подачи заявок составляет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не менее чем 20 календарных дней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(точный срок подачи заявок указан в извещении о проведении закупки, он может составлять более чем 20 дней, но быть меньше этого срока не может).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- если начальная (максимальная) цена контракта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 xml:space="preserve"> не превышает 3 </w:t>
      </w:r>
      <w:proofErr w:type="spellStart"/>
      <w:proofErr w:type="gramStart"/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млн</w:t>
      </w:r>
      <w:proofErr w:type="spellEnd"/>
      <w:proofErr w:type="gramEnd"/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 xml:space="preserve"> руб.,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то срок подачи заявок составляет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не менее чем 7 календарных дней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(точный срок подачи заявок указан в извещении о проведении закупки, он может составлять более чем 7 дней, но быть меньше этого срока не может).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</w:t>
      </w:r>
    </w:p>
    <w:tbl>
      <w:tblPr>
        <w:tblW w:w="7530" w:type="dxa"/>
        <w:jc w:val="center"/>
        <w:tblCellSpacing w:w="0" w:type="dxa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843"/>
        <w:gridCol w:w="3687"/>
      </w:tblGrid>
      <w:tr w:rsidR="004C7184" w:rsidRPr="004C7184" w:rsidTr="004C7184">
        <w:trPr>
          <w:tblCellSpacing w:w="0" w:type="dxa"/>
          <w:jc w:val="center"/>
        </w:trPr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Максимальная сумма</w:t>
            </w: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размещаемого заказа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Сроки подачи</w:t>
            </w: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заявок</w:t>
            </w:r>
          </w:p>
        </w:tc>
      </w:tr>
      <w:tr w:rsidR="004C7184" w:rsidRPr="004C7184" w:rsidTr="004C7184">
        <w:trPr>
          <w:tblCellSpacing w:w="0" w:type="dxa"/>
          <w:jc w:val="center"/>
        </w:trPr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до 3 </w:t>
            </w:r>
            <w:proofErr w:type="spellStart"/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млн</w:t>
            </w:r>
            <w:proofErr w:type="spellEnd"/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 руб.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не менее 7 календ</w:t>
            </w:r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.</w:t>
            </w:r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 </w:t>
            </w:r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д</w:t>
            </w:r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ней</w:t>
            </w:r>
          </w:p>
        </w:tc>
      </w:tr>
      <w:tr w:rsidR="004C7184" w:rsidRPr="004C7184" w:rsidTr="004C7184">
        <w:trPr>
          <w:tblCellSpacing w:w="0" w:type="dxa"/>
          <w:jc w:val="center"/>
        </w:trPr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более 3 </w:t>
            </w:r>
            <w:proofErr w:type="spellStart"/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млн</w:t>
            </w:r>
            <w:proofErr w:type="spellEnd"/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 руб.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не менее 20 календ</w:t>
            </w:r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.</w:t>
            </w:r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 </w:t>
            </w:r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д</w:t>
            </w:r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ней</w:t>
            </w:r>
          </w:p>
        </w:tc>
      </w:tr>
    </w:tbl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4. Перед подачей заявки на электронный аукцион участнику размещения заказа необходимо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предварительно перечислить средства в размере обеспечения заявки,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установленном заказчиком в документации по электронному аукциону.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FF0033"/>
          <w:sz w:val="11"/>
          <w:lang w:eastAsia="ru-RU"/>
        </w:rPr>
        <w:t>Внимание!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Перечислять необходимую сумму денежных сре</w:t>
      </w:r>
      <w:proofErr w:type="gram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дств сл</w:t>
      </w:r>
      <w:proofErr w:type="gram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едует заранее до подачи заявки на участие в электронном аукционе, данное перечисление является обычной банковской операцией, платеж поступит на счет, открытый участнику в момент аккредитации на электронной торговой площадке,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в течение одного банковского дня + рабочий день.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5. Участнику размещения заказа необходимо изучить извещение и документацию по закупке и на основании этого подготовить заявку на участие в электронном аукционе.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6. Если у участника размещения заказа возникают вопросы по закупке, то он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 вправе задать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заказчику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не более трех запросов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для разъяснения положений аукционной документации, при этом такие запросы должны быть заданы в сроки: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</w:p>
    <w:tbl>
      <w:tblPr>
        <w:tblW w:w="7530" w:type="dxa"/>
        <w:jc w:val="center"/>
        <w:tblCellSpacing w:w="0" w:type="dxa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578"/>
        <w:gridCol w:w="2468"/>
        <w:gridCol w:w="2484"/>
      </w:tblGrid>
      <w:tr w:rsidR="004C7184" w:rsidRPr="004C7184" w:rsidTr="004C7184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Максимальная сумма</w:t>
            </w: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размещаемого заказа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Срок подачи</w:t>
            </w: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запроса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Срок ответа на запрос</w:t>
            </w:r>
          </w:p>
        </w:tc>
      </w:tr>
      <w:tr w:rsidR="004C7184" w:rsidRPr="004C7184" w:rsidTr="004C7184">
        <w:trPr>
          <w:trHeight w:val="1095"/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 </w:t>
            </w: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до 3 </w:t>
            </w:r>
            <w:proofErr w:type="spellStart"/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млн</w:t>
            </w:r>
            <w:proofErr w:type="spellEnd"/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 руб.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 </w:t>
            </w: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не менее чем за 3 календ</w:t>
            </w:r>
            <w:proofErr w:type="gramStart"/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.</w:t>
            </w:r>
            <w:proofErr w:type="gramEnd"/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 xml:space="preserve"> </w:t>
            </w:r>
            <w:proofErr w:type="gramStart"/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д</w:t>
            </w:r>
            <w:proofErr w:type="gramEnd"/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ня</w:t>
            </w:r>
            <w:r w:rsidRPr="004C7184">
              <w:rPr>
                <w:rFonts w:ascii="Arial" w:eastAsia="Times New Roman" w:hAnsi="Arial" w:cs="Arial"/>
                <w:b/>
                <w:bCs/>
                <w:sz w:val="11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до даты окончания подачи заявок</w:t>
            </w:r>
          </w:p>
        </w:tc>
        <w:tc>
          <w:tcPr>
            <w:tcW w:w="23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В течение</w:t>
            </w:r>
            <w:r w:rsidRPr="004C7184">
              <w:rPr>
                <w:rFonts w:ascii="Arial" w:eastAsia="Times New Roman" w:hAnsi="Arial" w:cs="Arial"/>
                <w:sz w:val="11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2-х календ</w:t>
            </w:r>
            <w:proofErr w:type="gramStart"/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.</w:t>
            </w:r>
            <w:proofErr w:type="gramEnd"/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 xml:space="preserve"> </w:t>
            </w:r>
            <w:proofErr w:type="gramStart"/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д</w:t>
            </w:r>
            <w:proofErr w:type="gramEnd"/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ней</w:t>
            </w:r>
            <w:r w:rsidRPr="004C7184">
              <w:rPr>
                <w:rFonts w:ascii="Arial" w:eastAsia="Times New Roman" w:hAnsi="Arial" w:cs="Arial"/>
                <w:sz w:val="11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со дня поступления запроса</w:t>
            </w:r>
          </w:p>
        </w:tc>
      </w:tr>
      <w:tr w:rsidR="004C7184" w:rsidRPr="004C7184" w:rsidTr="004C7184">
        <w:trPr>
          <w:trHeight w:val="1080"/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 </w:t>
            </w: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более 3 </w:t>
            </w:r>
            <w:proofErr w:type="spellStart"/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млн</w:t>
            </w:r>
            <w:proofErr w:type="spellEnd"/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 руб.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 </w:t>
            </w: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не менее чем за 5 календ</w:t>
            </w:r>
            <w:proofErr w:type="gramStart"/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.</w:t>
            </w:r>
            <w:proofErr w:type="gramEnd"/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 xml:space="preserve"> </w:t>
            </w:r>
            <w:proofErr w:type="gramStart"/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д</w:t>
            </w:r>
            <w:proofErr w:type="gramEnd"/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ней</w:t>
            </w:r>
            <w:r w:rsidRPr="004C7184">
              <w:rPr>
                <w:rFonts w:ascii="Arial" w:eastAsia="Times New Roman" w:hAnsi="Arial" w:cs="Arial"/>
                <w:sz w:val="11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до даты окончания подачи заявок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after="0" w:line="240" w:lineRule="auto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</w:p>
        </w:tc>
      </w:tr>
    </w:tbl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7.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Заявка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на участие в электронном  аукционе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состоит из двух частей,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обе части заявки подаются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 одновременно.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FF0033"/>
          <w:sz w:val="11"/>
          <w:lang w:eastAsia="ru-RU"/>
        </w:rPr>
        <w:t>Внимание!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Подавать заявку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на участие в электронном аукционе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лучше всего в последние 5 дней приема заявок,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когда у заказчика уже нет возможности вносить изменения в документацию, потому что законодательно не предусмотрена возможность внесения изменений в заявку на участие в аукционе.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-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Первая часть заявки должна содержать информацию о предоставляемом товаре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(работе, услуге), т. е. спецификацию, технические характеристики (если это предусмотрено ФЗ № 94 и документацией),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а также согласие участника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на поставку товара (выполнение работ, оказание услуг) на тех условиях, которые предусмотрены заказчиком в документации.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- Первая часть заявки должна быть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анонимной,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не должна содержать информацию об участнике размещения заказа (однако наличие такой информации не является поводом для отклонения заявки участника).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proofErr w:type="gram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- 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Вторая часть заявки должна содержать сведения об участнике размещения заказа,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к которым относятся: фирменное наименование организации, почтовый адрес и т. д., а также ряд документов, предусмотренных ч. 6 ст. 41.8 ФЗ № 94 (например, лицензии, свидетельства </w:t>
      </w:r>
      <w:proofErr w:type="spell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саморегулируемой</w:t>
      </w:r>
      <w:proofErr w:type="spell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 организации, а также иные документы, установленные законодательством РФ и необходимые для поставки продукции, выполнения работы, оказания услуги).</w:t>
      </w:r>
      <w:proofErr w:type="gramEnd"/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Документы, содержащиеся в составе второй части заявки на участие в электронном аукционе, должны быть в отсканированной форме при условии, что заказчик предусмотрел  требование об их предоставлении в документации.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8. Заказчик может отменить электронный аукцион вне зависимости от наличия поданных заявок в сроки: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</w:t>
      </w:r>
    </w:p>
    <w:tbl>
      <w:tblPr>
        <w:tblW w:w="7530" w:type="dxa"/>
        <w:jc w:val="center"/>
        <w:tblCellSpacing w:w="0" w:type="dxa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843"/>
        <w:gridCol w:w="3687"/>
      </w:tblGrid>
      <w:tr w:rsidR="004C7184" w:rsidRPr="004C7184" w:rsidTr="004C7184">
        <w:trPr>
          <w:tblCellSpacing w:w="0" w:type="dxa"/>
          <w:jc w:val="center"/>
        </w:trPr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Максимальная сумма</w:t>
            </w: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размещаемого заказа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Срок отмены</w:t>
            </w:r>
          </w:p>
        </w:tc>
      </w:tr>
      <w:tr w:rsidR="004C7184" w:rsidRPr="004C7184" w:rsidTr="004C7184">
        <w:trPr>
          <w:tblCellSpacing w:w="0" w:type="dxa"/>
          <w:jc w:val="center"/>
        </w:trPr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до 3 </w:t>
            </w:r>
            <w:proofErr w:type="spellStart"/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млн</w:t>
            </w:r>
            <w:proofErr w:type="spellEnd"/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 руб.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не менее 5 календ</w:t>
            </w:r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.</w:t>
            </w:r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 </w:t>
            </w:r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д</w:t>
            </w:r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ней</w:t>
            </w:r>
          </w:p>
        </w:tc>
      </w:tr>
      <w:tr w:rsidR="004C7184" w:rsidRPr="004C7184" w:rsidTr="004C7184">
        <w:trPr>
          <w:tblCellSpacing w:w="0" w:type="dxa"/>
          <w:jc w:val="center"/>
        </w:trPr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более 3 </w:t>
            </w:r>
            <w:proofErr w:type="spellStart"/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млн</w:t>
            </w:r>
            <w:proofErr w:type="spellEnd"/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 руб.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не менее 10 календ</w:t>
            </w:r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.</w:t>
            </w:r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 </w:t>
            </w:r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д</w:t>
            </w:r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ней</w:t>
            </w:r>
          </w:p>
        </w:tc>
      </w:tr>
    </w:tbl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9. Участник размещения заказа вправе отозвать свою заявку на участие в электронном аукционе в любое время до окончания срока подачи заявок, направив соответствующее уведомление оператору электронной торговой площадки.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</w:t>
      </w:r>
    </w:p>
    <w:p w:rsidR="004C7184" w:rsidRPr="004C7184" w:rsidRDefault="004C7184" w:rsidP="004C7184">
      <w:pPr>
        <w:spacing w:before="80" w:after="80" w:line="240" w:lineRule="auto"/>
        <w:jc w:val="center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b/>
          <w:bCs/>
          <w:i/>
          <w:iCs/>
          <w:color w:val="660099"/>
          <w:sz w:val="11"/>
          <w:lang w:eastAsia="ru-RU"/>
        </w:rPr>
        <w:t>Рассмотрение первых частей заявок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10. После окончания срока подачи заявок заказчик вместе с аукционной комиссией начинает рассматривать все первые части заявок, поданные на участие в аукционе.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Срок рассмотрения первых частей заявок не может превышать семи календарных дней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(точная дата окончания рассмотрения первых частей заявок указывается в извещении о закупке).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Участник размещения заказа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 не допускается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к участию в электронном  аукционе  в случае: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 xml:space="preserve">1) </w:t>
      </w:r>
      <w:proofErr w:type="spellStart"/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непредоставления</w:t>
      </w:r>
      <w:proofErr w:type="spellEnd"/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 xml:space="preserve"> сведений,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предусмотренных первой частью заявки или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 предоставления недостоверных сведений;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2) несоответствия сведений,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предусмотренных первой частью заявки, требованиям документации.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Результаты рассмотрения первых частей заявок оформляются протоколом рассмотрения первых частей заявок.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 xml:space="preserve">Информацию о </w:t>
      </w:r>
      <w:proofErr w:type="gramStart"/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принятом</w:t>
      </w:r>
      <w:proofErr w:type="gramEnd"/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 xml:space="preserve"> </w:t>
      </w:r>
      <w:proofErr w:type="spellStart"/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решении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участник</w:t>
      </w:r>
      <w:proofErr w:type="spell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 узнает из уведомления, которое направит ему оператор электронной торговой площадки.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Если участник размещения заказа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не допущен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к участию в аукционе, то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 денежные средства,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которые он переводил в качестве обеспечения заявки на участие в аукционе,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будут разблокированы оператором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 электронной торговой площадки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в течение одного рабочего дня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со дня принятия решения о </w:t>
      </w:r>
      <w:proofErr w:type="spell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недопуске</w:t>
      </w:r>
      <w:proofErr w:type="spell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.</w:t>
      </w:r>
    </w:p>
    <w:p w:rsidR="004C7184" w:rsidRPr="004C7184" w:rsidRDefault="004C7184" w:rsidP="004C7184">
      <w:pPr>
        <w:spacing w:before="80" w:after="80" w:line="240" w:lineRule="auto"/>
        <w:jc w:val="center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</w:r>
      <w:r w:rsidRPr="004C7184">
        <w:rPr>
          <w:rFonts w:ascii="Arial" w:eastAsia="Times New Roman" w:hAnsi="Arial" w:cs="Arial"/>
          <w:b/>
          <w:bCs/>
          <w:i/>
          <w:iCs/>
          <w:color w:val="660099"/>
          <w:sz w:val="11"/>
          <w:lang w:eastAsia="ru-RU"/>
        </w:rPr>
        <w:t>Участие в электронном аукционе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lastRenderedPageBreak/>
        <w:t> 11. Допущенные участники в день и в час, указанные в извещен</w:t>
      </w:r>
      <w:proofErr w:type="gram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ии и ау</w:t>
      </w:r>
      <w:proofErr w:type="gram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кционной документации, принимают участие в подаче ценовых предложений.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Ценовые предложения подаются в пределах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«шага аукциона»,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который составляет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0,5—5 %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начальной (максимальной) цены контракта.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Подача ценовых предложений осуществляется в основное и в резервное время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проведения электронного аукциона.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После каждого поданного ценового предложения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электронный аукцион продлевается на 10 минут.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12. По результатам проведения электронного аукциона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формируется протокол проведения электронного аукциона.</w:t>
      </w:r>
    </w:p>
    <w:p w:rsidR="004C7184" w:rsidRPr="004C7184" w:rsidRDefault="004C7184" w:rsidP="004C7184">
      <w:pPr>
        <w:spacing w:before="80" w:after="80" w:line="240" w:lineRule="auto"/>
        <w:jc w:val="center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</w:r>
      <w:r w:rsidRPr="004C7184">
        <w:rPr>
          <w:rFonts w:ascii="Arial" w:eastAsia="Times New Roman" w:hAnsi="Arial" w:cs="Arial"/>
          <w:b/>
          <w:bCs/>
          <w:i/>
          <w:iCs/>
          <w:color w:val="660099"/>
          <w:sz w:val="11"/>
          <w:lang w:eastAsia="ru-RU"/>
        </w:rPr>
        <w:t>Рассмотрение вторых частей заявок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13. Завершающим этапом в процедуре электронного аукциона является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рассмотрение вторых частей заявок и подведение итогов.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Срок рассмотрения вторых частей заявок составляет:</w:t>
      </w:r>
    </w:p>
    <w:tbl>
      <w:tblPr>
        <w:tblW w:w="7530" w:type="dxa"/>
        <w:jc w:val="center"/>
        <w:tblCellSpacing w:w="0" w:type="dxa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843"/>
        <w:gridCol w:w="3687"/>
      </w:tblGrid>
      <w:tr w:rsidR="004C7184" w:rsidRPr="004C7184" w:rsidTr="004C7184">
        <w:trPr>
          <w:tblCellSpacing w:w="0" w:type="dxa"/>
          <w:jc w:val="center"/>
        </w:trPr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Максимальная сумма</w:t>
            </w: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размещаемого заказа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Сроки подачи</w:t>
            </w: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заявок</w:t>
            </w:r>
          </w:p>
        </w:tc>
      </w:tr>
      <w:tr w:rsidR="004C7184" w:rsidRPr="004C7184" w:rsidTr="004C7184">
        <w:trPr>
          <w:tblCellSpacing w:w="0" w:type="dxa"/>
          <w:jc w:val="center"/>
        </w:trPr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до 3 </w:t>
            </w:r>
            <w:proofErr w:type="spellStart"/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млн</w:t>
            </w:r>
            <w:proofErr w:type="spellEnd"/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 руб.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не более 4 календ</w:t>
            </w:r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.</w:t>
            </w:r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 </w:t>
            </w:r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д</w:t>
            </w:r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ней</w:t>
            </w:r>
          </w:p>
        </w:tc>
      </w:tr>
      <w:tr w:rsidR="004C7184" w:rsidRPr="004C7184" w:rsidTr="004C7184">
        <w:trPr>
          <w:tblCellSpacing w:w="0" w:type="dxa"/>
          <w:jc w:val="center"/>
        </w:trPr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более 3 </w:t>
            </w:r>
            <w:proofErr w:type="spellStart"/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млн</w:t>
            </w:r>
            <w:proofErr w:type="spellEnd"/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 руб.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не более 6 календ</w:t>
            </w:r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.</w:t>
            </w:r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 xml:space="preserve"> </w:t>
            </w:r>
            <w:proofErr w:type="gramStart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д</w:t>
            </w:r>
            <w:proofErr w:type="gramEnd"/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ней</w:t>
            </w:r>
          </w:p>
        </w:tc>
      </w:tr>
    </w:tbl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b/>
          <w:bCs/>
          <w:color w:val="FF0033"/>
          <w:sz w:val="11"/>
          <w:lang w:eastAsia="ru-RU"/>
        </w:rPr>
        <w:t>Внимание!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Конкретная дата рассмотрения вторых частей заявок в извещении и в аукционной документации не указывается.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Вторая часть заявки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на участие в электронном аукционе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признается несоответствующей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требованиям аукционной документации в следующих случаях: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1) непредставление документов,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определенных второй частью заявки (лицензии, свидетельства о допуске к выполнению работ, акта ввода объекта в эксплуатацию), с учетом документов, ранее представленных в составе первых частей заявок на участие в аукционе,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 xml:space="preserve">отсутствие </w:t>
      </w:r>
      <w:proofErr w:type="spellStart"/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документов</w:t>
      </w:r>
      <w:proofErr w:type="gramStart"/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,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п</w:t>
      </w:r>
      <w:proofErr w:type="gram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редоставляемых</w:t>
      </w:r>
      <w:proofErr w:type="spell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 участником размещения заказа при аккредитации в реестре участников (выписки из ЕГРЮЛ/ЕГРИП, приказов, доверенности, копии учредительных документов, решения об одобрении или о совершении крупной сделки и иных документов и сведений), или их несоответствие требованиям документации, а также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наличие в таких документах недостоверных сведений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об участнике размещения заказа. 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2) несоответствие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участника размещения заказа требованиям, установленным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 ст. 11 ФЗ № 94-ФЗ.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14. По результатам рассмотрения вторых частей заявок принимается решение о победителе и формируется протокол подведения итогов по электронному аукциону.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b/>
          <w:bCs/>
          <w:color w:val="FF0033"/>
          <w:sz w:val="11"/>
          <w:lang w:eastAsia="ru-RU"/>
        </w:rPr>
        <w:t>Внимание!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Следует понимать, что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не всегда наименьшая цена,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поданная участником в момент проведения электронного аукциона,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является гарантией заключения контракта.</w:t>
      </w:r>
    </w:p>
    <w:p w:rsidR="004C7184" w:rsidRPr="004C7184" w:rsidRDefault="004C7184" w:rsidP="004C7184">
      <w:pPr>
        <w:spacing w:before="80" w:after="80" w:line="240" w:lineRule="auto"/>
        <w:jc w:val="center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br/>
      </w:r>
      <w:r w:rsidRPr="004C7184">
        <w:rPr>
          <w:rFonts w:ascii="Arial" w:eastAsia="Times New Roman" w:hAnsi="Arial" w:cs="Arial"/>
          <w:b/>
          <w:bCs/>
          <w:i/>
          <w:iCs/>
          <w:color w:val="660099"/>
          <w:sz w:val="11"/>
          <w:lang w:eastAsia="ru-RU"/>
        </w:rPr>
        <w:t>Заключение контракта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15. Заключение государственного или муниципального контракта между заказчиком и победителем электронного аукциона осуществляется в сроки:</w:t>
      </w:r>
    </w:p>
    <w:tbl>
      <w:tblPr>
        <w:tblW w:w="957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261"/>
        <w:gridCol w:w="3246"/>
        <w:gridCol w:w="3063"/>
      </w:tblGrid>
      <w:tr w:rsidR="004C7184" w:rsidRPr="004C7184" w:rsidTr="004C7184">
        <w:trPr>
          <w:tblCellSpacing w:w="0" w:type="dxa"/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Подготовка</w:t>
            </w: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контракта заказчиком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Сроки подписания</w:t>
            </w: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контракта победителем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Сроки подписания</w:t>
            </w: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контракта</w:t>
            </w: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заказчиком</w:t>
            </w:r>
          </w:p>
        </w:tc>
      </w:tr>
      <w:tr w:rsidR="004C7184" w:rsidRPr="004C7184" w:rsidTr="004C7184">
        <w:trPr>
          <w:tblCellSpacing w:w="0" w:type="dxa"/>
          <w:jc w:val="center"/>
        </w:trPr>
        <w:tc>
          <w:tcPr>
            <w:tcW w:w="94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szCs w:val="11"/>
                <w:lang w:eastAsia="ru-RU"/>
              </w:rPr>
              <w:t>В случае если проводилась процедура торгов:</w:t>
            </w:r>
            <w:r w:rsidRPr="004C7184">
              <w:rPr>
                <w:rFonts w:ascii="Arial" w:eastAsia="Times New Roman" w:hAnsi="Arial" w:cs="Arial"/>
                <w:sz w:val="11"/>
                <w:szCs w:val="11"/>
                <w:lang w:eastAsia="ru-RU"/>
              </w:rPr>
              <w:t>  </w:t>
            </w:r>
          </w:p>
        </w:tc>
      </w:tr>
      <w:tr w:rsidR="004C7184" w:rsidRPr="004C7184" w:rsidTr="004C7184">
        <w:trPr>
          <w:tblCellSpacing w:w="0" w:type="dxa"/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Заказчик в течение</w:t>
            </w:r>
            <w:r w:rsidRPr="004C7184">
              <w:rPr>
                <w:rFonts w:ascii="Arial" w:eastAsia="Times New Roman" w:hAnsi="Arial" w:cs="Arial"/>
                <w:sz w:val="20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пяти календ</w:t>
            </w:r>
            <w:proofErr w:type="gramStart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</w:t>
            </w:r>
            <w:proofErr w:type="gramEnd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</w:t>
            </w:r>
            <w:proofErr w:type="gramEnd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ней</w:t>
            </w:r>
            <w:r w:rsidRPr="004C7184">
              <w:rPr>
                <w:rFonts w:ascii="Arial" w:eastAsia="Times New Roman" w:hAnsi="Arial" w:cs="Arial"/>
                <w:sz w:val="20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 дня размещения протокола подведения итогов направляет победителю без своей ЭП заполненный проект контракта.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течение</w:t>
            </w:r>
            <w:r w:rsidRPr="004C7184">
              <w:rPr>
                <w:rFonts w:ascii="Arial" w:eastAsia="Times New Roman" w:hAnsi="Arial" w:cs="Arial"/>
                <w:sz w:val="20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пяти календ</w:t>
            </w:r>
            <w:proofErr w:type="gramStart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</w:t>
            </w:r>
            <w:proofErr w:type="gramEnd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</w:t>
            </w:r>
            <w:proofErr w:type="gramEnd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ней</w:t>
            </w:r>
            <w:r w:rsidRPr="004C7184">
              <w:rPr>
                <w:rFonts w:ascii="Arial" w:eastAsia="Times New Roman" w:hAnsi="Arial" w:cs="Arial"/>
                <w:sz w:val="20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 дня получения проекта контракта победитель</w:t>
            </w:r>
            <w:r w:rsidRPr="004C7184">
              <w:rPr>
                <w:rFonts w:ascii="Arial" w:eastAsia="Times New Roman" w:hAnsi="Arial" w:cs="Arial"/>
                <w:sz w:val="20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направляет оператору подписанный ЭП проект контракта</w:t>
            </w:r>
            <w:r w:rsidRPr="004C7184">
              <w:rPr>
                <w:rFonts w:ascii="Arial" w:eastAsia="Times New Roman" w:hAnsi="Arial" w:cs="Arial"/>
                <w:b/>
                <w:bCs/>
                <w:sz w:val="20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(если заказчиком в документации было предусмотрено обеспечение исполнения контракта, то вместе с подписанным ЭП контрактом</w:t>
            </w:r>
            <w:r w:rsidRPr="004C7184">
              <w:rPr>
                <w:rFonts w:ascii="Arial" w:eastAsia="Times New Roman" w:hAnsi="Arial" w:cs="Arial"/>
                <w:sz w:val="20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 обязательном порядке необходимо прикрепить скан платежного поручения о переводе денежных средств</w:t>
            </w:r>
            <w:r w:rsidRPr="004C7184">
              <w:rPr>
                <w:rFonts w:ascii="Arial" w:eastAsia="Times New Roman" w:hAnsi="Arial" w:cs="Arial"/>
                <w:sz w:val="20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счет заказчика, указанный в документации, или</w:t>
            </w:r>
            <w:r w:rsidRPr="004C7184">
              <w:rPr>
                <w:rFonts w:ascii="Arial" w:eastAsia="Times New Roman" w:hAnsi="Arial" w:cs="Arial"/>
                <w:sz w:val="20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скан банковской гарантии</w:t>
            </w: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).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Заказчик получает проект контракта от оператора на одиннадцатый день со дня размещения на сайте электронной торговой площадки протокола подведения итогов.</w:t>
            </w: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Подписать проект контракта ЭП з</w:t>
            </w:r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аказчик обязан в течение трех календ</w:t>
            </w:r>
            <w:proofErr w:type="gramStart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</w:t>
            </w:r>
            <w:proofErr w:type="gramEnd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</w:t>
            </w:r>
            <w:proofErr w:type="gramEnd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ней</w:t>
            </w: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</w:t>
            </w:r>
            <w:proofErr w:type="spellEnd"/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дня получения его от оператора.</w:t>
            </w:r>
          </w:p>
        </w:tc>
      </w:tr>
      <w:tr w:rsidR="004C7184" w:rsidRPr="004C7184" w:rsidTr="004C7184">
        <w:trPr>
          <w:tblCellSpacing w:w="0" w:type="dxa"/>
          <w:jc w:val="center"/>
        </w:trPr>
        <w:tc>
          <w:tcPr>
            <w:tcW w:w="94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b/>
                <w:bCs/>
                <w:sz w:val="11"/>
                <w:lang w:eastAsia="ru-RU"/>
              </w:rPr>
              <w:t>В случае если контракт заключается с единственным участником (без проведения процедуры торгов):</w:t>
            </w:r>
          </w:p>
        </w:tc>
      </w:tr>
      <w:tr w:rsidR="004C7184" w:rsidRPr="004C7184" w:rsidTr="004C7184">
        <w:trPr>
          <w:tblCellSpacing w:w="0" w:type="dxa"/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Заказчик в течение</w:t>
            </w:r>
            <w:r w:rsidRPr="004C7184">
              <w:rPr>
                <w:rFonts w:ascii="Arial" w:eastAsia="Times New Roman" w:hAnsi="Arial" w:cs="Arial"/>
                <w:sz w:val="20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четырех календ</w:t>
            </w:r>
            <w:proofErr w:type="gramStart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</w:t>
            </w:r>
            <w:proofErr w:type="gramEnd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</w:t>
            </w:r>
            <w:proofErr w:type="gramEnd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ней</w:t>
            </w:r>
            <w:r w:rsidRPr="004C7184">
              <w:rPr>
                <w:rFonts w:ascii="Arial" w:eastAsia="Times New Roman" w:hAnsi="Arial" w:cs="Arial"/>
                <w:sz w:val="20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 дня размещения протокола подведения итогов направляет победителю без своей ЭП заполненный проект контракта.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течение</w:t>
            </w:r>
            <w:r w:rsidRPr="004C7184">
              <w:rPr>
                <w:rFonts w:ascii="Arial" w:eastAsia="Times New Roman" w:hAnsi="Arial" w:cs="Arial"/>
                <w:sz w:val="20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пяти календ</w:t>
            </w:r>
            <w:proofErr w:type="gramStart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</w:t>
            </w:r>
            <w:proofErr w:type="gramEnd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</w:t>
            </w:r>
            <w:proofErr w:type="gramEnd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ней</w:t>
            </w:r>
            <w:r w:rsidRPr="004C7184">
              <w:rPr>
                <w:rFonts w:ascii="Arial" w:eastAsia="Times New Roman" w:hAnsi="Arial" w:cs="Arial"/>
                <w:sz w:val="20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 дня получения проекта контракта победитель</w:t>
            </w:r>
            <w:r w:rsidRPr="004C7184">
              <w:rPr>
                <w:rFonts w:ascii="Arial" w:eastAsia="Times New Roman" w:hAnsi="Arial" w:cs="Arial"/>
                <w:sz w:val="20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направляет оператору подписанный ЭП проект контракта</w:t>
            </w:r>
            <w:r w:rsidRPr="004C7184">
              <w:rPr>
                <w:rFonts w:ascii="Arial" w:eastAsia="Times New Roman" w:hAnsi="Arial" w:cs="Arial"/>
                <w:b/>
                <w:bCs/>
                <w:sz w:val="20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(если заказчиком в документации </w:t>
            </w: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было предусмотрено обеспечение исполнения контракта, то вместе с подписанным ЭП контрактом</w:t>
            </w:r>
            <w:r w:rsidRPr="004C7184">
              <w:rPr>
                <w:rFonts w:ascii="Arial" w:eastAsia="Times New Roman" w:hAnsi="Arial" w:cs="Arial"/>
                <w:sz w:val="20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 обязательном порядке необходимо прикрепить скан платежного поручения о переводе денежных средств</w:t>
            </w:r>
            <w:r w:rsidRPr="004C7184">
              <w:rPr>
                <w:rFonts w:ascii="Arial" w:eastAsia="Times New Roman" w:hAnsi="Arial" w:cs="Arial"/>
                <w:sz w:val="20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счет заказчика, указанный в документации, или</w:t>
            </w:r>
            <w:r w:rsidRPr="004C7184">
              <w:rPr>
                <w:rFonts w:ascii="Arial" w:eastAsia="Times New Roman" w:hAnsi="Arial" w:cs="Arial"/>
                <w:sz w:val="20"/>
                <w:lang w:eastAsia="ru-RU"/>
              </w:rPr>
              <w:t> </w:t>
            </w:r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скан банковской гарантии</w:t>
            </w: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).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Заказчик получает проект контракта от оператора на одиннадцатый день со дня размещения на сайте электронной торговой площадки протокола подведения итогов.</w:t>
            </w:r>
          </w:p>
          <w:p w:rsidR="004C7184" w:rsidRPr="004C7184" w:rsidRDefault="004C7184" w:rsidP="004C7184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1"/>
                <w:szCs w:val="11"/>
                <w:lang w:eastAsia="ru-RU"/>
              </w:rPr>
            </w:pP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Подписать проект контракта ЭП з</w:t>
            </w:r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аказчик обязан в течение трех календ</w:t>
            </w:r>
            <w:proofErr w:type="gramStart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</w:t>
            </w:r>
            <w:proofErr w:type="gramEnd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</w:t>
            </w:r>
            <w:proofErr w:type="gramEnd"/>
            <w:r w:rsidRPr="004C718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ней</w:t>
            </w:r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</w:t>
            </w:r>
            <w:proofErr w:type="spellEnd"/>
            <w:r w:rsidRPr="004C71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дня получения его от оператора.</w:t>
            </w:r>
          </w:p>
        </w:tc>
      </w:tr>
    </w:tbl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lastRenderedPageBreak/>
        <w:t> 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b/>
          <w:bCs/>
          <w:color w:val="FF0033"/>
          <w:sz w:val="11"/>
          <w:lang w:eastAsia="ru-RU"/>
        </w:rPr>
        <w:t>Внимание!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Если у участника электронного аукциона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имеются разногласия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по проекту контракта, направляемому ему заказчиком, то у него в соответствии с положениями </w:t>
      </w:r>
      <w:proofErr w:type="gramStart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ч</w:t>
      </w:r>
      <w:proofErr w:type="gram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. 4.1 ст. 41.12 ФЗ № 94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есть возможность составить протокол разногласий.</w:t>
      </w:r>
    </w:p>
    <w:p w:rsidR="004C7184" w:rsidRPr="004C7184" w:rsidRDefault="004C7184" w:rsidP="004C7184">
      <w:pPr>
        <w:spacing w:before="80" w:after="80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ru-RU"/>
        </w:rPr>
      </w:pP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 16. В течение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одного рабочего дня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со дня заключения контракта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оператор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электронной площадки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 xml:space="preserve">прекращает блокирование денежных </w:t>
      </w:r>
      <w:proofErr w:type="spellStart"/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средств</w:t>
      </w:r>
      <w:proofErr w:type="gramStart"/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,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к</w:t>
      </w:r>
      <w:proofErr w:type="gram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оторые</w:t>
      </w:r>
      <w:proofErr w:type="spellEnd"/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 xml:space="preserve"> были внесены победителем электронного аукциона</w:t>
      </w:r>
      <w:r w:rsidRPr="004C7184">
        <w:rPr>
          <w:rFonts w:ascii="Arial" w:eastAsia="Times New Roman" w:hAnsi="Arial" w:cs="Arial"/>
          <w:b/>
          <w:bCs/>
          <w:color w:val="000000"/>
          <w:sz w:val="11"/>
          <w:lang w:eastAsia="ru-RU"/>
        </w:rPr>
        <w:t> в качестве обеспечения заявки</w:t>
      </w:r>
      <w:r w:rsidRPr="004C7184">
        <w:rPr>
          <w:rFonts w:ascii="Arial" w:eastAsia="Times New Roman" w:hAnsi="Arial" w:cs="Arial"/>
          <w:color w:val="000000"/>
          <w:sz w:val="11"/>
          <w:lang w:eastAsia="ru-RU"/>
        </w:rPr>
        <w:t> </w:t>
      </w:r>
      <w:r w:rsidRPr="004C7184">
        <w:rPr>
          <w:rFonts w:ascii="Arial" w:eastAsia="Times New Roman" w:hAnsi="Arial" w:cs="Arial"/>
          <w:color w:val="000000"/>
          <w:sz w:val="11"/>
          <w:szCs w:val="11"/>
          <w:lang w:eastAsia="ru-RU"/>
        </w:rPr>
        <w:t>на участие в аукционе.  При этом со счета такого участника списывается 2000 руб. в качестве платы за участие в электронном аукционе.</w:t>
      </w:r>
    </w:p>
    <w:p w:rsidR="00FC2D6D" w:rsidRDefault="00FC2D6D"/>
    <w:sectPr w:rsidR="00FC2D6D" w:rsidSect="00FC2D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89"/>
  <w:proofState w:spelling="clean" w:grammar="clean"/>
  <w:defaultTabStop w:val="708"/>
  <w:characterSpacingControl w:val="doNotCompress"/>
  <w:compat/>
  <w:rsids>
    <w:rsidRoot w:val="004C7184"/>
    <w:rsid w:val="004C7184"/>
    <w:rsid w:val="00635D3B"/>
    <w:rsid w:val="00A71586"/>
    <w:rsid w:val="00FC2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D6D"/>
  </w:style>
  <w:style w:type="paragraph" w:styleId="1">
    <w:name w:val="heading 1"/>
    <w:basedOn w:val="a"/>
    <w:link w:val="10"/>
    <w:uiPriority w:val="9"/>
    <w:qFormat/>
    <w:rsid w:val="004C71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71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C7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C7184"/>
  </w:style>
  <w:style w:type="character" w:styleId="a4">
    <w:name w:val="Strong"/>
    <w:basedOn w:val="a0"/>
    <w:uiPriority w:val="22"/>
    <w:qFormat/>
    <w:rsid w:val="004C7184"/>
    <w:rPr>
      <w:b/>
      <w:bCs/>
    </w:rPr>
  </w:style>
  <w:style w:type="character" w:styleId="a5">
    <w:name w:val="Emphasis"/>
    <w:basedOn w:val="a0"/>
    <w:uiPriority w:val="20"/>
    <w:qFormat/>
    <w:rsid w:val="004C7184"/>
    <w:rPr>
      <w:i/>
      <w:iCs/>
    </w:rPr>
  </w:style>
  <w:style w:type="character" w:styleId="a6">
    <w:name w:val="Hyperlink"/>
    <w:basedOn w:val="a0"/>
    <w:uiPriority w:val="99"/>
    <w:semiHidden/>
    <w:unhideWhenUsed/>
    <w:rsid w:val="004C718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8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3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1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micex.ru.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berbank-as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azrf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etp.roseltorg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rts-tender.ru/" TargetMode="Externa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2883</Words>
  <Characters>16436</Characters>
  <Application>Microsoft Office Word</Application>
  <DocSecurity>0</DocSecurity>
  <Lines>136</Lines>
  <Paragraphs>38</Paragraphs>
  <ScaleCrop>false</ScaleCrop>
  <Company>xxx</Company>
  <LinksUpToDate>false</LinksUpToDate>
  <CharactersWithSpaces>19281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2012-09-18T14:26:00Z</dcterms:created>
  <dcterms:modified xsi:type="dcterms:W3CDTF">2012-09-25T08:45:00Z</dcterms:modified>
</cp:coreProperties>
</file>