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418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Заявка на участие в открытом аукционе в электронной форме  </w:t>
      </w:r>
    </w:p>
    <w:p>
      <w:pPr>
        <w:tabs>
          <w:tab w:val="left" w:pos="1418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ЭА 5551/14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право заключения контракта на выполнение работ по приведению здания (помещения) в г. Уяр в соответствие с требованиями, установленными для открытия структурных подразделений КГБУ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МФЦ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ремонт)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tabs>
          <w:tab w:val="left" w:pos="1418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Часть 1)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41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Настоящим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КрасСтройКом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далее Исполнитель, сведения о котором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указаны во второй части заявки на участие в электронном аукционе, выражает согласие на поставку товаров, выполнение работ, оказание услуг, соответствующих требованиям документации об электронном аукционе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№ ЭА 5551/14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право заключения контракта на выполнение работ по приведению здания (помещения) в г. Уяр в соответствие с требованиями, установленными для открытия структурных подразделений КГБУ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МФЦ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ремонт)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том числе на использование товара, указание, на товарный знак, которого содержится в  указанной документации об электронном аукционе.</w:t>
      </w:r>
    </w:p>
    <w:p>
      <w:pPr>
        <w:spacing w:before="100" w:after="1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Изучив извещение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№ 0119200000114007100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опубликованное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10.11.2014 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и документацию о проведении электронного аукциона и принимая установленные в них требования и условия организации и проведения электронного аукциона, мы согласны участвовать в электронном аукционе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№ ЭА 5551/14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 право заключения контракта на выполнение работ по приведению здания (помещения) в г. Уяр в соответствие с требованиями, установленными для открытия структурных подразделений КГБУ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МФЦ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ремонт)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соответствии с документацией об аукционе и, в случае признания нас победителем, поставить товар, выполнить работы, оказать услуги, в соответствии с условиями и требованиями, установленными в документации об аукционе, по цене, которую мы предложим на аукционе (или в случае признания нас единственным участником аукциона - по начальной (максимальной) цене муниципального контракта, указанной в документации об аукционе, или по согласованной с нами цене муниципального контракта и не превышающей начальной (максимальной) цены муниципального контракта.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ознакомлены с материалами, содержащимися в документации об аукционе, влияющими на цену муниципального контракта.</w:t>
      </w:r>
    </w:p>
    <w:p>
      <w:pPr>
        <w:tabs>
          <w:tab w:val="left" w:pos="0" w:leader="none"/>
          <w:tab w:val="left" w:pos="808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включает в себя расходы, связанные с выполнением работ, предусмотренных настоящим контрактом, в полном объеме, транспортные и командировочные расходы, страхование, уплату таможенных пошлин, налогов, сборов и других обязательных платежей, а также иные расходы, связанные с выполнением Исполнителем своих обязательств по настоящему контракту.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Цена контракта определяется на весь срок исполнения контракта, является твердой и не может изменяться в ходе его исполнения, за исключением случаев, предусмотренных действующим законодательством.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Настоящей заявкой гарантируем достоверность представленной нами в заявке информации и подтверждаем право заказчика, не противоречащее требованию формирования равных для всех участников размещения заказа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сведениями.</w:t>
      </w:r>
    </w:p>
    <w:p>
      <w:pPr>
        <w:tabs>
          <w:tab w:val="left" w:pos="0" w:leader="none"/>
          <w:tab w:val="left" w:pos="1080" w:leader="none"/>
          <w:tab w:val="left" w:pos="144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случае нашей победы на электронном аукционе, мы берем на себя обязательство подписать  государственный контракт в течение срока, установленного документацией об аукционе.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Ведомость объемов работ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95" w:type="dxa"/>
      </w:tblPr>
      <w:tblGrid>
        <w:gridCol w:w="548"/>
        <w:gridCol w:w="2214"/>
        <w:gridCol w:w="3827"/>
        <w:gridCol w:w="2552"/>
        <w:gridCol w:w="3969"/>
      </w:tblGrid>
      <w:tr>
        <w:trPr>
          <w:trHeight w:val="495" w:hRule="auto"/>
          <w:jc w:val="left"/>
        </w:trPr>
        <w:tc>
          <w:tcPr>
            <w:tcW w:w="5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пп</w:t>
            </w:r>
          </w:p>
        </w:tc>
        <w:tc>
          <w:tcPr>
            <w:tcW w:w="6041" w:type="dxa"/>
            <w:gridSpan w:val="2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2552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Ед. изм.</w:t>
            </w:r>
          </w:p>
        </w:tc>
        <w:tc>
          <w:tcPr>
            <w:tcW w:w="3969" w:type="dxa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Кол.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041" w:type="dxa"/>
            <w:gridSpan w:val="2"/>
            <w:tcBorders>
              <w:top w:val="single" w:color="000000" w:sz="4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1. Демонтажные работы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деревянных заполнений проемов оконных с подоконными досками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0,294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4,2*7/100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деревянных заполнений проемов дверных и воротных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0,11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(2,05*4+1,4*2)/100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облицовки из ДВП стен и перегородок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1,1134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((17+6,57)*2*3-4,2*6-2,44*2)/100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кирпичных стен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0,8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Пробивка проемов в конструкциях из кирпича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1,1424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0,3*2*0,51*2+1,3*0,8*0,51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Отбивка штукатурки с поверхностей стен и потолков кирпичных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1,8648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железобетонных конструкций объемом более 1 м3 при помощи отбойных молотков из бетона марки 100 (крыльцо)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5,63085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4,85*2,58*0,45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покрытий полов цементных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покрытия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1,0854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облицовки стен из керамических глазурованных плиток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0,11008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(2*2+2,88)*1,6/100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покрытий полов из керамических плиток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покрытия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0,0244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2,44/100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трубопроводов из водогазопроводных труб диаметром до 32 мм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0,32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регистров отопления из трубопроводовб в зданиях и сооружениях на сварке диаметром 89 мм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0,6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трубопроводов из чугунных канализационных труб диаметром 100 мм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 с фасонными частями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Разборка трубопроводов из чугунных канализационных труб диаметром 50 мм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 с фасонными частями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0,12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Демонтаж унитазов и писсуаров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приборов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Демонтаж умывальников и раковин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приборов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Демонтаж выключателей, розеток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0,14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Мусор строительный с погрузкой вручную: погрузка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тонна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4,05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Вывозка строительного мусора автомобилями-самосвалами грузоподъемностью 10 т работающих вне карьера: расстояние перевозки 10 км; нормативное время пробега 1,052 час; класс груза 1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4,05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2. Фасад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Крыльцо   с пандусом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площадок с настилом и ограждением из стали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1,43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лестниц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Огрунтовка металлических поверхностей за один раз грунтовкой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20/100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Окраска металлических огрунтованных поверхностей эмалью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20/100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металлических ограждений хромированных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ограждения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10/100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антискользящих резиновых покрытий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покрытия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18/100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Крыльцо 2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площадок с настилом и ограждением из стали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0,135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лестниц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0,15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Огрунтовка металлических поверхностей за один раз грунтовкой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8/100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Окраска металлических огрунтованных поверхностей эмалью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8/100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металлических ограждений хромированных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ограждения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5/100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Облицовка фасада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Наружная облицовка поверхности стен в горизонтальном исполнении по металлическому каркасу (с его устройством) металлосайдингом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0,68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(25,26*4-4,2*6-5,4-2,44)/100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обделок на фасадах (наружные подоконники, пояски, балконы и др.) без водосточных труб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фасада (без вычета проемов)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1,0104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25,26*4/100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Козырьки 2 шт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связей и распорок из одиночных и парных уголков, гнутосварных профилей для пролетов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0,08+0,04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кровельного покрытия из поликарбоната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покрытия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0,078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(3*2+1,5*1,2)/100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Огрунтовка металлических поверхностей за один раз грунтовкой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0,036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0,018*2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Окраска металлических огрунтованных поверхностей эмалью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0,036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Сверление отверстий в кирпичных стенах электроперфоратором, толщина стен 0,5 кирпича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отверстий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8/100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3. Проемы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Усиление дверных  проемов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рам коробчатого сечения пролетом до 24 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конструкций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0,72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0,18*4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металлических перемычек в стенах существующих зданий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 металлоконструкций перемычек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0,336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Окна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в жилых и общественных зданиях оконных блоков из ПВХ профилей поворотных (откидных, поворотно-откидных) с площадью проема более 2 м2 трехстворчатых, в том числе при наличии створок глухого остекления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0,252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4,2*6/100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подоконных досок из ПВХ в каменных стенах толщиной до 0,51 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п. 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0,126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2,1*6/100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Облицовка оконныхи дверных  откосов  листами из синтетических материалов на клее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0,1347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(2,05*3*6+2,05*2+3+0,9)*0,3/100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4,49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(2,05*3*6+2,05*2+3+0,9)*0,1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Двери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дверей двупольных  с тепловой изоляцией в кирпичных стенах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 по наружному обводу коробок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0,0244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2,44/100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блоков из ПВХ в наружных и внутренних дверных проемах в каменных стенах площадью проема до 3 м2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0,1416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(2,44*3+5,4+1,44)/100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блоков в наружных и внутренних дверных проемах в каменных стенах, площадь проема до 3 м2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0,0736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(1,84*4)/100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проемов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0,6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4. Полы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подстилающих слоев песчаных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 подстилающего слоя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11,098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(106,1+2,44*2)*0,10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49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стяжек легкобетонных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стяжки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1,1098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(106,1+2,44*2)/100</w:t>
            </w:r>
          </w:p>
        </w:tc>
      </w:tr>
      <w:tr>
        <w:trPr>
          <w:trHeight w:val="25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Армирование подстилающих слоев и набетонок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1,42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Сборка и сварка каркасов и сеток пространственных,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1,42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Изоляция изделиями насухо холодных поверхностей покрытий и перекрытий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 изоляции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3,8843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(106,1+2,44*2)*0,035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стяжек на каждые 5 мм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стяжки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1,0854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гидроизоляции оклеечной рулонными материалами на мастике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изолируемой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1,0854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(106,1+2,44)/100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стяжек цементных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стяжки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1,346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134,6/100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стяжек на каждые 5 мм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стяжки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1,346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134,6/100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покрытий на цементном растворе из плиток керамических для полов одноцветных с красителем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покрытия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1,346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134,6/100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плинтусов поливинилхлоридных на клее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плинтуса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1,1922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(17+6,57*2+5+6+5,38+5,77+2,5*2+2,32)*2/100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5. Стены, перегородки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Клиентский зал</w:t>
            </w:r>
          </w:p>
        </w:tc>
      </w:tr>
      <w:tr>
        <w:trPr>
          <w:trHeight w:val="51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59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Кладка отдельных участков из кирпича внутренних стен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 кладки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0,009272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2,44*0,38/100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Серверная, помещения персонала и администратора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60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перегородок из гипсокартонных листов  с одинарным металлическим каркасом и однослойной обшивкой с обеих сторон с одним дверным проемом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перегородок (за вычетом проемов)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0,3556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((5+2,22+2+2,32+2,5)*3-1,64*4)/100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61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Отделка поверхностей из сборных элементов и плит под окраску или оклейку обоями стен и перегородок из блоков и плит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отделываемой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0,7112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35,56*2/100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Рабочее место специалистов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62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Сборка перегородок из панелей  ПВХ с дверным блоком  со светопрозрачным заполнением верхней части и глухим заполнением нижней части полотна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панелей и перегородок (без вычета проемов)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0,315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(6+1,5*3)*3/100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6. Отделочные работы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Потолки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63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подвесных потолков по каркасу из оцинкованного профиля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1,3183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(14,62+15+78,52+5+13,03+3+2,66)/100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64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Устройство потолков реечных пластиковых (сан. узлы)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0,0244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2,44/100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Стены, перегородки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Штукатурка поверхностей внутри здания цементно-известковым или цементным раствором по камню и бетону улучшенная стен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оштукатуриваемой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1,8648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((17+6,57+5,38+5,77+2,5+1,2)*2*3-4,2*7-2,44*6)/100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66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Шпатлевка при высококачественной окраске по штукатурке и сборным конструкциям стен, подготовленных под окраску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2,496</w:t>
            </w:r>
          </w:p>
        </w:tc>
      </w:tr>
      <w:tr>
        <w:trPr>
          <w:trHeight w:val="765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67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2,496</w:t>
            </w:r>
          </w:p>
        </w:tc>
      </w:tr>
      <w:tr>
        <w:trPr>
          <w:trHeight w:val="1020" w:hRule="auto"/>
          <w:jc w:val="left"/>
        </w:trPr>
        <w:tc>
          <w:tcPr>
            <w:tcW w:w="54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68</w:t>
            </w:r>
          </w:p>
        </w:tc>
        <w:tc>
          <w:tcPr>
            <w:tcW w:w="6041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облицовки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0,16384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((2*2+2,88)*2,8-1,44*2)/100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7. Санитарно-технические работы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Отопление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69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радиаторов стальных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кВт радиаторов и конвекторов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0,1755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90*0,195/100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трубопроводов отопления из стальных водогазопроводных неоцинкованных труб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112/100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трубопроводов отопления из стальных водогазопроводных неоцинкованных труб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0,14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14/100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Огрунтовка металлических поверхностей за один раз грунтовкой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0,18</w:t>
            </w:r>
          </w:p>
        </w:tc>
      </w:tr>
      <w:tr>
        <w:trPr>
          <w:trHeight w:val="91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73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Окраска металлических огрунтованных поверхностей эмалью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окрашиваемой поверхности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0,18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74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Гидравлическое испытание трубопроводов систем отопления, водопровода и горячего водоснабжения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1,1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110/100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75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Врезка в действующие внутренние сети трубопроводов отопления и водоснабжения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врезка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Водоснабжение и канализация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76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счетчиков (водомеров) диаметром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счетчик (водомер)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77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нагревателей индивидуальных водоводяных  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78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фильтров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фильтров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трубопроводов водоснабжения из многослойных металл-полимерных труб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умывальников одиночных с подводкой холодной и горячей воды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унитазов с бачком непосредственно присоединенным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смесителей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83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трубопроводов канализации из полиэтиленовых труб высокой плотности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0,3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84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трубопроводов канализации из полиэтиленовых труб высокой плотности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трубопровода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0,12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Вентиляция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85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вентиляторов канальных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вентилятор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86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воздуховодов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м2 поверхности воздуховодов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0,120105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3,14*(0,2*16+0,125*5)/100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87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Изоляция воздуховодов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м3 изоляции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0,7065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9,42*0,075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88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клапанов обратных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клапан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электроприводов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блок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диффузоров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зонтов над шахтами из листовой стали круглого сечения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зонт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383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работы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Установка гарнитуры туалетной: поручней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8. Электромонтажные работы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93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щитков  силовых устанавливаемых на стене распорными дюбелями,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94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Монтаж щитков  осветительных, устанавливаемых на стене распорными дюбелями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95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Короб пластмассовый  по стенам и потолкам,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3,5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350/100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96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Кабель в проложенных трубах, блоках и коробах,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кабеля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11,2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97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Светильник в подвесных потолках, устанавливаемый на профиле,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0,21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21/100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98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Светильник для помещений с нормальными условиями среды, одноламповый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0,07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7/100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99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Световые настенные указатели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Светильник отдельно устанавливаемый на штырях с количеством ламп в светильнике 1 (аварийное освещение)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0,03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3/100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Выключатель одноклавишный утопленного типа при скрытой проводке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0,09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Выключатель двухклавишный утопленного типа при скрытой проводке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0,01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103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Розетка штепсельная утопленного типа при скрытой проводке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104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Проводник заземляющий скрыто в подливке пола из стали полосовой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20/100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9. Локальная сеть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105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Аппарат настольный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106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Ящик питания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ящик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107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Короб пластмассовый  по стенам и потолкам,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120/100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108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Прокладка волоконно-оптических кабелей в канализации в полиэтиленовой трубе по свободному каналу трубопровода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 кабеля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130/100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Кабель связи оптический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0,13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130/1000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Настройка простых сетевых трактов программирование сетевого элемента и отладка его работы (мультиплексор, регенератор)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сетевой элемент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Разъемы штепсельные с разделкой и включением экранированного кабеля, 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</w:tr>
      <w:tr>
        <w:trPr>
          <w:trHeight w:val="450" w:hRule="auto"/>
          <w:jc w:val="left"/>
        </w:trPr>
        <w:tc>
          <w:tcPr>
            <w:tcW w:w="1311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                        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Раздел 10. ПОС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Приборы приемно-контрольные сигнальные, концентратор блок базовый на 10 лучей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113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Приборы ПС на 4 луча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114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Отдельно устанавливаемый преобразователь или блок питания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115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Устройства промежуточные на количество лучей 5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76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116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Извещатель ПС автоматический дымовой, фотоэлектрический, радиоизотопный, световой в нормальном исполнении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117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Извещатель ПС автоматический тепловой электро-контактный, магнитоконтактный в нормальном исполнении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118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Звонок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119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Транспарант световой (табло)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120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Коробка ответвительная на стене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шт.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Профиль перфорированный монтажный длиной 2 м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br/>
              <w:t xml:space="preserve">120/100</w:t>
            </w:r>
          </w:p>
        </w:tc>
      </w:tr>
      <w:tr>
        <w:trPr>
          <w:trHeight w:val="510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122</w:t>
            </w: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Провод в коробах</w:t>
            </w: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100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м</w:t>
            </w: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2,2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220/100</w:t>
            </w:r>
          </w:p>
        </w:tc>
      </w:tr>
      <w:tr>
        <w:trPr>
          <w:trHeight w:val="255" w:hRule="auto"/>
          <w:jc w:val="left"/>
        </w:trPr>
        <w:tc>
          <w:tcPr>
            <w:tcW w:w="276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2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88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 используемых материалов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75"/>
        <w:gridCol w:w="6804"/>
        <w:gridCol w:w="3686"/>
      </w:tblGrid>
      <w:tr>
        <w:trPr>
          <w:trHeight w:val="2265" w:hRule="auto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товара, функциональные, технические и качественные характеристики товара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Технические регламенты, стандарты и другие нормативно-технические документы, действующие на территории РФ, наосновании которых установлены требованиязаказчиком (при ихналичии)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Плитки керамические глазурованные для внутренней облицовки стен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 – 7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Лицевая поверхность плиток и фасонных деталей  - гладкие.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Цветность - одноцветные.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Кировская плитка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 6141-91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Плитки керамические для полов гладкие неглазурованные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Плитки по форме – квадратные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 плиток: 400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Толщина,  мм – 9.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Кировская плитка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6787-2001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Проволока стальная сварочная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Диаметр проволоки – 4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Сварка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 2246-70.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Толь с крупнозернистой посыпкой гидроизоляционный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Полотно материалов не будет иметь трещин, дыр, разрывов, складок.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Крупнозернистая посыпка будет нанесена сплошным слоем на лицевую поверхность полотна рулонных кровельных материалов.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Мягкая кровля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30547-97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Сталь листовая оцинкованная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 листа 0,7   и  0,8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Поверхность оцинкованной стали будет чистой, со сплошным покрытием.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Тонколистовой прокат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14918-80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Электроды.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Тип Э42 диаметром  4 и 6 мм;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Тип Э42А диаметром  5 мм,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Тип Э46 диаметром  4 мм;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Электродный завод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9467-75.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Шпатлёвка.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 – белая.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Внешний вид шпатлевочного покрытия после высыхания - поверхность шпатлевочного покрытия будет ровной, однородной,без пузырей, царапин, трещин и механических включений.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Кнайф Гипс Байкал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Р 10277-90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Грунтовка.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Внешний вид пленки - после высыхания пленка будет ровной, однородной, матовой.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Стойкость пленки к действию нитроэмали -  не будет отслаивания, сморщивания, растрескивания пленки нитроэмали, нанесенной на грунтовку.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Расслаивание, мл, 5.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ТПК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ИНФРАХИМ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25129-82.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Бруски обрезные хвойных пород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Первый или второй или третий сорт.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  6 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Ширина 150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 100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КрасЛес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 8486-86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Листы гипсокартонные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Номинальные размеры листов: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Длина, мм:  3000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Ширина, мм:  1200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Толщина, мм: 12,5;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КНАУФ ГИПС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6266-97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Трубы металлополимерные  многослойные.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Диаметр труб 20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Трубы будут иметь ровную, гладкую и чистую внутреннюю и наружную поверхности, без пузырей, трещин, раковин, царапин и других дефектов по всей длине.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СибПромПласт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Р 53630-2009.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Блоки оконные из поливинилхлоридных профилей с листовым стеклом и стеклопакетом.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 – белый в массе;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Изоляция воздушного шума транспортного потока, дБА, 31;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Класс звукоизоляции, В;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КрасАл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30674-99.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Блоки дверные  из поливинилхлоридных профилей.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Угловые и Т-образные соединения профилей наружных изделий должны быть герметичными..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Звукоизоляция, дБА, 31.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КрасАл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30970-2002.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Раствор готовый  цементный кладочный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Должен быть использован цементный раствор  с  маркой прочности:   М100. 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по морозоустойчивости  - F100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ПКФ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Сибстройбетон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28013-98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Доски подоконные ПВХ.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Торцы мерных отрезков профиля будут ровно обрезаны под прямым углом к их оси и не будут иметь дефектов механической обработки.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Профили будут стойкими к слабоагрессивному кислотному, щелочному и соляному воздействию.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СП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Витраж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30673-99;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Болты с гайками и шайбами строительные.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поверхности болтов, гаек и шайб не будет трещин, окалины, ржавчины, заусенцев, вмятин и забоин на резьбе.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Наружный диаметр резьбы, мм : 20.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Ремкреп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Р 52644-2006, ГОСТ Р 52645-2006 и ГОСТ Р 52646-2006.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Кабель силовой с медными жилами с поливинилхлоридной изоляцией в поливинилхлоридной оболочке без защитного покрова ВВГнг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Номинальное напряжение кабеля, кВ - 0,66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Число  жил – 3.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Номинальное сечение жилы, мм2:  1,5 и 2,5.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Кабели не распостроняют горение, стойки к монтажным изгибам.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Длительно допустимая температура нагрева жил кабелей при эксплуатации: +70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Минимальный радиус изгиба при прокладке:  - 7,5 наружных диаметров,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Максимально допустимая температура нагрева жил кабелей при токах короткого замыкания: +160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Энергокабель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5" w:hRule="auto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Кран шаровой муфтовый.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Диаметр 15 и 20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Краны шаровые муфтовые, должны быть стойкими к воздействию климатических факторов;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 поверхности резьбы не будет вмятин и заусенцев, препятствующие навинчиванию проходного калибра;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Уплотнительные поверхности затворов, сальников и неподвижных соединений не будуты иметь трещин, рисок, штрихов, вмятин и других дефектов, обнаруживаемых визуальным контролем;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Резьбовые соединения и трущиеся поверхности деталей, не соприкасающиеся с рабочей средой, будут смазаны;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БАЗ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Кислород технический газообразный.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Сорт кислорода: первый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ЭВРЗ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5583-78  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Песок природный для строительных работ.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ПКФ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Сибстройбетон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  <w:tbl>
            <w:tblPr>
              <w:tblInd w:w="29" w:type="dxa"/>
            </w:tblPr>
            <w:tblGrid>
              <w:gridCol w:w="3907"/>
              <w:gridCol w:w="1417"/>
              <w:gridCol w:w="1338"/>
            </w:tblGrid>
            <w:tr>
              <w:trPr>
                <w:trHeight w:val="1" w:hRule="atLeast"/>
                <w:jc w:val="left"/>
              </w:trPr>
              <w:tc>
                <w:tcPr>
                  <w:tcW w:w="390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Группа песка по крупности</w:t>
                  </w:r>
                </w:p>
              </w:tc>
              <w:tc>
                <w:tcPr>
                  <w:tcW w:w="141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средний </w:t>
                  </w:r>
                </w:p>
              </w:tc>
              <w:tc>
                <w:tcPr>
                  <w:tcW w:w="1338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Ед. изм.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390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Модуль крупности песка (диапазон)</w:t>
                  </w:r>
                </w:p>
              </w:tc>
              <w:tc>
                <w:tcPr>
                  <w:tcW w:w="141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2,1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до 2,5</w:t>
                  </w:r>
                </w:p>
              </w:tc>
              <w:tc>
                <w:tcPr>
                  <w:tcW w:w="1338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Мк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390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Содержание в песке пылевидных и  глинистых частиц</w:t>
                  </w:r>
                </w:p>
              </w:tc>
              <w:tc>
                <w:tcPr>
                  <w:tcW w:w="141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2</w:t>
                  </w:r>
                </w:p>
              </w:tc>
              <w:tc>
                <w:tcPr>
                  <w:tcW w:w="1338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%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 массе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390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Содержание в песке глины</w:t>
                  </w:r>
                </w:p>
              </w:tc>
              <w:tc>
                <w:tcPr>
                  <w:tcW w:w="141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0,25</w:t>
                  </w:r>
                </w:p>
              </w:tc>
              <w:tc>
                <w:tcPr>
                  <w:tcW w:w="1338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%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0"/>
                      <w:shd w:fill="auto" w:val="clear"/>
                    </w:rPr>
                    <w:t xml:space="preserve">по массе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8736-93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Мастика клеящая каучуковая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мастики:КН-3;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Категория качества:  первая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Мастика –должна быть однородной массой;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ТПК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ИНФРАХИМ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24064-80.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Панели потолочные с комплектующими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Размеры, мм: 600х600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Толщина, мм:  12.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Поверхность плит:  белая тисненая с ненаправленными червоточинами или  белая шероховатая с микроперфорацией.</w:t>
            </w:r>
          </w:p>
          <w:p>
            <w:pPr>
              <w:spacing w:before="0" w:after="0" w:line="276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(Armstrong AG,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США)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Краска водно-дисперсионная: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ВД-АК-111р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ТПК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ИНФРАХИМ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28196-89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Клей для облицовочных работ водостойкий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Хенкель-Баутехник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  <w:tbl>
            <w:tblPr/>
            <w:tblGrid>
              <w:gridCol w:w="3406"/>
              <w:gridCol w:w="1861"/>
            </w:tblGrid>
            <w:tr>
              <w:trPr>
                <w:trHeight w:val="1" w:hRule="atLeast"/>
                <w:jc w:val="left"/>
              </w:trPr>
              <w:tc>
                <w:tcPr>
                  <w:tcW w:w="3406" w:type="dxa"/>
                  <w:tcBorders>
                    <w:top w:val="single" w:color="9e9e9f" w:sz="6"/>
                    <w:left w:val="single" w:color="9e9e9f" w:sz="6"/>
                    <w:bottom w:val="single" w:color="9e9e9f" w:sz="6"/>
                    <w:right w:val="single" w:color="9e9e9f" w:sz="6"/>
                  </w:tcBorders>
                  <w:shd w:color="auto" w:fill="ffffff" w:val="clear"/>
                  <w:tcMar>
                    <w:left w:w="44" w:type="dxa"/>
                    <w:right w:w="44" w:type="dxa"/>
                  </w:tcMar>
                  <w:vAlign w:val="center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525256"/>
                      <w:spacing w:val="0"/>
                      <w:position w:val="0"/>
                      <w:sz w:val="24"/>
                      <w:shd w:fill="auto" w:val="clear"/>
                    </w:rPr>
                    <w:t xml:space="preserve">Цвет</w:t>
                  </w:r>
                </w:p>
              </w:tc>
              <w:tc>
                <w:tcPr>
                  <w:tcW w:w="1861" w:type="dxa"/>
                  <w:tcBorders>
                    <w:top w:val="single" w:color="9e9e9f" w:sz="6"/>
                    <w:left w:val="single" w:color="9e9e9f" w:sz="6"/>
                    <w:bottom w:val="single" w:color="9e9e9f" w:sz="6"/>
                    <w:right w:val="single" w:color="9e9e9f" w:sz="6"/>
                  </w:tcBorders>
                  <w:shd w:color="auto" w:fill="ffffff" w:val="clear"/>
                  <w:tcMar>
                    <w:left w:w="44" w:type="dxa"/>
                    <w:right w:w="44" w:type="dxa"/>
                  </w:tcMar>
                  <w:vAlign w:val="center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525256"/>
                      <w:spacing w:val="0"/>
                      <w:position w:val="0"/>
                      <w:sz w:val="24"/>
                      <w:shd w:fill="auto" w:val="clear"/>
                    </w:rPr>
                    <w:t xml:space="preserve">Белый</w:t>
                  </w:r>
                </w:p>
              </w:tc>
            </w:tr>
            <w:tr>
              <w:trPr>
                <w:trHeight w:val="1" w:hRule="atLeast"/>
                <w:jc w:val="left"/>
              </w:trPr>
              <w:tc>
                <w:tcPr>
                  <w:tcW w:w="3406" w:type="dxa"/>
                  <w:tcBorders>
                    <w:top w:val="single" w:color="9e9e9f" w:sz="6"/>
                    <w:left w:val="single" w:color="9e9e9f" w:sz="6"/>
                    <w:bottom w:val="single" w:color="9e9e9f" w:sz="6"/>
                    <w:right w:val="single" w:color="9e9e9f" w:sz="6"/>
                  </w:tcBorders>
                  <w:shd w:color="auto" w:fill="ffffff" w:val="clear"/>
                  <w:tcMar>
                    <w:left w:w="44" w:type="dxa"/>
                    <w:right w:w="44" w:type="dxa"/>
                  </w:tcMar>
                  <w:vAlign w:val="center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525256"/>
                      <w:spacing w:val="0"/>
                      <w:position w:val="0"/>
                      <w:sz w:val="24"/>
                      <w:shd w:fill="auto" w:val="clear"/>
                    </w:rPr>
                    <w:t xml:space="preserve">Адгeзия к пoвepxнocтибeтoнa, H/мм2 ,</w:t>
                  </w:r>
                </w:p>
              </w:tc>
              <w:tc>
                <w:tcPr>
                  <w:tcW w:w="1861" w:type="dxa"/>
                  <w:tcBorders>
                    <w:top w:val="single" w:color="9e9e9f" w:sz="6"/>
                    <w:left w:val="single" w:color="9e9e9f" w:sz="6"/>
                    <w:bottom w:val="single" w:color="9e9e9f" w:sz="6"/>
                    <w:right w:val="single" w:color="9e9e9f" w:sz="6"/>
                  </w:tcBorders>
                  <w:shd w:color="auto" w:fill="ffffff" w:val="clear"/>
                  <w:tcMar>
                    <w:left w:w="44" w:type="dxa"/>
                    <w:right w:w="44" w:type="dxa"/>
                  </w:tcMar>
                  <w:vAlign w:val="center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525256"/>
                      <w:spacing w:val="0"/>
                      <w:position w:val="0"/>
                      <w:sz w:val="24"/>
                      <w:shd w:fill="auto" w:val="clear"/>
                    </w:rPr>
                    <w:t xml:space="preserve">1,2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Битумы нефтяные строительные.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битума БН-90/10.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Сызраньский нефтеперегонный завод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6617-76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Плинтус ПВХ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Плинтус  с прорезиненной поверхностью по краям будет  маскировать неровности стен и  полов;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Цвет плинтуса будет устойчивым, не будет выгорать от солнечного или электрического освещения;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На лицевой поверхности не будет дефектов – бугорков, вмятин, трещин, пятен;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Все кромки ровные без зазубрин и искривлений;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Съемная передняя панель для быстрой прокладки проводки в процессе ремонта, так и после его окончания,  не нарушающая  целостности изделия;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Кронпласт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-4"/>
                <w:position w:val="0"/>
                <w:sz w:val="20"/>
                <w:u w:val="single"/>
                <w:shd w:fill="FFFFFF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Герметик строительный (мастика)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Мастика будет  высшей категории качества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ТПК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ИНФРАХИМ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 14791-79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Шурупы-саморезы с потайной головкой будут отвечать следующим требованиям: 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Диаметр резьбы d – 3,5 мм;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Длинашурупов: 25 мм.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Ремкреп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1145-80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Пропан-бутан, смесь техническая: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ПБТ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ОАО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Газпромнефть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ГОСТ52087-2003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Кирпич керамический одинарный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Номинальные размеры 250х120х65 мм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ООО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Первый Кирпичный Завод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</w:t>
            </w:r>
          </w:p>
        </w:tc>
        <w:tc>
          <w:tcPr>
            <w:tcW w:w="68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Пластик поливинилхлоридный листовой 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Марка изделий:  Ж, вид:  ЖО.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Мерные отрезки изделий будут прямолинейными по всей длине.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Цвет: однотонный.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Кромки и торцы не будут иметь местных искривлений, надрывов и зазубрин.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ЗАО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Оргстекло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Россия)</w:t>
            </w:r>
          </w:p>
        </w:tc>
        <w:tc>
          <w:tcPr>
            <w:tcW w:w="3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ГОСТ 19111-2001.</w:t>
            </w:r>
          </w:p>
        </w:tc>
      </w:tr>
    </w:tbl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Гарантируем достоверность информации, содержащейся в документах и сведениях, находящихся в реестре аккредитованных на электронной торговой площадке участников размещения  заказа.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информация из Реестра аккредитованных на электронной площадке участников размещения заказа на дату и время окончания срока подачи будет направлена на рассмотрение в составе второй части заявки на участие в электронном аукционе.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Обязуемся, в случае заключения с нами контракта, поставить (выполнить, оказать) указанный выше предмет контракта в соответствии с требованиями  аукционной документации.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уклонения от заключения контракта, денежные средства в размере обеспечения заявки на участие  в электронном аукционе с нашего счета, открытого для проведения операций по обеспечению участия в электронных аукционах, будут переведены на счет Заказчика.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Мы уведомлены, что в случае победы в аукционе при нашем уклонении от заключения контракта или при  расторжении с нами контракта по решению суда в связи существенным нарушением нами условий контракта, сведения о нас будут включены в реестр недобросовестных поставщиков.  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ЭЦП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