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Заявка на участие в открытом аукционе в электронной форме на право заключить договор 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Капитальный ремонт здания общежития Красноярской государственной академии музыки и театра (замена окон и дверей)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418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Часть 1)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Настоящим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КрасСтройКом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далее Исполнитель, сведения о котором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указаны во второй части заявки на участие в электронном аукционе, выражает согласие на поставку товаров, выполнение работ, оказание услуг, соответствующих требованиям документации об электронном аукционе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право заключить договор 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Капитальный ремонт здания общежития Красноярской государственной академии музыки и театра (замена окон и дверей)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том числе на использование товара, указание, на товарный знак, которого содержится в  указанной документации об электронном аукционе.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Изучив извещение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 0319100000314000007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опубликованное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31.10.2014 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и документацию о проведении электронного аукциона и принимая установленные в них требования и условия организации и проведения электронного аукциона, мы согласны участвовать в электронном аукционе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на право заключить договор 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Капитальный ремонт здания общежития Красноярской государственной академии музыки и театра (замена окон и дверей)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документацией об аукционе и, в случае признания нас победителем, поставить товар, выполнить работы, оказать услуги, в соответствии с условиями и требованиями, установленными в документации об аукционе, по цене, которую мы предложим на аукционе (или в случае признания нас единственным участником аукциона - по начальной (максимальной) цене муниципального контракта, указанной в документации об аукционе, или по согласованной с нами цене муниципального контракта и не превышающей начальной (максимальной) цены муниципального контракта.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ознакомлены с материалами, содержащимися в документации об аукционе, влияющими на цену муниципального контракта.</w:t>
      </w:r>
    </w:p>
    <w:p>
      <w:pPr>
        <w:tabs>
          <w:tab w:val="left" w:pos="0" w:leader="none"/>
          <w:tab w:val="left" w:pos="8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включает в себя расходы, связанные с выполнением работ, предусмотренных настоящим контрактом, в полном объеме, транспортные и командировочные расходы, страхование, уплату таможенных пошлин, налогов, сборов и других обязательных платежей, а также иные расходы, связанные с выполнением Исполнителем своих обязательств по настоящему контракту.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определяется на весь срок исполнения контракта, является твердой и не может изменяться в ходе его исполнения, за исключением случаев, предусмотренных действующим законодательством.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Настоящей заявкой гарантируем достоверность представленной нами в заявке информации и подтверждаем право заказчика, не противоречащее требованию формирования равных для всех участников размещения заказа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сведениями.</w:t>
      </w:r>
    </w:p>
    <w:p>
      <w:pPr>
        <w:tabs>
          <w:tab w:val="left" w:pos="0" w:leader="none"/>
          <w:tab w:val="left" w:pos="1080" w:leader="none"/>
          <w:tab w:val="left" w:pos="14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случае нашей победы на электронном аукционе, мы берем на себя обязательство подписать  государственный контракт в течение срока, установленного документацией об аукционе.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Ведомость объемов работ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80"/>
        <w:gridCol w:w="3006"/>
        <w:gridCol w:w="3154"/>
        <w:gridCol w:w="1220"/>
        <w:gridCol w:w="2260"/>
      </w:tblGrid>
      <w:tr>
        <w:trPr>
          <w:trHeight w:val="495" w:hRule="auto"/>
          <w:jc w:val="left"/>
        </w:trPr>
        <w:tc>
          <w:tcPr>
            <w:tcW w:w="6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300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3154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Ед. изм.</w:t>
            </w:r>
          </w:p>
        </w:tc>
        <w:tc>
          <w:tcPr>
            <w:tcW w:w="122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Кол.</w:t>
            </w:r>
          </w:p>
        </w:tc>
        <w:tc>
          <w:tcPr>
            <w:tcW w:w="2260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Примечание</w:t>
            </w:r>
          </w:p>
        </w:tc>
      </w:tr>
      <w:tr>
        <w:trPr>
          <w:trHeight w:val="25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006" w:type="dxa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</w:tr>
      <w:tr>
        <w:trPr>
          <w:trHeight w:val="450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Раздел 1. Двери</w:t>
            </w:r>
          </w:p>
        </w:tc>
      </w:tr>
      <w:tr>
        <w:trPr>
          <w:trHeight w:val="383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Демонтажные работы</w:t>
            </w:r>
          </w:p>
        </w:tc>
      </w:tr>
      <w:tr>
        <w:trPr>
          <w:trHeight w:val="178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наличников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 наличников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15,7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242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дверных полотен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дверных полотен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2,826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Демонтаж дверных коробок в каменных стенах с отбивкой штукатурки в откосах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коробок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1,57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24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наличников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 наличников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11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дверных полотен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дверных полотен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0,1682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Демонтаж дверных коробок в каменных стенах с отбивкой штукатурки в откосах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коробок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283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наличников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 наличников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274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Снятие дверных полотен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дверных полотен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0,1613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Демонтаж дверных коробок в каменных стенах с отбивкой штукатурки в откосах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коробок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83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дверей</w:t>
            </w:r>
          </w:p>
        </w:tc>
      </w:tr>
      <w:tr>
        <w:trPr>
          <w:trHeight w:val="273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блоков в наружных и внутренних дверных проемах в каменных стенах, площадь проема до 3 м2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проемов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3,276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273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дверные с рамочными полотнами однопольные ДН 21-10, площадь 2,05 м2; ДН 24-10, площадь 2,35 м2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-327,6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дверные однопольные с полотном глухим ДГ 21-9, площадь 1,80 м2; ДГ 21-10, площадь 1,80 м2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282,6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дверные однопольные с полотном глухим ДГ 21-9, площадь 1,60 м2; ДГ 21-10, площадь 1,60 м2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27,16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14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дверные однопольные с полотном глухим ДГ 21-7, площадь 1,20 м2; ДГ 21-8, площадь 1,20 м2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17,75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27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15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Ремонт штукатурки откосов внутри здания по камню и бетону цементно-известковым раствором прямолинейных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отремонтированной поверхности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3,423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31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16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и крепление наличников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 коробок блоков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18,5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17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Скобяные изделия для блоков входных дверей в помещение однопольных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компл.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185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Замок врезной оцинкованный с цилиндровым механизмом из латуни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компл.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185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450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Раздел 2. Окна</w:t>
            </w:r>
          </w:p>
        </w:tc>
      </w:tr>
      <w:tr>
        <w:trPr>
          <w:trHeight w:val="383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Демонтажные работы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19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Разборка деревянных заполнений проемов оконных с подоконными досками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2,4099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383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окна</w:t>
            </w:r>
          </w:p>
        </w:tc>
      </w:tr>
      <w:tr>
        <w:trPr>
          <w:trHeight w:val="102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20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до 2 м2 двухстворчатых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проемов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1,893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21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оконные из поливинилхлоридных профилей с листовым стеклом и стеклопакетом одностворные ОПРСП 9-9, площадью 0,75 м2 (ГОСТ 30674-99)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-189,3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57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2 м2 трехстворчатых, в том числе при наличии створок глухого остекления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проемов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0,3713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23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оконные из поливинилхлоридных профилей с листовым стеклом и стеклопакетом одностворные ОПРСП 9-9, площадью 0,75 м2 (ГОСТ 30674-99)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-37,13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24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подоконных досок из ПВХ в панельных стенах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п. м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1,976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25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покрытия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0,4305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26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Сталь листовая оцинкованная толщиной листа 0,7 мм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-0,3367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облицовки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0,98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28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Пластик бумажно-слоистый 2 с декоративной стороной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-0,1029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29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Стоимость окна ПВХ 1300*1400 с откосами, водоотливами и подоконной доской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шт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30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Стоимость окна ПВХ 2040*1400 с откосами, водоотливами и подоконной доской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шт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27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31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Ремонт штукатурки внутренних стен по камню известковым раствором площадью отдельных мест до 1 м2 толщиной слоя до 20 мм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отремонтированной поверхности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1,162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27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32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до 2 м2 трехстворчатых, в том числе при наличии створок глухого остекления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проемов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0,1337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33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Блоки оконные из поливинилхлоридных профилей с листовым стеклом и стеклопакетом одностворные ОПРСП 9-9, площадью 0,75 м2 (ГОСТ 30674-99)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-13,37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34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Стоимость окна ПВХ 0,5*2,6 с откосами, водоотливами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шт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9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35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покрытия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0,053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36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Сталь листовая оцинкованная толщиной листа 0,7 мм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-0,0414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76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37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облицовки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0,12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51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38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Пластик бумажно-слоистый 2 с декоративной стороной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-0,0126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27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39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Ремонт штукатурки внутренних стен по камню известковым раствором площадью отдельных мест до 1 м2 толщиной слоя до 20 мм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м2 отремонтированной поверхности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0,09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450" w:hRule="auto"/>
          <w:jc w:val="left"/>
        </w:trPr>
        <w:tc>
          <w:tcPr>
            <w:tcW w:w="103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Раздел 3. Уборка и вывоз мусора</w:t>
            </w:r>
          </w:p>
        </w:tc>
      </w:tr>
      <w:tr>
        <w:trPr>
          <w:trHeight w:val="255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40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Мусор строительный с погрузкой вручную: погрузка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тонна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58,8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  <w:tr>
        <w:trPr>
          <w:trHeight w:val="1020" w:hRule="auto"/>
          <w:jc w:val="left"/>
        </w:trPr>
        <w:tc>
          <w:tcPr>
            <w:tcW w:w="6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41</w:t>
            </w:r>
          </w:p>
        </w:tc>
        <w:tc>
          <w:tcPr>
            <w:tcW w:w="300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Перевозка грузов автомобилями-самосвалами грузоподъемностью 10 т работающих вне карьера: расстояние перевозки 20 км; нормативное время пробега 1,478 час; класс груза 1</w:t>
            </w:r>
          </w:p>
        </w:tc>
        <w:tc>
          <w:tcPr>
            <w:tcW w:w="315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т</w:t>
            </w:r>
          </w:p>
        </w:tc>
        <w:tc>
          <w:tcPr>
            <w:tcW w:w="12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58,8</w:t>
            </w:r>
          </w:p>
        </w:tc>
        <w:tc>
          <w:tcPr>
            <w:tcW w:w="22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 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 гарантий, предоставляемый на монтируемые материалы (пластиковые окна и деревянные двери) – 24 (двадцать четыре) месяца с момента подписания акта выполненных работ.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 используемых материалов. </w:t>
      </w:r>
    </w:p>
    <w:p>
      <w:pPr>
        <w:keepNext w:val="tru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Наименование используемого при выполнении работ товара,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показатели, используемые для определения соответствия предлагаемых к использованию при выполнении работ товаров потребностям Заказчика, и их значения.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Профиль – в соответствии с ГОСТ 30674-99. Производитель: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Россия, г.Красноярск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Цвет – белый.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Уплотнение – светлое;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Система – 5-ти  камерная;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Стеклопакет - в соответствии с ГОСТ 24866-99; Производитель: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Сибирский производственный альянс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Россия, г.Красноярск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Заполнение СПД, стеклопакет толщиной 40мм.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Толщина стекла 3 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Расстояние между стеклами 8 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Фурнитура – поворотно-откидная.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Монтажная пена специально предназначена для работы в зимних условиях.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Температура использования зимней монтажной пены   -20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°C.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Рис.1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5652" w:dyaOrig="4842">
          <v:rect xmlns:o="urn:schemas-microsoft-com:office:office" xmlns:v="urn:schemas-microsoft-com:vml" id="rectole0000000000" style="width:282.600000pt;height:242.1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Изделие №1 Количество 104 шт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928"/>
        <w:gridCol w:w="1285"/>
        <w:gridCol w:w="1134"/>
        <w:gridCol w:w="1559"/>
      </w:tblGrid>
      <w:tr>
        <w:trPr>
          <w:trHeight w:val="1" w:hRule="atLeast"/>
          <w:jc w:val="left"/>
        </w:trPr>
        <w:tc>
          <w:tcPr>
            <w:tcW w:w="492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НАИМЕНОВАНИЕ, КОМПЛЕКТУЮЩИЕ</w:t>
            </w:r>
          </w:p>
        </w:tc>
        <w:tc>
          <w:tcPr>
            <w:tcW w:w="241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РАЗМЕР мм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шт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ШИРИНА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ШТ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водоотлив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Отлив оцинкованный не окрашенный 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Сибметаллсервис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Россия, г.Красноярск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подоконник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Подоконник ПВХ 250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Заглушка торцевая 600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откосы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Сэндвич панель ПВХ 10мм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F профиль 30*50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уголок 50*18 мм (105 град.)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крепёж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Анкер 10 х 152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"Невский крепеж", Россия, г.Санкт-Петербург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дополнительно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Гребёнка 5-ти позиционная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Ручка оконная - белая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Пена монтажная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«Selena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Co.S.A.,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Польша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Лента ПСУЛ  (</w:t>
            </w:r>
            <w:r>
              <w:rPr>
                <w:rFonts w:ascii="Arial" w:hAnsi="Arial" w:cs="Arial" w:eastAsia="Arial"/>
                <w:color w:val="000000"/>
                <w:spacing w:val="0"/>
                <w:position w:val="0"/>
                <w:sz w:val="18"/>
                <w:shd w:fill="FFFFFF" w:val="clear"/>
              </w:rPr>
              <w:t xml:space="preserve">Предварительно Сжатая Уплотнительная Лента)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ГК РОБИТЕКС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Россия, г.Москва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Рис.2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6173" w:dyaOrig="4932">
          <v:rect xmlns:o="urn:schemas-microsoft-com:office:office" xmlns:v="urn:schemas-microsoft-com:vml" id="rectole0000000001" style="width:308.650000pt;height:246.6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Изделие №2 Количество 13 шт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928"/>
        <w:gridCol w:w="1285"/>
        <w:gridCol w:w="1134"/>
        <w:gridCol w:w="1559"/>
      </w:tblGrid>
      <w:tr>
        <w:trPr>
          <w:trHeight w:val="1" w:hRule="atLeast"/>
          <w:jc w:val="left"/>
        </w:trPr>
        <w:tc>
          <w:tcPr>
            <w:tcW w:w="492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НАИМЕНОВАНИЕ, КОМПЛЕКТУЮЩИЕ</w:t>
            </w:r>
          </w:p>
        </w:tc>
        <w:tc>
          <w:tcPr>
            <w:tcW w:w="241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РАЗМЕР мм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КОЛ-ВО шт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ШИРИНА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ШТ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водоотлив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Отлив оцинкованный не окрашенный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Сибметаллсервис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Россия, г.Красноярск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подоконник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Подоконник ПВХ 250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Заглушка торцевая 600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откосы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Сэндвич панель ПВХ 10мм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Сэндвич панель ПВХ 10мм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</w:t>
            </w: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F профиль 30*50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уголок 50*18 мм (105 град.)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2250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F профиль 30*50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ПВХ уголок 50*18 мм (105 град.)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"БФК-экструзия", Россия, г.Новосибирск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крепёж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Анкер 10 х 152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Производитель: ООО "Невский крепеж", Россия, г.Санкт-Петербург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дополнительно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Гребёнка 5-ти позиционная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Ручка оконная - белая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Фирма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«ROTO FRANK AG»,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Германия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Пена монтажная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«Selena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Co.S.A.,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Польша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49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Лента ПСУЛ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Производитель: 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ГК РОБИТЕКС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Россия, г.Москва</w:t>
            </w:r>
          </w:p>
        </w:tc>
        <w:tc>
          <w:tcPr>
            <w:tcW w:w="12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7000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Рис. 3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object w:dxaOrig="6786" w:dyaOrig="5634">
          <v:rect xmlns:o="urn:schemas-microsoft-com:office:office" xmlns:v="urn:schemas-microsoft-com:vml" id="rectole0000000002" style="width:339.300000pt;height:281.7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Изделие №3 Количество 9 шт.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Профиль – в соответствии с ГОСТ 30674-99. Производитель: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КрасАЛ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Россия, г.Красноярск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Цвет – белый.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Уплотнение – светлое;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Система –5-ти  камерная;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Стеклопакет - в соответствии с ГОСТ 24866-99; Производитель: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Сибирский производственный альянс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Россия, г.Красноярск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Заполнение СПД, стеклопакет толщиной 40мм.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Толщина стекла 3 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Расстояние между стеклами 8 мм.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Фурнитура – поворотная.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Монтажная пена специально предназначена для работы в зимних условиях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Температура использования зимней монтажной пены  -20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°C.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Ширина откосов: 200 мм, длина: 2700 мм, высота: 700 мм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Ширина водоотлива оцинкованного неокрашенного: 150 мм, длина: 2800 мм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Комплектующие: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ПВХ уголок 50*18 мм (105 град.),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ПВХ F профиль 30*50 мм,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сэндвич панель ПВХ 10мм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 Производитель: ООО "БФК-экструзия", Россия, г.Новосибирск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Ручка оконная – белая,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анкеры 10 х 152, 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Производитель: ООО "Невский крепеж", Россия, г.Санкт-Петербург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пена монтажная, Производитель: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«Selena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Co.S.A.,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Польша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гребёнка 5-ти позиционная, Производитель: Фирма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«ROTO FRANK AG»,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Германия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лента ПСУЛ. Производитель: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ГК РОБИТЕКС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Россия, г.Москва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24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Дверь сплошного заполнения изготовлена из сосновых деревянных брусков с светопрозрачным покрытием лаками наружной поверхности, цвет тёмно-коричневый.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производитель: ООО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Фабрика дверей Сибирь-Профиль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Россия, г.Новосибирск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Дверь филенчатая, одностворчатая, распашная состоит из неподвижной части – дверной рамы с порогом (коробки) и подвижной части – дверного полотна (створки).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производитель: ООО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Фабрика дверей Сибирь-Профиль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Россия, г.Новосибирск</w:t>
      </w:r>
    </w:p>
    <w:p>
      <w:pPr>
        <w:widowControl w:val="false"/>
        <w:numPr>
          <w:ilvl w:val="0"/>
          <w:numId w:val="440"/>
        </w:numPr>
        <w:suppressAutoHyphens w:val="true"/>
        <w:spacing w:before="240" w:after="0" w:line="240"/>
        <w:ind w:right="0" w:left="567" w:firstLine="54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Дверь в количестве 157 штук состоит из одного полотна, полотно шириной 900 мм предназначено для постоянной эксплуатации. Каждая дверь комплектуется двухсторонней ручкой-замком с защёлкой, комплектом ключей, двумя петлями (форма, цвет изделий и фурнитуры согласуется с заказчиком дополнительно).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производитель: ООО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Фабрика дверей Сибирь-Профиль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Россия, г.Новосибирск</w:t>
      </w:r>
    </w:p>
    <w:p>
      <w:pPr>
        <w:widowControl w:val="false"/>
        <w:numPr>
          <w:ilvl w:val="0"/>
          <w:numId w:val="440"/>
        </w:numPr>
        <w:suppressAutoHyphens w:val="true"/>
        <w:spacing w:before="240" w:after="0" w:line="240"/>
        <w:ind w:right="0" w:left="567" w:firstLine="54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Дверь в количестве 14 штук состоит из одного полотна, полотно шириной 800 мм предназначено для постоянной эксплуатации. Каждая дверь комплектуется двухсторонней ручкой  с защёлкой, двумя петлями (форма, цвет изделий и фурнитуры согласуется с заказчиком дополнительно).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производитель: ООО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Фабрика дверей Сибирь-Профиль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Россия, г.Новосибирск</w:t>
      </w:r>
    </w:p>
    <w:p>
      <w:pPr>
        <w:widowControl w:val="false"/>
        <w:numPr>
          <w:ilvl w:val="0"/>
          <w:numId w:val="440"/>
        </w:numPr>
        <w:suppressAutoHyphens w:val="true"/>
        <w:spacing w:before="240" w:after="0" w:line="240"/>
        <w:ind w:right="0" w:left="567" w:firstLine="54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Дверь в количестве 14 штук состоит из одного полотна, полотно шириной 600 мм предназначено для постоянной эксплуатации. Каждая дверь комплектуется двухсторонней ручкой  с защёлкой, двумя петлями (форма, цвет изделий и фурнитуры согласуется с заказчиком дополнительно).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производитель: ООО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Фабрика дверей Сибирь-Профиль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Россия, г.Новосибирск</w:t>
      </w:r>
    </w:p>
    <w:p>
      <w:pPr>
        <w:suppressAutoHyphens w:val="true"/>
        <w:spacing w:before="24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Плоскости примыкания дверных полотен друг к другу и к дверной раме герметизированы резиновыми уплотнителями. Дверная коробка с порогом закрепляется в проеме 8-мью анкер-болтами с заглушками, Ду 10мм. С внутренней стороны дверной коробки устанавливается доборная планка шириной 80 мм (по месту). Промежуток между стеной и дверной коробкой утепляется монтажной пеной. Зазоры и щели оштукатуриваются и окрашиваются в соответствии с цветом стен помещений. Дверная коробка обшивается обналичкой с двух сторон по периметру.</w:t>
      </w:r>
    </w:p>
    <w:p>
      <w:pPr>
        <w:suppressAutoHyphens w:val="tru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герметизации соединений и светопрозрачных  заполнений применяются уплотнители, изготовленные по ГОСТ 30778-2001.</w:t>
      </w:r>
    </w:p>
    <w:p>
      <w:pPr>
        <w:suppressAutoHyphens w:val="tru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 прокладок – полиамид, полиэтилен.</w:t>
      </w:r>
    </w:p>
    <w:p>
      <w:pPr>
        <w:suppressAutoHyphens w:val="tru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Двери соответствуют ГОСТ 475-78.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Гарантируем достоверность информации, содержащейся в документах и сведениях, находящихся в реестре аккредитованных на электронной торговой площадке участников размещения  заказа.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информация из Реестра аккредитованных на электронной площадке участников размещения заказа на дату и время окончания срока подачи будет направлена на рассмотрение в составе второй части заявки на участие в электронном аукционе.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Обязуемся, в случае заключения с нами контракта, поставить (выполнить, оказать) указанный выше предмет контракта в соответствии с требованиями  аукционной документации.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уклонения от заключения контракта, денежные средства в размере обеспечения заявки на участие  в электронном аукционе с нашего счета, открытого для проведения операций по обеспечению участия в электронных аукционах, будут переведены на счет Заказчика.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победы в аукционе при нашем уклонении от заключения контракта или при  расторжении с нами контракта по решению суда в связи существенным нарушением нами условий контракта, сведения о нас будут включены в реестр недобросовестных поставщиков. 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ЭЦП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44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media/image2.wmf" Id="docRId5" Type="http://schemas.openxmlformats.org/officeDocument/2006/relationships/image"/><Relationship Target="styles.xml" Id="docRId7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numbering.xml" Id="docRId6" Type="http://schemas.openxmlformats.org/officeDocument/2006/relationships/numbering"/></Relationships>
</file>