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pPr w:leftFromText="180" w:rightFromText="180" w:vertAnchor="page" w:horzAnchor="margin" w:tblpXSpec="center" w:tblpY="2422"/>
        <w:tblW w:w="10314" w:type="dxa"/>
        <w:tblLook w:val="04A0"/>
      </w:tblPr>
      <w:tblGrid>
        <w:gridCol w:w="709"/>
        <w:gridCol w:w="9605"/>
      </w:tblGrid>
      <w:tr w:rsidR="007D5B2F" w:rsidRPr="00CE39E0" w:rsidTr="007D5B2F">
        <w:tc>
          <w:tcPr>
            <w:tcW w:w="709" w:type="dxa"/>
            <w:vAlign w:val="bottom"/>
          </w:tcPr>
          <w:p w:rsidR="007D5B2F" w:rsidRPr="00CE39E0" w:rsidRDefault="007D5B2F" w:rsidP="007D5B2F">
            <w:pPr>
              <w:jc w:val="both"/>
              <w:rPr>
                <w:rStyle w:val="20"/>
                <w:rFonts w:eastAsiaTheme="minorHAnsi"/>
                <w:sz w:val="24"/>
                <w:szCs w:val="24"/>
              </w:rPr>
            </w:pPr>
          </w:p>
        </w:tc>
        <w:tc>
          <w:tcPr>
            <w:tcW w:w="9605" w:type="dxa"/>
          </w:tcPr>
          <w:p w:rsidR="007D5B2F" w:rsidRPr="007D5B2F" w:rsidRDefault="007D5B2F" w:rsidP="007D5B2F">
            <w:pPr>
              <w:autoSpaceDE w:val="0"/>
              <w:ind w:right="-1"/>
              <w:jc w:val="center"/>
              <w:outlineLvl w:val="0"/>
              <w:rPr>
                <w:rFonts w:ascii="Times New Roman" w:hAnsi="Times New Roman" w:cs="Times New Roman"/>
                <w:b/>
                <w:color w:val="000000"/>
                <w:sz w:val="24"/>
                <w:szCs w:val="24"/>
              </w:rPr>
            </w:pPr>
            <w:r w:rsidRPr="007D5B2F">
              <w:rPr>
                <w:rFonts w:ascii="Times New Roman" w:hAnsi="Times New Roman" w:cs="Times New Roman"/>
                <w:b/>
                <w:sz w:val="24"/>
                <w:szCs w:val="24"/>
                <w:lang w:val="en-US"/>
              </w:rPr>
              <w:t>II</w:t>
            </w:r>
            <w:r w:rsidRPr="007D5B2F">
              <w:rPr>
                <w:rFonts w:ascii="Times New Roman" w:hAnsi="Times New Roman" w:cs="Times New Roman"/>
                <w:b/>
                <w:sz w:val="24"/>
                <w:szCs w:val="24"/>
              </w:rPr>
              <w:t xml:space="preserve">. </w:t>
            </w:r>
            <w:r w:rsidRPr="007D5B2F">
              <w:rPr>
                <w:rFonts w:ascii="Times New Roman" w:hAnsi="Times New Roman" w:cs="Times New Roman"/>
                <w:b/>
                <w:color w:val="000000"/>
                <w:sz w:val="24"/>
                <w:szCs w:val="24"/>
              </w:rPr>
              <w:t>ТЕХНИЧЕСКАЯ ЧАСТЬ ДОКУМЕНТАЦИИ ОБ АУКЦИОНЕ</w:t>
            </w:r>
          </w:p>
          <w:p w:rsidR="007D5B2F" w:rsidRPr="007D5B2F" w:rsidRDefault="007D5B2F" w:rsidP="007D5B2F">
            <w:pPr>
              <w:jc w:val="center"/>
              <w:rPr>
                <w:rFonts w:ascii="Times New Roman" w:hAnsi="Times New Roman" w:cs="Times New Roman"/>
                <w:b/>
                <w:bCs/>
                <w:sz w:val="24"/>
                <w:szCs w:val="24"/>
              </w:rPr>
            </w:pPr>
          </w:p>
          <w:p w:rsidR="007D5B2F" w:rsidRPr="007D5B2F" w:rsidRDefault="007D5B2F" w:rsidP="007D5B2F">
            <w:pPr>
              <w:jc w:val="center"/>
              <w:rPr>
                <w:rFonts w:ascii="Times New Roman" w:hAnsi="Times New Roman" w:cs="Times New Roman"/>
                <w:sz w:val="24"/>
                <w:szCs w:val="24"/>
              </w:rPr>
            </w:pPr>
            <w:r w:rsidRPr="007D5B2F">
              <w:rPr>
                <w:rFonts w:ascii="Times New Roman" w:hAnsi="Times New Roman" w:cs="Times New Roman"/>
                <w:color w:val="000000"/>
                <w:sz w:val="24"/>
                <w:szCs w:val="24"/>
              </w:rPr>
              <w:t>Тех</w:t>
            </w:r>
            <w:r w:rsidRPr="007D5B2F">
              <w:rPr>
                <w:rStyle w:val="1"/>
                <w:rFonts w:ascii="Times New Roman" w:hAnsi="Times New Roman" w:cs="Times New Roman"/>
                <w:b w:val="0"/>
                <w:bCs w:val="0"/>
                <w:color w:val="000000"/>
                <w:sz w:val="24"/>
                <w:szCs w:val="24"/>
              </w:rPr>
              <w:t xml:space="preserve">ническая часть документации об аукционе состоит из </w:t>
            </w:r>
            <w:r w:rsidRPr="007D5B2F">
              <w:rPr>
                <w:rFonts w:ascii="Times New Roman" w:hAnsi="Times New Roman" w:cs="Times New Roman"/>
                <w:sz w:val="24"/>
                <w:szCs w:val="24"/>
              </w:rPr>
              <w:t>технического задания и проектно-сметной документации, содержащейся в приложенных файлах.</w:t>
            </w:r>
          </w:p>
          <w:p w:rsidR="007D5B2F" w:rsidRPr="007D5B2F" w:rsidRDefault="007D5B2F" w:rsidP="007D5B2F">
            <w:pPr>
              <w:ind w:firstLine="720"/>
              <w:jc w:val="center"/>
              <w:rPr>
                <w:rFonts w:ascii="Times New Roman" w:hAnsi="Times New Roman" w:cs="Times New Roman"/>
                <w:color w:val="000000"/>
                <w:sz w:val="24"/>
                <w:szCs w:val="24"/>
              </w:rPr>
            </w:pPr>
          </w:p>
          <w:p w:rsidR="007D5B2F" w:rsidRPr="007D5B2F" w:rsidRDefault="007D5B2F" w:rsidP="007D5B2F">
            <w:pPr>
              <w:ind w:firstLine="720"/>
              <w:jc w:val="center"/>
              <w:rPr>
                <w:rFonts w:ascii="Times New Roman" w:hAnsi="Times New Roman" w:cs="Times New Roman"/>
                <w:color w:val="000000"/>
                <w:sz w:val="24"/>
                <w:szCs w:val="24"/>
              </w:rPr>
            </w:pPr>
            <w:r w:rsidRPr="007D5B2F">
              <w:rPr>
                <w:rFonts w:ascii="Times New Roman" w:hAnsi="Times New Roman" w:cs="Times New Roman"/>
                <w:color w:val="000000"/>
                <w:sz w:val="24"/>
                <w:szCs w:val="24"/>
              </w:rPr>
              <w:t>Приложение 1</w:t>
            </w:r>
          </w:p>
          <w:p w:rsidR="007D5B2F" w:rsidRPr="007D5B2F" w:rsidRDefault="007D5B2F" w:rsidP="007D5B2F">
            <w:pPr>
              <w:widowControl w:val="0"/>
              <w:jc w:val="center"/>
              <w:rPr>
                <w:rFonts w:ascii="Times New Roman" w:hAnsi="Times New Roman" w:cs="Times New Roman"/>
                <w:b/>
                <w:bCs/>
                <w:color w:val="000000"/>
                <w:sz w:val="24"/>
                <w:szCs w:val="24"/>
              </w:rPr>
            </w:pPr>
            <w:r w:rsidRPr="007D5B2F">
              <w:rPr>
                <w:rFonts w:ascii="Times New Roman" w:hAnsi="Times New Roman" w:cs="Times New Roman"/>
                <w:bCs/>
                <w:caps/>
                <w:color w:val="000000"/>
                <w:sz w:val="24"/>
                <w:szCs w:val="24"/>
              </w:rPr>
              <w:t>Техническое задание</w:t>
            </w:r>
          </w:p>
          <w:p w:rsidR="007D5B2F" w:rsidRPr="007D5B2F" w:rsidRDefault="007D5B2F" w:rsidP="007D5B2F">
            <w:pPr>
              <w:widowControl w:val="0"/>
              <w:jc w:val="center"/>
              <w:rPr>
                <w:rFonts w:ascii="Times New Roman" w:hAnsi="Times New Roman" w:cs="Times New Roman"/>
                <w:b/>
                <w:bCs/>
                <w:color w:val="000000"/>
                <w:sz w:val="24"/>
                <w:szCs w:val="24"/>
              </w:rPr>
            </w:pPr>
            <w:r w:rsidRPr="007D5B2F">
              <w:rPr>
                <w:rFonts w:ascii="Times New Roman" w:hAnsi="Times New Roman" w:cs="Times New Roman"/>
                <w:b/>
                <w:bCs/>
                <w:sz w:val="24"/>
                <w:szCs w:val="24"/>
              </w:rPr>
              <w:t>на</w:t>
            </w:r>
            <w:r w:rsidRPr="007D5B2F">
              <w:rPr>
                <w:rFonts w:ascii="Times New Roman" w:hAnsi="Times New Roman" w:cs="Times New Roman"/>
                <w:b/>
                <w:bCs/>
                <w:color w:val="000000"/>
                <w:sz w:val="24"/>
                <w:szCs w:val="24"/>
              </w:rPr>
              <w:t xml:space="preserve"> выполнение работ по объекту: </w:t>
            </w:r>
            <w:r w:rsidRPr="007D5B2F">
              <w:rPr>
                <w:rFonts w:ascii="Times New Roman" w:hAnsi="Times New Roman" w:cs="Times New Roman"/>
                <w:b/>
                <w:sz w:val="24"/>
                <w:szCs w:val="24"/>
              </w:rPr>
              <w:t>Муниципальное автономное учреждение Новоорского района Оренбургской области «Многофункциональный центр предоставления государственных и муниципальных услуг»</w:t>
            </w:r>
          </w:p>
          <w:p w:rsidR="007D5B2F" w:rsidRPr="007D5B2F" w:rsidRDefault="007D5B2F" w:rsidP="007D5B2F">
            <w:pPr>
              <w:widowControl w:val="0"/>
              <w:jc w:val="both"/>
              <w:rPr>
                <w:rFonts w:ascii="Times New Roman" w:hAnsi="Times New Roman" w:cs="Times New Roman"/>
                <w:b/>
                <w:bCs/>
                <w:color w:val="000000"/>
                <w:sz w:val="24"/>
                <w:szCs w:val="24"/>
              </w:rPr>
            </w:pPr>
          </w:p>
          <w:p w:rsidR="007D5B2F" w:rsidRPr="007D5B2F" w:rsidRDefault="007D5B2F" w:rsidP="007D5B2F">
            <w:pPr>
              <w:widowControl w:val="0"/>
              <w:jc w:val="both"/>
              <w:rPr>
                <w:rFonts w:ascii="Times New Roman" w:hAnsi="Times New Roman" w:cs="Times New Roman"/>
                <w:bCs/>
                <w:color w:val="000000"/>
                <w:sz w:val="24"/>
                <w:szCs w:val="24"/>
              </w:rPr>
            </w:pPr>
            <w:r w:rsidRPr="007D5B2F">
              <w:rPr>
                <w:rFonts w:ascii="Times New Roman" w:hAnsi="Times New Roman" w:cs="Times New Roman"/>
                <w:bCs/>
                <w:color w:val="000000"/>
                <w:sz w:val="24"/>
                <w:szCs w:val="24"/>
              </w:rPr>
              <w:t xml:space="preserve">Место выполнения работ: </w:t>
            </w:r>
            <w:r w:rsidRPr="007D5B2F">
              <w:rPr>
                <w:rFonts w:ascii="Times New Roman" w:hAnsi="Times New Roman" w:cs="Times New Roman"/>
                <w:b/>
                <w:bCs/>
                <w:color w:val="000000"/>
                <w:sz w:val="24"/>
                <w:szCs w:val="24"/>
              </w:rPr>
              <w:t>Оренбургская область, п.Новоорск, ул.Октябрьская, 12</w:t>
            </w:r>
          </w:p>
          <w:p w:rsidR="007D5B2F" w:rsidRPr="007D5B2F" w:rsidRDefault="007D5B2F" w:rsidP="007D5B2F">
            <w:pPr>
              <w:widowControl w:val="0"/>
              <w:jc w:val="both"/>
              <w:rPr>
                <w:rFonts w:ascii="Times New Roman" w:hAnsi="Times New Roman" w:cs="Times New Roman"/>
                <w:bCs/>
                <w:sz w:val="24"/>
                <w:szCs w:val="24"/>
              </w:rPr>
            </w:pPr>
            <w:r w:rsidRPr="007D5B2F">
              <w:rPr>
                <w:rFonts w:ascii="Times New Roman" w:hAnsi="Times New Roman" w:cs="Times New Roman"/>
                <w:bCs/>
                <w:sz w:val="24"/>
                <w:szCs w:val="24"/>
              </w:rPr>
              <w:t xml:space="preserve">Сроки (периоды) выполнения работ: со дня заключения </w:t>
            </w:r>
            <w:r w:rsidRPr="007D5B2F">
              <w:rPr>
                <w:rFonts w:ascii="Times New Roman" w:hAnsi="Times New Roman" w:cs="Times New Roman"/>
                <w:sz w:val="24"/>
                <w:szCs w:val="24"/>
              </w:rPr>
              <w:t>Государственного</w:t>
            </w:r>
            <w:r w:rsidRPr="007D5B2F">
              <w:rPr>
                <w:rFonts w:ascii="Times New Roman" w:hAnsi="Times New Roman" w:cs="Times New Roman"/>
                <w:bCs/>
                <w:sz w:val="24"/>
                <w:szCs w:val="24"/>
              </w:rPr>
              <w:t xml:space="preserve"> контракта до 30.03.2015</w:t>
            </w:r>
            <w:r w:rsidRPr="007D5B2F">
              <w:rPr>
                <w:rFonts w:ascii="Times New Roman" w:hAnsi="Times New Roman" w:cs="Times New Roman"/>
                <w:sz w:val="24"/>
                <w:szCs w:val="24"/>
              </w:rPr>
              <w:t>.</w:t>
            </w:r>
          </w:p>
          <w:p w:rsidR="007D5B2F" w:rsidRPr="007D5B2F" w:rsidRDefault="007D5B2F" w:rsidP="007D5B2F">
            <w:pPr>
              <w:widowControl w:val="0"/>
              <w:jc w:val="both"/>
              <w:rPr>
                <w:rFonts w:ascii="Times New Roman" w:eastAsia="Arial Unicode MS" w:hAnsi="Times New Roman" w:cs="Times New Roman"/>
                <w:b/>
                <w:bCs/>
                <w:sz w:val="24"/>
                <w:szCs w:val="24"/>
              </w:rPr>
            </w:pPr>
            <w:r w:rsidRPr="007D5B2F">
              <w:rPr>
                <w:rFonts w:ascii="Times New Roman" w:hAnsi="Times New Roman" w:cs="Times New Roman"/>
                <w:bCs/>
                <w:color w:val="000000"/>
                <w:sz w:val="24"/>
                <w:szCs w:val="24"/>
              </w:rPr>
              <w:t>Требования к работам, материалам и конструкциям, а также их характеристики и иные требования установлены в настоящем «Техническом задании» и «Локальных сметных расчетах».</w:t>
            </w:r>
          </w:p>
          <w:p w:rsidR="007D5B2F" w:rsidRPr="007D5B2F" w:rsidRDefault="007D5B2F" w:rsidP="007D5B2F">
            <w:pPr>
              <w:widowControl w:val="0"/>
              <w:ind w:right="180"/>
              <w:jc w:val="both"/>
              <w:rPr>
                <w:rFonts w:ascii="Times New Roman" w:eastAsia="Arial Unicode MS" w:hAnsi="Times New Roman" w:cs="Times New Roman"/>
                <w:b/>
                <w:bCs/>
                <w:sz w:val="24"/>
                <w:szCs w:val="24"/>
              </w:rPr>
            </w:pPr>
            <w:bookmarkStart w:id="0" w:name="bookmark65"/>
          </w:p>
          <w:bookmarkEnd w:id="0"/>
          <w:p w:rsidR="007D5B2F" w:rsidRPr="007D5B2F" w:rsidRDefault="007D5B2F" w:rsidP="007D5B2F">
            <w:pPr>
              <w:widowControl w:val="0"/>
              <w:ind w:right="180"/>
              <w:jc w:val="both"/>
              <w:rPr>
                <w:rFonts w:ascii="Times New Roman" w:eastAsia="Arial Unicode MS" w:hAnsi="Times New Roman" w:cs="Times New Roman"/>
                <w:sz w:val="24"/>
                <w:szCs w:val="24"/>
              </w:rPr>
            </w:pPr>
            <w:r w:rsidRPr="007D5B2F">
              <w:rPr>
                <w:rFonts w:ascii="Times New Roman" w:eastAsia="Arial Unicode MS" w:hAnsi="Times New Roman" w:cs="Times New Roman"/>
                <w:b/>
                <w:bCs/>
                <w:sz w:val="24"/>
                <w:szCs w:val="24"/>
              </w:rPr>
              <w:t>1. Общая часть:</w:t>
            </w:r>
          </w:p>
          <w:p w:rsidR="007D5B2F" w:rsidRPr="007D5B2F" w:rsidRDefault="007D5B2F" w:rsidP="007D5B2F">
            <w:pPr>
              <w:widowControl w:val="0"/>
              <w:numPr>
                <w:ilvl w:val="0"/>
                <w:numId w:val="11"/>
              </w:numPr>
              <w:tabs>
                <w:tab w:val="clear" w:pos="720"/>
                <w:tab w:val="num" w:pos="0"/>
                <w:tab w:val="left" w:pos="426"/>
              </w:tabs>
              <w:suppressAutoHyphens/>
              <w:spacing w:after="60"/>
              <w:ind w:left="0" w:right="20" w:firstLine="0"/>
              <w:jc w:val="both"/>
              <w:rPr>
                <w:rFonts w:ascii="Times New Roman" w:eastAsia="Arial Unicode MS" w:hAnsi="Times New Roman" w:cs="Times New Roman"/>
                <w:sz w:val="24"/>
                <w:szCs w:val="24"/>
              </w:rPr>
            </w:pPr>
            <w:r w:rsidRPr="007D5B2F">
              <w:rPr>
                <w:rFonts w:ascii="Times New Roman" w:eastAsia="Arial Unicode MS" w:hAnsi="Times New Roman" w:cs="Times New Roman"/>
                <w:sz w:val="24"/>
                <w:szCs w:val="24"/>
              </w:rPr>
              <w:t>Подрядчик обеспечивает выполнение работ своей техникой, инструментами и материалами.</w:t>
            </w:r>
          </w:p>
          <w:p w:rsidR="007D5B2F" w:rsidRPr="007D5B2F" w:rsidRDefault="007D5B2F" w:rsidP="007D5B2F">
            <w:pPr>
              <w:widowControl w:val="0"/>
              <w:numPr>
                <w:ilvl w:val="0"/>
                <w:numId w:val="11"/>
              </w:numPr>
              <w:tabs>
                <w:tab w:val="clear" w:pos="720"/>
                <w:tab w:val="num" w:pos="0"/>
                <w:tab w:val="left" w:pos="426"/>
                <w:tab w:val="left" w:pos="937"/>
              </w:tabs>
              <w:suppressAutoHyphens/>
              <w:spacing w:after="60"/>
              <w:ind w:left="0" w:right="20" w:firstLine="0"/>
              <w:jc w:val="both"/>
              <w:rPr>
                <w:rFonts w:ascii="Times New Roman" w:eastAsia="Arial Unicode MS" w:hAnsi="Times New Roman" w:cs="Times New Roman"/>
                <w:sz w:val="24"/>
                <w:szCs w:val="24"/>
              </w:rPr>
            </w:pPr>
            <w:r w:rsidRPr="007D5B2F">
              <w:rPr>
                <w:rFonts w:ascii="Times New Roman" w:eastAsia="Arial Unicode MS" w:hAnsi="Times New Roman" w:cs="Times New Roman"/>
                <w:sz w:val="24"/>
                <w:szCs w:val="24"/>
              </w:rPr>
              <w:t>При выполнении работ, Подрядчик обязан соблюдать требования Законодательства РФ и иных нормативных правовых актов по безопасности труда, пожарной и иной безопасности, охране окружающей среды. Подрядчик несет ответственность за нарушение указанных требований.</w:t>
            </w:r>
          </w:p>
          <w:p w:rsidR="007D5B2F" w:rsidRPr="007D5B2F" w:rsidRDefault="007D5B2F" w:rsidP="007D5B2F">
            <w:pPr>
              <w:widowControl w:val="0"/>
              <w:numPr>
                <w:ilvl w:val="0"/>
                <w:numId w:val="11"/>
              </w:numPr>
              <w:tabs>
                <w:tab w:val="clear" w:pos="720"/>
                <w:tab w:val="num" w:pos="0"/>
                <w:tab w:val="left" w:pos="426"/>
              </w:tabs>
              <w:suppressAutoHyphens/>
              <w:spacing w:after="60"/>
              <w:ind w:left="0" w:right="20" w:firstLine="0"/>
              <w:jc w:val="both"/>
              <w:rPr>
                <w:rFonts w:ascii="Times New Roman" w:eastAsia="Arial Unicode MS" w:hAnsi="Times New Roman" w:cs="Times New Roman"/>
                <w:b/>
                <w:bCs/>
                <w:sz w:val="24"/>
                <w:szCs w:val="24"/>
              </w:rPr>
            </w:pPr>
            <w:r w:rsidRPr="007D5B2F">
              <w:rPr>
                <w:rFonts w:ascii="Times New Roman" w:eastAsia="Arial Unicode MS" w:hAnsi="Times New Roman" w:cs="Times New Roman"/>
                <w:sz w:val="24"/>
                <w:szCs w:val="24"/>
              </w:rPr>
              <w:t>Отключения от систем жизнеобеспечения (инженерных систем сетей, коммуникаций и т.п.) могут производиться только по предварительному согласованию с Заказчиком. При необходимости отключения любой из указанных систем, Подрядчик должен обратиться с заявкой в письменном виде к Заказчику не менее чем за 48 часов до предполагаемой даты отключения и согласовать время и дату отключения. При этом сроки исполнения обязательств по настоящему Контракту остаются неизменными.</w:t>
            </w:r>
          </w:p>
          <w:p w:rsidR="007D5B2F" w:rsidRPr="007D5B2F" w:rsidRDefault="007D5B2F" w:rsidP="007D5B2F">
            <w:pPr>
              <w:jc w:val="both"/>
              <w:rPr>
                <w:rFonts w:ascii="Times New Roman" w:hAnsi="Times New Roman" w:cs="Times New Roman"/>
                <w:sz w:val="24"/>
                <w:szCs w:val="24"/>
              </w:rPr>
            </w:pPr>
            <w:r w:rsidRPr="007D5B2F">
              <w:rPr>
                <w:rFonts w:ascii="Times New Roman" w:hAnsi="Times New Roman" w:cs="Times New Roman"/>
                <w:sz w:val="24"/>
                <w:szCs w:val="24"/>
              </w:rPr>
              <w:t>1.4. Заказчик ставит перед подрядчиком условие качественного выполнения работ по, согласно проектно-сметной документации и технического задания.</w:t>
            </w:r>
          </w:p>
          <w:p w:rsidR="007D5B2F" w:rsidRPr="007D5B2F" w:rsidRDefault="007D5B2F" w:rsidP="007D5B2F">
            <w:pPr>
              <w:pStyle w:val="30"/>
              <w:tabs>
                <w:tab w:val="num" w:pos="767"/>
                <w:tab w:val="num" w:pos="1440"/>
              </w:tabs>
              <w:ind w:left="0"/>
              <w:rPr>
                <w:szCs w:val="24"/>
              </w:rPr>
            </w:pPr>
            <w:r w:rsidRPr="007D5B2F">
              <w:rPr>
                <w:szCs w:val="24"/>
              </w:rPr>
              <w:t>1.5. Выполненные работы и материалы должны соответствовать требованиям действующих в настоящее время технических регламентов, подрядчик должен применять современные методы и технологии производства работ.</w:t>
            </w:r>
          </w:p>
          <w:p w:rsidR="007D5B2F" w:rsidRPr="007D5B2F" w:rsidRDefault="007D5B2F" w:rsidP="007D5B2F">
            <w:pPr>
              <w:pStyle w:val="30"/>
              <w:tabs>
                <w:tab w:val="num" w:pos="767"/>
                <w:tab w:val="num" w:pos="1440"/>
              </w:tabs>
              <w:ind w:left="0"/>
              <w:rPr>
                <w:szCs w:val="24"/>
              </w:rPr>
            </w:pPr>
            <w:r w:rsidRPr="007D5B2F">
              <w:rPr>
                <w:szCs w:val="24"/>
              </w:rPr>
              <w:t>1.6. Предусматриваемые при выполнении работ материалы должны быть новыми, с датой поставки заводом изготовителем, и не бывшими в употреблении.</w:t>
            </w:r>
          </w:p>
          <w:p w:rsidR="007D5B2F" w:rsidRPr="007D5B2F" w:rsidRDefault="007D5B2F" w:rsidP="007D5B2F">
            <w:pPr>
              <w:pStyle w:val="30"/>
              <w:tabs>
                <w:tab w:val="num" w:pos="767"/>
                <w:tab w:val="num" w:pos="1440"/>
              </w:tabs>
              <w:ind w:left="0"/>
              <w:rPr>
                <w:szCs w:val="24"/>
              </w:rPr>
            </w:pPr>
            <w:r w:rsidRPr="007D5B2F">
              <w:rPr>
                <w:szCs w:val="24"/>
              </w:rPr>
              <w:t>1.7. Продолжительность выполнения работ по предмету контракта не должна превышать установленную аукционной документацией.</w:t>
            </w:r>
          </w:p>
          <w:p w:rsidR="007D5B2F" w:rsidRPr="007D5B2F" w:rsidRDefault="007D5B2F" w:rsidP="007D5B2F">
            <w:pPr>
              <w:pStyle w:val="30"/>
              <w:tabs>
                <w:tab w:val="num" w:pos="767"/>
                <w:tab w:val="num" w:pos="1440"/>
              </w:tabs>
              <w:ind w:left="0"/>
              <w:rPr>
                <w:szCs w:val="24"/>
              </w:rPr>
            </w:pPr>
            <w:r w:rsidRPr="007D5B2F">
              <w:rPr>
                <w:szCs w:val="24"/>
              </w:rPr>
              <w:t>1.8. Подрядчик оплачивает стоимость используемых ресурсов (электроэнергия, вода, тепловая энергия)  в соответствии с действующими тарифами на ресурсы (электроэнергия, вода, тепловая энергия) в период выполнения Работ на основании заключенного договора.</w:t>
            </w:r>
          </w:p>
          <w:p w:rsidR="007D5B2F" w:rsidRPr="007D5B2F" w:rsidRDefault="007D5B2F" w:rsidP="007D5B2F">
            <w:pPr>
              <w:pStyle w:val="10"/>
              <w:spacing w:line="240" w:lineRule="auto"/>
              <w:ind w:left="0" w:firstLine="0"/>
              <w:rPr>
                <w:szCs w:val="24"/>
              </w:rPr>
            </w:pPr>
            <w:r w:rsidRPr="007D5B2F">
              <w:rPr>
                <w:szCs w:val="24"/>
              </w:rPr>
              <w:t>1.9. Срок предоставления гарантии качества работ не должен быть менее пяти лет на весь объем работ и на используемые строительные материалы и оборудование. Объем гарантии качества должен обеспечивать безопасную и нормативную эксплуатацию водопровода в гарантийный срок. Предоставляется участником аукциона индивидуально, в составе аукционной документации.</w:t>
            </w:r>
          </w:p>
          <w:p w:rsidR="007D5B2F" w:rsidRPr="007D5B2F" w:rsidRDefault="007D5B2F" w:rsidP="007D5B2F">
            <w:pPr>
              <w:pStyle w:val="10"/>
              <w:spacing w:line="240" w:lineRule="auto"/>
              <w:ind w:left="0" w:firstLine="0"/>
              <w:rPr>
                <w:szCs w:val="24"/>
              </w:rPr>
            </w:pPr>
            <w:r w:rsidRPr="007D5B2F">
              <w:rPr>
                <w:szCs w:val="24"/>
              </w:rPr>
              <w:t>1.10. Все предусматриваемые составы, объемы работ, их стоимость, должны быть выполнены и соответствовать составу, объемам и стоимости работ, указанных в сметной документации, независимо от технологии и условий производства.</w:t>
            </w:r>
          </w:p>
          <w:p w:rsidR="007D5B2F" w:rsidRPr="007D5B2F" w:rsidRDefault="007D5B2F" w:rsidP="007D5B2F">
            <w:pPr>
              <w:autoSpaceDE w:val="0"/>
              <w:autoSpaceDN w:val="0"/>
              <w:adjustRightInd w:val="0"/>
              <w:jc w:val="both"/>
              <w:rPr>
                <w:rFonts w:ascii="Times New Roman" w:hAnsi="Times New Roman" w:cs="Times New Roman"/>
                <w:sz w:val="24"/>
                <w:szCs w:val="24"/>
              </w:rPr>
            </w:pPr>
            <w:r w:rsidRPr="007D5B2F">
              <w:rPr>
                <w:rFonts w:ascii="Times New Roman" w:hAnsi="Times New Roman" w:cs="Times New Roman"/>
                <w:sz w:val="24"/>
                <w:szCs w:val="24"/>
              </w:rPr>
              <w:lastRenderedPageBreak/>
              <w:t>1.11. Подрядчик предъявляет оригинал и предоставляет копию свидетельства, выданного саморегулирующей организацией, содержащей:</w:t>
            </w:r>
          </w:p>
          <w:p w:rsidR="007D5B2F" w:rsidRPr="007D5B2F" w:rsidRDefault="007D5B2F" w:rsidP="007D5B2F">
            <w:pPr>
              <w:autoSpaceDE w:val="0"/>
              <w:autoSpaceDN w:val="0"/>
              <w:adjustRightInd w:val="0"/>
              <w:jc w:val="both"/>
              <w:rPr>
                <w:rFonts w:ascii="Times New Roman" w:hAnsi="Times New Roman" w:cs="Times New Roman"/>
                <w:sz w:val="24"/>
                <w:szCs w:val="24"/>
              </w:rPr>
            </w:pPr>
            <w:r w:rsidRPr="007D5B2F">
              <w:rPr>
                <w:rFonts w:ascii="Times New Roman" w:hAnsi="Times New Roman" w:cs="Times New Roman"/>
                <w:sz w:val="24"/>
                <w:szCs w:val="24"/>
              </w:rPr>
              <w:t>- допуск к организации работ по строительству, позволяющий заключать договоры по организации строительства в соответствии с п. 2 ч. 7 ст. 55.16 Градостроительного кодекса РФ;</w:t>
            </w:r>
          </w:p>
          <w:p w:rsidR="007D5B2F" w:rsidRPr="007D5B2F" w:rsidRDefault="007D5B2F" w:rsidP="007D5B2F">
            <w:pPr>
              <w:autoSpaceDE w:val="0"/>
              <w:autoSpaceDN w:val="0"/>
              <w:adjustRightInd w:val="0"/>
              <w:jc w:val="both"/>
              <w:rPr>
                <w:rFonts w:ascii="Times New Roman" w:hAnsi="Times New Roman" w:cs="Times New Roman"/>
                <w:sz w:val="24"/>
                <w:szCs w:val="24"/>
              </w:rPr>
            </w:pPr>
            <w:r w:rsidRPr="007D5B2F">
              <w:rPr>
                <w:rFonts w:ascii="Times New Roman" w:hAnsi="Times New Roman" w:cs="Times New Roman"/>
                <w:sz w:val="24"/>
                <w:szCs w:val="24"/>
              </w:rPr>
              <w:t>- допуск к работам по организации строительства содержащего, согласно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оказывающие влияние на безопасность объектов капитального строительства, утвержденного Приказом Министерства регионального развития Российской Федерации от 30.12.2009 № 624, следующие виды:</w:t>
            </w:r>
          </w:p>
          <w:p w:rsidR="007D5B2F" w:rsidRPr="007D5B2F" w:rsidRDefault="007D5B2F" w:rsidP="007D5B2F">
            <w:pPr>
              <w:autoSpaceDE w:val="0"/>
              <w:autoSpaceDN w:val="0"/>
              <w:adjustRightInd w:val="0"/>
              <w:jc w:val="both"/>
              <w:rPr>
                <w:rFonts w:ascii="Times New Roman" w:hAnsi="Times New Roman" w:cs="Times New Roman"/>
                <w:sz w:val="24"/>
                <w:szCs w:val="24"/>
              </w:rPr>
            </w:pPr>
            <w:r w:rsidRPr="007D5B2F">
              <w:rPr>
                <w:rFonts w:ascii="Times New Roman" w:hAnsi="Times New Roman" w:cs="Times New Roman"/>
                <w:sz w:val="24"/>
                <w:szCs w:val="24"/>
              </w:rPr>
              <w:t>6.Устройство бетонных и железобетонных монолитных конструкций</w:t>
            </w:r>
          </w:p>
          <w:p w:rsidR="007D5B2F" w:rsidRPr="007D5B2F" w:rsidRDefault="007D5B2F" w:rsidP="007D5B2F">
            <w:pPr>
              <w:autoSpaceDE w:val="0"/>
              <w:autoSpaceDN w:val="0"/>
              <w:adjustRightInd w:val="0"/>
              <w:jc w:val="both"/>
              <w:rPr>
                <w:rFonts w:ascii="Times New Roman" w:hAnsi="Times New Roman" w:cs="Times New Roman"/>
                <w:sz w:val="24"/>
                <w:szCs w:val="24"/>
              </w:rPr>
            </w:pPr>
            <w:r w:rsidRPr="007D5B2F">
              <w:rPr>
                <w:rFonts w:ascii="Times New Roman" w:hAnsi="Times New Roman" w:cs="Times New Roman"/>
                <w:sz w:val="24"/>
                <w:szCs w:val="24"/>
              </w:rPr>
              <w:t>6.3. Устройство монолитных бетонных и железобетонных конструкций</w:t>
            </w:r>
          </w:p>
          <w:p w:rsidR="007D5B2F" w:rsidRPr="007D5B2F" w:rsidRDefault="007D5B2F" w:rsidP="007D5B2F">
            <w:pPr>
              <w:jc w:val="both"/>
              <w:rPr>
                <w:rFonts w:ascii="Times New Roman" w:hAnsi="Times New Roman" w:cs="Times New Roman"/>
                <w:sz w:val="24"/>
                <w:szCs w:val="24"/>
              </w:rPr>
            </w:pPr>
            <w:r w:rsidRPr="007D5B2F">
              <w:rPr>
                <w:rFonts w:ascii="Times New Roman" w:hAnsi="Times New Roman" w:cs="Times New Roman"/>
                <w:sz w:val="24"/>
                <w:szCs w:val="24"/>
              </w:rPr>
              <w:t>7. Монтаж сборных бетонных и железобетонных конструкций</w:t>
            </w:r>
          </w:p>
          <w:p w:rsidR="007D5B2F" w:rsidRPr="007D5B2F" w:rsidRDefault="007D5B2F" w:rsidP="007D5B2F">
            <w:pPr>
              <w:jc w:val="both"/>
              <w:rPr>
                <w:rFonts w:ascii="Times New Roman" w:hAnsi="Times New Roman" w:cs="Times New Roman"/>
                <w:sz w:val="24"/>
                <w:szCs w:val="24"/>
              </w:rPr>
            </w:pPr>
            <w:r w:rsidRPr="007D5B2F">
              <w:rPr>
                <w:rFonts w:ascii="Times New Roman" w:hAnsi="Times New Roman" w:cs="Times New Roman"/>
                <w:sz w:val="24"/>
                <w:szCs w:val="24"/>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7D5B2F" w:rsidRPr="007D5B2F" w:rsidRDefault="007D5B2F" w:rsidP="007D5B2F">
            <w:pPr>
              <w:jc w:val="both"/>
              <w:rPr>
                <w:rFonts w:ascii="Times New Roman" w:hAnsi="Times New Roman" w:cs="Times New Roman"/>
                <w:sz w:val="24"/>
                <w:szCs w:val="24"/>
              </w:rPr>
            </w:pPr>
            <w:r w:rsidRPr="007D5B2F">
              <w:rPr>
                <w:rFonts w:ascii="Times New Roman" w:hAnsi="Times New Roman" w:cs="Times New Roman"/>
                <w:sz w:val="24"/>
                <w:szCs w:val="24"/>
              </w:rPr>
              <w:t>10. Монтаж металлических конструкций</w:t>
            </w:r>
          </w:p>
          <w:p w:rsidR="007D5B2F" w:rsidRPr="007D5B2F" w:rsidRDefault="007D5B2F" w:rsidP="007D5B2F">
            <w:pPr>
              <w:jc w:val="both"/>
              <w:rPr>
                <w:rFonts w:ascii="Times New Roman" w:hAnsi="Times New Roman" w:cs="Times New Roman"/>
                <w:sz w:val="24"/>
                <w:szCs w:val="24"/>
              </w:rPr>
            </w:pPr>
            <w:r w:rsidRPr="007D5B2F">
              <w:rPr>
                <w:rFonts w:ascii="Times New Roman" w:hAnsi="Times New Roman" w:cs="Times New Roman"/>
                <w:sz w:val="24"/>
                <w:szCs w:val="24"/>
              </w:rPr>
              <w:t>10.1. Монтаж, усиление и демонтаж конструктивных элементов и ограждающих конструкций зданий и сооружений</w:t>
            </w:r>
          </w:p>
          <w:p w:rsidR="007D5B2F" w:rsidRPr="007D5B2F" w:rsidRDefault="007D5B2F" w:rsidP="007D5B2F">
            <w:pPr>
              <w:jc w:val="both"/>
              <w:rPr>
                <w:rFonts w:ascii="Times New Roman" w:hAnsi="Times New Roman" w:cs="Times New Roman"/>
                <w:sz w:val="24"/>
                <w:szCs w:val="24"/>
              </w:rPr>
            </w:pPr>
            <w:r w:rsidRPr="007D5B2F">
              <w:rPr>
                <w:rFonts w:ascii="Times New Roman" w:hAnsi="Times New Roman" w:cs="Times New Roman"/>
                <w:sz w:val="24"/>
                <w:szCs w:val="24"/>
              </w:rPr>
              <w:t>12. Защита строительных конструкций, трубопроводов и оборудования (кроме магистральных и промысловых трубопроводов)</w:t>
            </w:r>
          </w:p>
          <w:p w:rsidR="007D5B2F" w:rsidRPr="007D5B2F" w:rsidRDefault="007D5B2F" w:rsidP="007D5B2F">
            <w:pPr>
              <w:jc w:val="both"/>
              <w:rPr>
                <w:rFonts w:ascii="Times New Roman" w:hAnsi="Times New Roman" w:cs="Times New Roman"/>
                <w:sz w:val="24"/>
                <w:szCs w:val="24"/>
              </w:rPr>
            </w:pPr>
            <w:r w:rsidRPr="007D5B2F">
              <w:rPr>
                <w:rFonts w:ascii="Times New Roman" w:hAnsi="Times New Roman" w:cs="Times New Roman"/>
                <w:sz w:val="24"/>
                <w:szCs w:val="24"/>
              </w:rPr>
              <w:t>12.9. Гидроизоляция строительных конструкций.</w:t>
            </w:r>
          </w:p>
          <w:p w:rsidR="007D5B2F" w:rsidRPr="007D5B2F" w:rsidRDefault="007D5B2F" w:rsidP="007D5B2F">
            <w:pPr>
              <w:jc w:val="both"/>
              <w:rPr>
                <w:rFonts w:ascii="Times New Roman" w:hAnsi="Times New Roman" w:cs="Times New Roman"/>
                <w:sz w:val="24"/>
                <w:szCs w:val="24"/>
              </w:rPr>
            </w:pPr>
            <w:r w:rsidRPr="007D5B2F">
              <w:rPr>
                <w:rFonts w:ascii="Times New Roman" w:hAnsi="Times New Roman" w:cs="Times New Roman"/>
                <w:sz w:val="24"/>
                <w:szCs w:val="24"/>
              </w:rPr>
              <w:t>и (или)</w:t>
            </w:r>
          </w:p>
          <w:p w:rsidR="007D5B2F" w:rsidRPr="007D5B2F" w:rsidRDefault="007D5B2F" w:rsidP="007D5B2F">
            <w:pPr>
              <w:pStyle w:val="ConsPlusNormal"/>
              <w:tabs>
                <w:tab w:val="left" w:pos="142"/>
              </w:tabs>
              <w:ind w:firstLine="0"/>
              <w:jc w:val="both"/>
              <w:rPr>
                <w:rFonts w:ascii="Times New Roman" w:hAnsi="Times New Roman" w:cs="Times New Roman"/>
                <w:sz w:val="24"/>
                <w:szCs w:val="24"/>
              </w:rPr>
            </w:pPr>
            <w:r w:rsidRPr="007D5B2F">
              <w:rPr>
                <w:rFonts w:ascii="Times New Roman" w:hAnsi="Times New Roman" w:cs="Times New Roman"/>
                <w:sz w:val="24"/>
                <w:szCs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7D5B2F" w:rsidRPr="007D5B2F" w:rsidRDefault="007D5B2F" w:rsidP="007D5B2F">
            <w:pPr>
              <w:pStyle w:val="10"/>
              <w:spacing w:line="240" w:lineRule="auto"/>
              <w:ind w:left="0" w:firstLine="0"/>
              <w:rPr>
                <w:szCs w:val="24"/>
              </w:rPr>
            </w:pPr>
            <w:r w:rsidRPr="007D5B2F">
              <w:rPr>
                <w:szCs w:val="24"/>
              </w:rPr>
              <w:t xml:space="preserve">33.3. Жилищно-гражданское строительство </w:t>
            </w:r>
          </w:p>
          <w:p w:rsidR="007D5B2F" w:rsidRPr="007D5B2F" w:rsidRDefault="007D5B2F" w:rsidP="007D5B2F">
            <w:pPr>
              <w:pStyle w:val="10"/>
              <w:spacing w:line="240" w:lineRule="auto"/>
              <w:ind w:left="0" w:firstLine="0"/>
              <w:rPr>
                <w:szCs w:val="24"/>
                <w:u w:val="single"/>
              </w:rPr>
            </w:pPr>
            <w:r w:rsidRPr="007D5B2F">
              <w:rPr>
                <w:szCs w:val="24"/>
              </w:rPr>
              <w:t xml:space="preserve">1.12. Поставка всех строительных материалов, конструкций и оборудования являются обязанностью подрядчика. </w:t>
            </w:r>
            <w:r w:rsidRPr="007D5B2F">
              <w:rPr>
                <w:szCs w:val="24"/>
                <w:u w:val="single"/>
              </w:rPr>
              <w:t>Оборудование и материалы, подлежащие сертификации, должны иметь соответствующие сертификаты, паспорта.</w:t>
            </w:r>
          </w:p>
          <w:p w:rsidR="007D5B2F" w:rsidRPr="007D5B2F" w:rsidRDefault="007D5B2F" w:rsidP="007D5B2F">
            <w:pPr>
              <w:widowControl w:val="0"/>
              <w:ind w:right="180"/>
              <w:jc w:val="both"/>
              <w:rPr>
                <w:rFonts w:ascii="Times New Roman" w:eastAsia="Arial Unicode MS" w:hAnsi="Times New Roman" w:cs="Times New Roman"/>
                <w:b/>
                <w:bCs/>
                <w:sz w:val="24"/>
                <w:szCs w:val="24"/>
              </w:rPr>
            </w:pPr>
          </w:p>
          <w:p w:rsidR="007D5B2F" w:rsidRPr="007D5B2F" w:rsidRDefault="007D5B2F" w:rsidP="007D5B2F">
            <w:pPr>
              <w:widowControl w:val="0"/>
              <w:ind w:right="180"/>
              <w:jc w:val="both"/>
              <w:rPr>
                <w:rFonts w:ascii="Times New Roman" w:hAnsi="Times New Roman" w:cs="Times New Roman"/>
                <w:sz w:val="24"/>
                <w:szCs w:val="24"/>
              </w:rPr>
            </w:pPr>
            <w:r w:rsidRPr="007D5B2F">
              <w:rPr>
                <w:rFonts w:ascii="Times New Roman" w:eastAsia="Arial Unicode MS" w:hAnsi="Times New Roman" w:cs="Times New Roman"/>
                <w:b/>
                <w:bCs/>
                <w:sz w:val="24"/>
                <w:szCs w:val="24"/>
              </w:rPr>
              <w:t>2. Требования к качеству применяемых материалов и оборудованию.</w:t>
            </w:r>
          </w:p>
          <w:p w:rsidR="007D5B2F" w:rsidRPr="007D5B2F" w:rsidRDefault="007D5B2F" w:rsidP="007D5B2F">
            <w:pPr>
              <w:jc w:val="both"/>
              <w:rPr>
                <w:rFonts w:ascii="Times New Roman" w:eastAsia="Arial Unicode MS" w:hAnsi="Times New Roman" w:cs="Times New Roman"/>
                <w:sz w:val="24"/>
                <w:szCs w:val="24"/>
              </w:rPr>
            </w:pPr>
            <w:r w:rsidRPr="007D5B2F">
              <w:rPr>
                <w:rFonts w:ascii="Times New Roman" w:eastAsia="Arial Unicode MS" w:hAnsi="Times New Roman" w:cs="Times New Roman"/>
                <w:sz w:val="24"/>
                <w:szCs w:val="24"/>
              </w:rPr>
              <w:t xml:space="preserve">Все применяемые материалы, оборудование и изделия должны быть новыми, соответствовать действующим </w:t>
            </w:r>
            <w:r w:rsidRPr="007D5B2F">
              <w:rPr>
                <w:rFonts w:ascii="Times New Roman" w:hAnsi="Times New Roman" w:cs="Times New Roman"/>
                <w:sz w:val="24"/>
                <w:szCs w:val="24"/>
              </w:rPr>
              <w:t xml:space="preserve">ГОСТам </w:t>
            </w:r>
            <w:r w:rsidRPr="007D5B2F">
              <w:rPr>
                <w:rFonts w:ascii="Times New Roman" w:eastAsia="Arial Unicode MS" w:hAnsi="Times New Roman" w:cs="Times New Roman"/>
                <w:sz w:val="24"/>
                <w:szCs w:val="24"/>
              </w:rPr>
              <w:t>и другим нормативным документам. Оборудование, материалы и изделия, поставляемые Подрядчиком, должны соответствовать санитарно-эпидемиологическим требованиям, предъявляемым к ним в Российской Федерации, требованиям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работ. Подрядчик несет ответственность за соответствие используемых материалов Государственным стандартам (ГОСТ) и техническим условиям (ТУ).</w:t>
            </w:r>
          </w:p>
          <w:p w:rsidR="007D5B2F" w:rsidRPr="007D5B2F" w:rsidRDefault="007D5B2F" w:rsidP="007D5B2F">
            <w:pPr>
              <w:widowControl w:val="0"/>
              <w:numPr>
                <w:ilvl w:val="0"/>
                <w:numId w:val="12"/>
              </w:numPr>
              <w:tabs>
                <w:tab w:val="clear" w:pos="720"/>
                <w:tab w:val="num" w:pos="0"/>
                <w:tab w:val="left" w:pos="426"/>
              </w:tabs>
              <w:suppressAutoHyphens/>
              <w:spacing w:after="60"/>
              <w:ind w:left="0" w:right="20" w:firstLine="0"/>
              <w:jc w:val="both"/>
              <w:rPr>
                <w:rFonts w:ascii="Times New Roman" w:eastAsia="Arial Unicode MS" w:hAnsi="Times New Roman" w:cs="Times New Roman"/>
                <w:sz w:val="24"/>
                <w:szCs w:val="24"/>
              </w:rPr>
            </w:pPr>
            <w:r w:rsidRPr="007D5B2F">
              <w:rPr>
                <w:rFonts w:ascii="Times New Roman" w:eastAsia="Arial Unicode MS" w:hAnsi="Times New Roman" w:cs="Times New Roman"/>
                <w:sz w:val="24"/>
                <w:szCs w:val="24"/>
              </w:rPr>
              <w:t>Все материалы и оборудование, поставляемые Подрядчиком для проведения работ, должны иметь соответствующие сертификаты качества, пожарные сертификаты, технические паспорта и другие документы, удостоверяющие их качество. Копии сертификатов и т. п. должны быть предоставлены Заказчику до момента начала производства работ, выполняемых с использованием соответствующих материалов и оборудования. Подрядчик несет ответственность за соответствие используемых материалов государственным стандартам и техническим условиям. Подрядчик несет ответственность за ненадлежащее качество предоставленных им материалов и оборудования.</w:t>
            </w:r>
          </w:p>
          <w:p w:rsidR="007D5B2F" w:rsidRPr="007D5B2F" w:rsidRDefault="007D5B2F" w:rsidP="007D5B2F">
            <w:pPr>
              <w:widowControl w:val="0"/>
              <w:numPr>
                <w:ilvl w:val="0"/>
                <w:numId w:val="12"/>
              </w:numPr>
              <w:tabs>
                <w:tab w:val="clear" w:pos="720"/>
                <w:tab w:val="num" w:pos="0"/>
                <w:tab w:val="left" w:pos="426"/>
              </w:tabs>
              <w:suppressAutoHyphens/>
              <w:spacing w:after="60"/>
              <w:ind w:left="0" w:right="20" w:firstLine="0"/>
              <w:jc w:val="both"/>
              <w:rPr>
                <w:rFonts w:ascii="Times New Roman" w:eastAsia="Arial Unicode MS" w:hAnsi="Times New Roman" w:cs="Times New Roman"/>
                <w:sz w:val="24"/>
                <w:szCs w:val="24"/>
              </w:rPr>
            </w:pPr>
            <w:r w:rsidRPr="007D5B2F">
              <w:rPr>
                <w:rFonts w:ascii="Times New Roman" w:eastAsia="Arial Unicode MS" w:hAnsi="Times New Roman" w:cs="Times New Roman"/>
                <w:sz w:val="24"/>
                <w:szCs w:val="24"/>
              </w:rPr>
              <w:t xml:space="preserve"> Подрядчик предоставляет весь персонал, материалы, оборудование, автотранспорт, строительные механизмы, приспособления и инструменты, а также все прочие вещи </w:t>
            </w:r>
            <w:r w:rsidRPr="007D5B2F">
              <w:rPr>
                <w:rFonts w:ascii="Times New Roman" w:eastAsia="Arial Unicode MS" w:hAnsi="Times New Roman" w:cs="Times New Roman"/>
                <w:sz w:val="24"/>
                <w:szCs w:val="24"/>
              </w:rPr>
              <w:lastRenderedPageBreak/>
              <w:t>временного и постоянного характера, необходимые для выполнения работ и устранения всех недостатков (дефектов). Транспортировка всех грузов, необходимых для выполнения работ, страхование перевозок, разгрузка, складирование и охрана грузов входят в обязанность Подрядчика. Подрядчик обязан оплатить расходы, вызываемые проверкой оборудования (проверка качества, измерение, взвешивание, подсчёт и т.п.).</w:t>
            </w:r>
          </w:p>
          <w:p w:rsidR="007D5B2F" w:rsidRPr="007D5B2F" w:rsidRDefault="007D5B2F" w:rsidP="007D5B2F">
            <w:pPr>
              <w:widowControl w:val="0"/>
              <w:numPr>
                <w:ilvl w:val="0"/>
                <w:numId w:val="12"/>
              </w:numPr>
              <w:tabs>
                <w:tab w:val="clear" w:pos="720"/>
                <w:tab w:val="num" w:pos="0"/>
                <w:tab w:val="left" w:pos="426"/>
              </w:tabs>
              <w:suppressAutoHyphens/>
              <w:spacing w:after="60"/>
              <w:ind w:left="0" w:right="20" w:firstLine="0"/>
              <w:jc w:val="both"/>
              <w:rPr>
                <w:rFonts w:ascii="Times New Roman" w:eastAsia="Arial Unicode MS" w:hAnsi="Times New Roman" w:cs="Times New Roman"/>
                <w:sz w:val="24"/>
                <w:szCs w:val="24"/>
              </w:rPr>
            </w:pPr>
            <w:r w:rsidRPr="007D5B2F">
              <w:rPr>
                <w:rFonts w:ascii="Times New Roman" w:eastAsia="Arial Unicode MS" w:hAnsi="Times New Roman" w:cs="Times New Roman"/>
                <w:sz w:val="24"/>
                <w:szCs w:val="24"/>
              </w:rPr>
              <w:t>Заказчик не предоставляет складские помещения, раздевалки, душевые, питание и места для проживания работникам Подрядчика.</w:t>
            </w:r>
          </w:p>
          <w:p w:rsidR="007D5B2F" w:rsidRPr="007D5B2F" w:rsidRDefault="007D5B2F" w:rsidP="007D5B2F">
            <w:pPr>
              <w:widowControl w:val="0"/>
              <w:numPr>
                <w:ilvl w:val="0"/>
                <w:numId w:val="12"/>
              </w:numPr>
              <w:tabs>
                <w:tab w:val="clear" w:pos="720"/>
                <w:tab w:val="num" w:pos="0"/>
                <w:tab w:val="left" w:pos="426"/>
              </w:tabs>
              <w:suppressAutoHyphens/>
              <w:spacing w:after="60"/>
              <w:ind w:left="0" w:right="20" w:firstLine="0"/>
              <w:jc w:val="both"/>
              <w:rPr>
                <w:rFonts w:ascii="Times New Roman" w:hAnsi="Times New Roman" w:cs="Times New Roman"/>
                <w:sz w:val="24"/>
                <w:szCs w:val="24"/>
              </w:rPr>
            </w:pPr>
            <w:r w:rsidRPr="007D5B2F">
              <w:rPr>
                <w:rFonts w:ascii="Times New Roman" w:eastAsia="Arial Unicode MS" w:hAnsi="Times New Roman" w:cs="Times New Roman"/>
                <w:sz w:val="24"/>
                <w:szCs w:val="24"/>
              </w:rPr>
              <w:t>Доставка строительных материалов и вывоз мусора с объекта производится транспортом Подрядчика.</w:t>
            </w:r>
          </w:p>
          <w:p w:rsidR="007D5B2F" w:rsidRPr="007D5B2F" w:rsidRDefault="007D5B2F" w:rsidP="007D5B2F">
            <w:pPr>
              <w:widowControl w:val="0"/>
              <w:numPr>
                <w:ilvl w:val="0"/>
                <w:numId w:val="12"/>
              </w:numPr>
              <w:tabs>
                <w:tab w:val="clear" w:pos="720"/>
                <w:tab w:val="num" w:pos="0"/>
                <w:tab w:val="left" w:pos="426"/>
              </w:tabs>
              <w:suppressAutoHyphens/>
              <w:spacing w:after="60"/>
              <w:ind w:left="0" w:right="20" w:firstLine="0"/>
              <w:jc w:val="both"/>
              <w:rPr>
                <w:rFonts w:ascii="Times New Roman" w:eastAsia="Arial Unicode MS" w:hAnsi="Times New Roman" w:cs="Times New Roman"/>
                <w:sz w:val="24"/>
                <w:szCs w:val="24"/>
              </w:rPr>
            </w:pPr>
            <w:r w:rsidRPr="007D5B2F">
              <w:rPr>
                <w:rFonts w:ascii="Times New Roman" w:eastAsia="Arial Unicode MS" w:hAnsi="Times New Roman" w:cs="Times New Roman"/>
                <w:sz w:val="24"/>
                <w:szCs w:val="24"/>
              </w:rPr>
              <w:t>Все партии поступающих исходных компонентов и готовых окрасочных составов и грунтов, в том числе импортных, должны иметь аналитический паспорт с указанием наличия вредных веществ, параметров, характеризующих пожаро-, взрывоопасность, сроков и условий хранения, рекомендуемого метода нанесения, способа и регламента безопасного производства окрасочных работ, рекомендаций по средствам коллективной и индивидуальной защиты.</w:t>
            </w:r>
          </w:p>
          <w:p w:rsidR="007D5B2F" w:rsidRPr="007D5B2F" w:rsidRDefault="007D5B2F" w:rsidP="007D5B2F">
            <w:pPr>
              <w:widowControl w:val="0"/>
              <w:numPr>
                <w:ilvl w:val="0"/>
                <w:numId w:val="12"/>
              </w:numPr>
              <w:tabs>
                <w:tab w:val="clear" w:pos="720"/>
                <w:tab w:val="num" w:pos="0"/>
                <w:tab w:val="left" w:pos="426"/>
              </w:tabs>
              <w:suppressAutoHyphens/>
              <w:spacing w:after="60"/>
              <w:ind w:left="0" w:right="20" w:firstLine="0"/>
              <w:jc w:val="both"/>
              <w:rPr>
                <w:rFonts w:ascii="Times New Roman" w:eastAsia="Arial Unicode MS" w:hAnsi="Times New Roman" w:cs="Times New Roman"/>
                <w:sz w:val="24"/>
                <w:szCs w:val="24"/>
              </w:rPr>
            </w:pPr>
            <w:r w:rsidRPr="007D5B2F">
              <w:rPr>
                <w:rFonts w:ascii="Times New Roman" w:eastAsia="Arial Unicode MS" w:hAnsi="Times New Roman" w:cs="Times New Roman"/>
                <w:sz w:val="24"/>
                <w:szCs w:val="24"/>
              </w:rPr>
              <w:t>Подрядчик обязан, без увеличения конкретной цены, осуществить все поставки и выполнить все работы, включая исходные материалы, приборы, системы, оборудование и услуги, в соответствии с установленными техническими нормами, чтобы завершить объект функционально, надёжно и полностью, а также ввести его в эксплуатацию для предусмотренного использования.</w:t>
            </w:r>
          </w:p>
          <w:p w:rsidR="007D5B2F" w:rsidRPr="007D5B2F" w:rsidRDefault="007D5B2F" w:rsidP="007D5B2F">
            <w:pPr>
              <w:widowControl w:val="0"/>
              <w:numPr>
                <w:ilvl w:val="0"/>
                <w:numId w:val="12"/>
              </w:numPr>
              <w:tabs>
                <w:tab w:val="clear" w:pos="720"/>
                <w:tab w:val="num" w:pos="0"/>
                <w:tab w:val="left" w:pos="426"/>
              </w:tabs>
              <w:suppressAutoHyphens/>
              <w:spacing w:after="60"/>
              <w:ind w:left="0" w:right="20" w:firstLine="0"/>
              <w:jc w:val="both"/>
              <w:rPr>
                <w:rFonts w:ascii="Times New Roman" w:eastAsia="Arial Unicode MS" w:hAnsi="Times New Roman" w:cs="Times New Roman"/>
                <w:sz w:val="24"/>
                <w:szCs w:val="24"/>
              </w:rPr>
            </w:pPr>
            <w:r w:rsidRPr="007D5B2F">
              <w:rPr>
                <w:rFonts w:ascii="Times New Roman" w:eastAsia="Arial Unicode MS" w:hAnsi="Times New Roman" w:cs="Times New Roman"/>
                <w:sz w:val="24"/>
                <w:szCs w:val="24"/>
              </w:rPr>
              <w:t>Подрядчик отвечает за безопасность всех своих действий и методов производства работ на объекте, принимает все меры, установленные нормативными документами, по противопожарной безопасности объекта на весь период производства работ и согласовывает их с Заказчиком, обеспечивает выполнение требований Заказчика по соблюдению производственной санитарии (вывоз мусора регулярно), по охране окружающей среды, а также устанавливает информационные шиты и временное освещение (в случае необходимости) на весь период выполнения работ.</w:t>
            </w:r>
          </w:p>
          <w:p w:rsidR="007D5B2F" w:rsidRPr="007D5B2F" w:rsidRDefault="007D5B2F" w:rsidP="007D5B2F">
            <w:pPr>
              <w:widowControl w:val="0"/>
              <w:numPr>
                <w:ilvl w:val="0"/>
                <w:numId w:val="12"/>
              </w:numPr>
              <w:tabs>
                <w:tab w:val="clear" w:pos="720"/>
                <w:tab w:val="num" w:pos="0"/>
                <w:tab w:val="left" w:pos="426"/>
              </w:tabs>
              <w:suppressAutoHyphens/>
              <w:spacing w:after="60"/>
              <w:ind w:left="0" w:right="20" w:firstLine="0"/>
              <w:jc w:val="both"/>
              <w:rPr>
                <w:rFonts w:ascii="Times New Roman" w:eastAsia="Arial Unicode MS" w:hAnsi="Times New Roman" w:cs="Times New Roman"/>
                <w:sz w:val="24"/>
                <w:szCs w:val="24"/>
              </w:rPr>
            </w:pPr>
            <w:r w:rsidRPr="007D5B2F">
              <w:rPr>
                <w:rFonts w:ascii="Times New Roman" w:eastAsia="Arial Unicode MS" w:hAnsi="Times New Roman" w:cs="Times New Roman"/>
                <w:sz w:val="24"/>
                <w:szCs w:val="24"/>
              </w:rPr>
              <w:t>Подрядчик должен обеспечить и согласовать с Заказчиком ежедневное содержание и уборку объекта и прилегающей территории с соблюдением норм технической безопасности, пожарной и производственной санитарии, а также чистоту въезжающего и выезжающего транспорта.</w:t>
            </w:r>
          </w:p>
          <w:p w:rsidR="007D5B2F" w:rsidRPr="007D5B2F" w:rsidRDefault="007D5B2F" w:rsidP="007D5B2F">
            <w:pPr>
              <w:widowControl w:val="0"/>
              <w:numPr>
                <w:ilvl w:val="0"/>
                <w:numId w:val="12"/>
              </w:numPr>
              <w:tabs>
                <w:tab w:val="clear" w:pos="720"/>
                <w:tab w:val="num" w:pos="0"/>
                <w:tab w:val="left" w:pos="426"/>
              </w:tabs>
              <w:suppressAutoHyphens/>
              <w:spacing w:after="60"/>
              <w:ind w:left="0" w:right="20" w:firstLine="0"/>
              <w:jc w:val="both"/>
              <w:rPr>
                <w:rFonts w:ascii="Times New Roman" w:eastAsia="Arial Unicode MS" w:hAnsi="Times New Roman" w:cs="Times New Roman"/>
                <w:sz w:val="24"/>
                <w:szCs w:val="24"/>
              </w:rPr>
            </w:pPr>
            <w:r w:rsidRPr="007D5B2F">
              <w:rPr>
                <w:rFonts w:ascii="Times New Roman" w:eastAsia="Arial Unicode MS" w:hAnsi="Times New Roman" w:cs="Times New Roman"/>
                <w:sz w:val="24"/>
                <w:szCs w:val="24"/>
              </w:rPr>
              <w:t>Подрядчик обеспечивает Заказчику возможность контроля и надзора за ходом выполнения работ, качеством используемых материалов и оборудования, в том числе, беспрепятственный допуск представителей Заказчика к любому конструктивному элементу объекта, представляет по требованию отчеты о ходе выполнения работ, исполнительную документацию. Подрядчик обязан вести журнал учета выполненных работ,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w:t>
            </w:r>
          </w:p>
          <w:p w:rsidR="007D5B2F" w:rsidRPr="00CE39E0" w:rsidRDefault="007D5B2F" w:rsidP="007D5B2F">
            <w:pPr>
              <w:jc w:val="center"/>
              <w:rPr>
                <w:rStyle w:val="21"/>
                <w:rFonts w:eastAsiaTheme="minorHAnsi"/>
                <w:sz w:val="24"/>
                <w:szCs w:val="24"/>
              </w:rPr>
            </w:pPr>
          </w:p>
        </w:tc>
      </w:tr>
      <w:tr w:rsidR="007F027B" w:rsidRPr="00CE39E0" w:rsidTr="007D5B2F">
        <w:tc>
          <w:tcPr>
            <w:tcW w:w="709"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lastRenderedPageBreak/>
              <w:t>№</w:t>
            </w:r>
          </w:p>
          <w:p w:rsidR="007F027B" w:rsidRPr="00CE39E0" w:rsidRDefault="007F027B" w:rsidP="007D5B2F">
            <w:pPr>
              <w:jc w:val="both"/>
              <w:rPr>
                <w:rFonts w:ascii="Times New Roman" w:hAnsi="Times New Roman" w:cs="Times New Roman"/>
                <w:sz w:val="24"/>
                <w:szCs w:val="24"/>
              </w:rPr>
            </w:pPr>
            <w:r w:rsidRPr="00CE39E0">
              <w:rPr>
                <w:rStyle w:val="21"/>
                <w:rFonts w:eastAsiaTheme="minorHAnsi"/>
                <w:sz w:val="24"/>
                <w:szCs w:val="24"/>
              </w:rPr>
              <w:t>п/п</w:t>
            </w:r>
          </w:p>
        </w:tc>
        <w:tc>
          <w:tcPr>
            <w:tcW w:w="9605" w:type="dxa"/>
          </w:tcPr>
          <w:p w:rsidR="007F027B" w:rsidRPr="00CE39E0" w:rsidRDefault="007F027B" w:rsidP="007D5B2F">
            <w:pPr>
              <w:jc w:val="center"/>
              <w:rPr>
                <w:rFonts w:ascii="Times New Roman" w:hAnsi="Times New Roman" w:cs="Times New Roman"/>
                <w:sz w:val="24"/>
                <w:szCs w:val="24"/>
              </w:rPr>
            </w:pPr>
            <w:r w:rsidRPr="00CE39E0">
              <w:rPr>
                <w:rStyle w:val="21"/>
                <w:rFonts w:eastAsiaTheme="minorHAnsi"/>
                <w:sz w:val="24"/>
                <w:szCs w:val="24"/>
              </w:rPr>
              <w:t>Технические и функциональные характеристики применяемых материалов</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Default="007F027B" w:rsidP="007D5B2F">
            <w:pPr>
              <w:jc w:val="both"/>
              <w:rPr>
                <w:rStyle w:val="20"/>
                <w:rFonts w:eastAsiaTheme="minorHAnsi"/>
                <w:sz w:val="24"/>
                <w:szCs w:val="24"/>
              </w:rPr>
            </w:pPr>
            <w:r w:rsidRPr="00CE39E0">
              <w:rPr>
                <w:rStyle w:val="20"/>
                <w:rFonts w:eastAsiaTheme="minorHAnsi"/>
                <w:sz w:val="24"/>
                <w:szCs w:val="24"/>
              </w:rPr>
              <w:t xml:space="preserve">Лента изоляционная бутиловая ПСУЛ. Вспененная полиуретановая лента, должна быть пропитанная акриловым клеем. Свойства: не пропускает ветер и влагу в шов, не разрушается от влаги, не разрушается от солнечного ультрафиолета, обеспечивает фильтрацию пара и вентиляцию шва (дышит), дает возможность герметизации стыков с неровными поверхностями (в т. ч. кирпичные стены), дает возможность проведения работ вне зависимости от температуры воздуха, сохраняет эластичность, нс растрескивается со временем, технические характеристики: основа - может быть вспененный полиуретанклей пропитка должен быть на основе акрилового клея цвет - серый или белый, прочность на </w:t>
            </w:r>
            <w:r w:rsidRPr="00182BC5">
              <w:rPr>
                <w:rStyle w:val="20"/>
                <w:rFonts w:eastAsiaTheme="minorHAnsi"/>
                <w:sz w:val="24"/>
                <w:szCs w:val="24"/>
              </w:rPr>
              <w:lastRenderedPageBreak/>
              <w:t xml:space="preserve">разрыв </w:t>
            </w:r>
            <w:r w:rsidRPr="00182BC5">
              <w:rPr>
                <w:rStyle w:val="21"/>
                <w:rFonts w:eastAsiaTheme="minorHAnsi"/>
                <w:b w:val="0"/>
                <w:sz w:val="24"/>
                <w:szCs w:val="24"/>
                <w:lang w:val="en-US" w:eastAsia="en-US" w:bidi="en-US"/>
              </w:rPr>
              <w:t>min</w:t>
            </w:r>
            <w:r w:rsidRPr="00CE39E0">
              <w:rPr>
                <w:rStyle w:val="21"/>
                <w:rFonts w:eastAsiaTheme="minorHAnsi"/>
                <w:sz w:val="24"/>
                <w:szCs w:val="24"/>
                <w:lang w:eastAsia="en-US" w:bidi="en-US"/>
              </w:rPr>
              <w:t xml:space="preserve"> </w:t>
            </w:r>
            <w:r w:rsidRPr="00CE39E0">
              <w:rPr>
                <w:rStyle w:val="20"/>
                <w:rFonts w:eastAsiaTheme="minorHAnsi"/>
                <w:sz w:val="24"/>
                <w:szCs w:val="24"/>
                <w:lang w:bidi="en-US"/>
              </w:rPr>
              <w:t>90</w:t>
            </w:r>
            <w:r w:rsidRPr="00CE39E0">
              <w:rPr>
                <w:rStyle w:val="20"/>
                <w:rFonts w:eastAsiaTheme="minorHAnsi"/>
                <w:sz w:val="24"/>
                <w:szCs w:val="24"/>
                <w:lang w:val="en-US" w:bidi="en-US"/>
              </w:rPr>
              <w:t>kPa</w:t>
            </w:r>
            <w:r w:rsidRPr="00CE39E0">
              <w:rPr>
                <w:rStyle w:val="20"/>
                <w:rFonts w:eastAsiaTheme="minorHAnsi"/>
                <w:sz w:val="24"/>
                <w:szCs w:val="24"/>
                <w:lang w:bidi="en-US"/>
              </w:rPr>
              <w:t xml:space="preserve">, </w:t>
            </w:r>
            <w:r w:rsidRPr="00CE39E0">
              <w:rPr>
                <w:rStyle w:val="20"/>
                <w:rFonts w:eastAsiaTheme="minorHAnsi"/>
                <w:sz w:val="24"/>
                <w:szCs w:val="24"/>
              </w:rPr>
              <w:t xml:space="preserve">деформационная устойчивость не более </w:t>
            </w:r>
            <w:r w:rsidRPr="00182BC5">
              <w:rPr>
                <w:rStyle w:val="21"/>
                <w:rFonts w:eastAsiaTheme="minorHAnsi"/>
                <w:b w:val="0"/>
                <w:sz w:val="24"/>
                <w:szCs w:val="24"/>
              </w:rPr>
              <w:t>14%,</w:t>
            </w:r>
            <w:r w:rsidRPr="00CE39E0">
              <w:rPr>
                <w:rStyle w:val="21"/>
                <w:rFonts w:eastAsiaTheme="minorHAnsi"/>
                <w:sz w:val="24"/>
                <w:szCs w:val="24"/>
              </w:rPr>
              <w:t xml:space="preserve"> </w:t>
            </w:r>
            <w:r w:rsidRPr="00CE39E0">
              <w:rPr>
                <w:rStyle w:val="20"/>
                <w:rFonts w:eastAsiaTheme="minorHAnsi"/>
                <w:sz w:val="24"/>
                <w:szCs w:val="24"/>
              </w:rPr>
              <w:t xml:space="preserve">адгезия не менее 0,3 кгс/см, удлинение до разрыва </w:t>
            </w:r>
            <w:r w:rsidRPr="00182BC5">
              <w:rPr>
                <w:rStyle w:val="21"/>
                <w:rFonts w:eastAsiaTheme="minorHAnsi"/>
                <w:b w:val="0"/>
                <w:sz w:val="24"/>
                <w:szCs w:val="24"/>
                <w:lang w:val="en-US" w:eastAsia="en-US" w:bidi="en-US"/>
              </w:rPr>
              <w:t>min</w:t>
            </w:r>
            <w:r w:rsidRPr="00CE39E0">
              <w:rPr>
                <w:rStyle w:val="21"/>
                <w:rFonts w:eastAsiaTheme="minorHAnsi"/>
                <w:sz w:val="24"/>
                <w:szCs w:val="24"/>
                <w:lang w:eastAsia="en-US" w:bidi="en-US"/>
              </w:rPr>
              <w:t xml:space="preserve"> </w:t>
            </w:r>
            <w:r w:rsidRPr="00CE39E0">
              <w:rPr>
                <w:rStyle w:val="20"/>
                <w:rFonts w:eastAsiaTheme="minorHAnsi"/>
                <w:sz w:val="24"/>
                <w:szCs w:val="24"/>
              </w:rPr>
              <w:t xml:space="preserve">200%, температурная устойчивость </w:t>
            </w:r>
            <w:r w:rsidRPr="00CE39E0">
              <w:rPr>
                <w:rStyle w:val="21"/>
                <w:rFonts w:eastAsiaTheme="minorHAnsi"/>
                <w:sz w:val="24"/>
                <w:szCs w:val="24"/>
              </w:rPr>
              <w:t xml:space="preserve">до </w:t>
            </w:r>
            <w:r w:rsidRPr="00182BC5">
              <w:rPr>
                <w:rStyle w:val="20"/>
                <w:rFonts w:eastAsiaTheme="minorHAnsi"/>
                <w:b/>
                <w:sz w:val="24"/>
                <w:szCs w:val="24"/>
              </w:rPr>
              <w:t>+100°С</w:t>
            </w:r>
            <w:r w:rsidRPr="00CE39E0">
              <w:rPr>
                <w:rStyle w:val="20"/>
                <w:rFonts w:eastAsiaTheme="minorHAnsi"/>
                <w:sz w:val="24"/>
                <w:szCs w:val="24"/>
              </w:rPr>
              <w:t xml:space="preserve">, </w:t>
            </w:r>
            <w:r w:rsidRPr="00CE39E0">
              <w:rPr>
                <w:rStyle w:val="21"/>
                <w:rFonts w:eastAsiaTheme="minorHAnsi"/>
                <w:sz w:val="24"/>
                <w:szCs w:val="24"/>
              </w:rPr>
              <w:t xml:space="preserve">кратковр. до </w:t>
            </w:r>
            <w:r w:rsidRPr="00182BC5">
              <w:rPr>
                <w:rStyle w:val="20"/>
                <w:rFonts w:eastAsiaTheme="minorHAnsi"/>
                <w:b/>
                <w:sz w:val="24"/>
                <w:szCs w:val="24"/>
              </w:rPr>
              <w:t>130°С</w:t>
            </w:r>
            <w:r w:rsidRPr="00CE39E0">
              <w:rPr>
                <w:rStyle w:val="20"/>
                <w:rFonts w:eastAsiaTheme="minorHAnsi"/>
                <w:sz w:val="24"/>
                <w:szCs w:val="24"/>
              </w:rPr>
              <w:t xml:space="preserve">, теплопроводность 0,050-0,055 Вт/(моС), класс огнестойкости В1 - трудновоспламеняемый, температура эксплуатации (-50° С +90° С), рабочая температура (от -10° С до +35° С), расчетный коэффициент паропроницаемости не более 0,15 мг/(м. ч.Па). совместима с другими материалами, должна быть устойчивой к дождю и ветру при давлении </w:t>
            </w:r>
            <w:r w:rsidRPr="00182BC5">
              <w:rPr>
                <w:rStyle w:val="21"/>
                <w:rFonts w:eastAsiaTheme="minorHAnsi"/>
                <w:sz w:val="24"/>
                <w:szCs w:val="24"/>
              </w:rPr>
              <w:t xml:space="preserve">до </w:t>
            </w:r>
            <w:r w:rsidRPr="00182BC5">
              <w:rPr>
                <w:rStyle w:val="20"/>
                <w:rFonts w:eastAsiaTheme="minorHAnsi"/>
                <w:b/>
                <w:sz w:val="24"/>
                <w:szCs w:val="24"/>
              </w:rPr>
              <w:t>600</w:t>
            </w:r>
            <w:r w:rsidRPr="00182BC5">
              <w:rPr>
                <w:rStyle w:val="20"/>
                <w:rFonts w:eastAsiaTheme="minorHAnsi"/>
                <w:sz w:val="24"/>
                <w:szCs w:val="24"/>
              </w:rPr>
              <w:t xml:space="preserve"> </w:t>
            </w:r>
            <w:r w:rsidRPr="00182BC5">
              <w:rPr>
                <w:rStyle w:val="21"/>
                <w:rFonts w:eastAsiaTheme="minorHAnsi"/>
                <w:sz w:val="24"/>
                <w:szCs w:val="24"/>
              </w:rPr>
              <w:t>Па</w:t>
            </w:r>
            <w:r w:rsidRPr="00CE39E0">
              <w:rPr>
                <w:rStyle w:val="21"/>
                <w:rFonts w:eastAsiaTheme="minorHAnsi"/>
                <w:sz w:val="24"/>
                <w:szCs w:val="24"/>
              </w:rPr>
              <w:t xml:space="preserve"> </w:t>
            </w:r>
            <w:r w:rsidRPr="00CE39E0">
              <w:rPr>
                <w:rStyle w:val="20"/>
                <w:rFonts w:eastAsiaTheme="minorHAnsi"/>
                <w:sz w:val="24"/>
                <w:szCs w:val="24"/>
              </w:rPr>
              <w:t>в течение не менее чем 3-х часов, материал упаковки товара должны обеспечивать защиту товара от снижения качества, намокания, а также исключает его загрязнение.</w:t>
            </w:r>
          </w:p>
          <w:p w:rsidR="00FD5BBD" w:rsidRPr="00CE39E0" w:rsidRDefault="00FD5BBD" w:rsidP="007D5B2F">
            <w:pPr>
              <w:jc w:val="both"/>
              <w:rPr>
                <w:rFonts w:ascii="Times New Roman" w:hAnsi="Times New Roman" w:cs="Times New Roman"/>
                <w:sz w:val="24"/>
                <w:szCs w:val="24"/>
              </w:rPr>
            </w:pP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Лента водоизоляционная диффузионная. Технические характеристики ленты: Коэффициент паропроницаемости не менее 0,15 мг/(м*ч*Па), Прочность сцепления при отслаивании не менее 0,32 кгс/см2, Водонепроницаемость, 600 Па в течении 72ч отсутствуют признаки проникновения воды, Минимальная температура монтажа минус 15°С, Температура эксплуатации (от миную 60°С до + 90°С), Условный срок службы не менее 20 лет.</w:t>
            </w:r>
          </w:p>
        </w:tc>
      </w:tr>
      <w:tr w:rsidR="007F027B" w:rsidRPr="00CE39E0" w:rsidTr="007D5B2F">
        <w:trPr>
          <w:trHeight w:val="3847"/>
        </w:trPr>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Герметик пенополиуретановый (пена монтажная). Полиуретановая пена может быть повышенной термо - и звукоизоляцией, отличной адгезией. В свободном состоянии пена может расширяется в 4 раза и должна затвердевать от соприкосновения с водой. После нанесения должна оттверждаться в полужесткую, с закрытыми порами полиу ретановую подушку.</w:t>
            </w:r>
          </w:p>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Образование поверхностной пленки должно происходить - через 20 мин.; Поддается резке - не более через 1 час; Подвергается нагрузке - не менее через 4 часа Затвердение должно происходить - не более 16 часов; Паро- и водонепроницаемая; Термостойкость застывшей пены должна быть: от -50"С до +81"С; Может быть устойчива к старению, должна быть не подвержена гниению и воздействию насекомых-вредителей; Может обладать хорошей сопротивляемостью к механическим воздействиям; После затвердения пену должны подвергать механической обработке (резать, шлифовать), а также могут оштукатуривать, оклеивать и окрашивать. Емкость: в баллонах не менее 750 мл</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Доски подоконные ПВХ</w:t>
            </w:r>
          </w:p>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Ширина не менее 600 мм; модуль упругости - не менее 1555 МПа; прочность при растяжении - не менее 36,8 МПа; ударная вязкость нс менее 29,6 кДж/м</w:t>
            </w:r>
            <w:r w:rsidRPr="00CE39E0">
              <w:rPr>
                <w:rStyle w:val="20"/>
                <w:rFonts w:eastAsiaTheme="minorHAnsi"/>
                <w:sz w:val="24"/>
                <w:szCs w:val="24"/>
                <w:vertAlign w:val="superscript"/>
              </w:rPr>
              <w:t>2</w:t>
            </w:r>
            <w:r w:rsidRPr="00CE39E0">
              <w:rPr>
                <w:rStyle w:val="20"/>
                <w:rFonts w:eastAsiaTheme="minorHAnsi"/>
                <w:sz w:val="24"/>
                <w:szCs w:val="24"/>
              </w:rPr>
              <w:t xml:space="preserve">; устойчивость против царапин -нс менее 5 (350 оборотов); температура размягчения по Вику не менее 80°С; светостойкость не менее 6; химическая стойкость не менее 5 баллов; износостойкость — </w:t>
            </w:r>
            <w:r w:rsidRPr="0062182E">
              <w:rPr>
                <w:rStyle w:val="20"/>
                <w:rFonts w:eastAsiaTheme="minorHAnsi"/>
                <w:b/>
                <w:sz w:val="24"/>
                <w:szCs w:val="24"/>
              </w:rPr>
              <w:t>175-300</w:t>
            </w:r>
            <w:r w:rsidRPr="00CE39E0">
              <w:rPr>
                <w:rStyle w:val="20"/>
                <w:rFonts w:eastAsiaTheme="minorHAnsi"/>
                <w:sz w:val="24"/>
                <w:szCs w:val="24"/>
              </w:rPr>
              <w:t>; масса 1 м2 длины профиля не должна быть более 8,3 кг.</w:t>
            </w:r>
          </w:p>
        </w:tc>
      </w:tr>
      <w:tr w:rsidR="007F027B" w:rsidRPr="00CE39E0" w:rsidTr="007D5B2F">
        <w:trPr>
          <w:trHeight w:val="557"/>
        </w:trPr>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Грунтовка должна быть предназначена для грунтования цементных, бетонных или других минеральных подложек перед окраской любыми видами красок или перед нанесением клеев. Снижает и выравнивает впитывающую способность подложки. Снижает расход краски. Повышает качество и долговечность финишного покрытия. Быстро высыхает, практически без запаха. Расход грунтовки на один слой : 70-100 г/кв.м. Время высыхания : не более 1 часа при температуре +20°С, относительной влажности возду'ха не более 65% и влажности поверхности не более 8% (по СНиП 3.04.01-87) Разбавитель: вода.</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Двери распашные с притвором, одинарные, под частично остекленные полотна: однопольные с порогом размерами по ширине/высоте не более 950/2035 мм; массой менее 29,5 кг.</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Двери распашные с притвором, одинарные, под частично остекленные полотна: двупольные с неравнопольными полотнами с порогом размерами по высоте/ширине не более 2065/1250 мм; массой менее 42,3 кг.</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Кирпич должен быть в форме прямоугольного параллелепипеда номинальными размерами не менее 250х 1</w:t>
            </w:r>
            <w:r w:rsidRPr="00CE39E0">
              <w:rPr>
                <w:rStyle w:val="20"/>
                <w:rFonts w:eastAsiaTheme="minorHAnsi"/>
                <w:sz w:val="24"/>
                <w:szCs w:val="24"/>
                <w:lang w:bidi="en-US"/>
              </w:rPr>
              <w:t>20</w:t>
            </w:r>
            <w:r w:rsidRPr="00CE39E0">
              <w:rPr>
                <w:rStyle w:val="20"/>
                <w:rFonts w:eastAsiaTheme="minorHAnsi"/>
                <w:sz w:val="24"/>
                <w:szCs w:val="24"/>
                <w:lang w:val="en-US" w:bidi="en-US"/>
              </w:rPr>
              <w:t>x</w:t>
            </w:r>
            <w:r w:rsidRPr="00CE39E0">
              <w:rPr>
                <w:rStyle w:val="20"/>
                <w:rFonts w:eastAsiaTheme="minorHAnsi"/>
                <w:sz w:val="24"/>
                <w:szCs w:val="24"/>
                <w:lang w:bidi="en-US"/>
              </w:rPr>
              <w:t xml:space="preserve">65 </w:t>
            </w:r>
            <w:r w:rsidRPr="00CE39E0">
              <w:rPr>
                <w:rStyle w:val="20"/>
                <w:rFonts w:eastAsiaTheme="minorHAnsi"/>
                <w:sz w:val="24"/>
                <w:szCs w:val="24"/>
              </w:rPr>
              <w:t xml:space="preserve">мм, полнотелый или пустотелый, тип 1 или 2. Марка не менее 100. Предел прочности, МПа при сжатии (средний для пяти образцов): не менее 10, при изгибе </w:t>
            </w:r>
            <w:r w:rsidRPr="00CE39E0">
              <w:rPr>
                <w:rStyle w:val="20"/>
                <w:rFonts w:eastAsiaTheme="minorHAnsi"/>
                <w:sz w:val="24"/>
                <w:szCs w:val="24"/>
              </w:rPr>
              <w:lastRenderedPageBreak/>
              <w:t>(средний для пяти образцов): не менее 2,2. Отклонение от перпендикулярности смежных граней изделий нс допускается более 3 мм, от плоскостности граней - более 3 мм. Удельная эффективная активность естественных радионуклидов Аэфф в изделиях должна быть не более 370 Бк/кг. Кирпич не должен иметь более двух отбитых или притупленных ребер и углов размером от 5 до 11 мм. Водопоглощение не менее 6,0%</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Электроды диаметром нс менее 4 мм Э42. Предназначены для сварки углеродистых и низколегированных конструкционных статей с временным сопротивлением разрыву до 50 кге мм2, когда к металлу сварных швов предъявляют повышенные требования по пластичности и ударной вязкости. Временное сопротивление разрыву метала шва или наплавленного метала не менее 42кгс мм2. Относительное удлинение метала шва или наплавленного металла не менее 18%. Ударная вязкость металла шва или наплавленного металла не менее 8 кге м см2. Содержание в наплавленном металле: серы - не более 0.04%, фосфора - не более 0.045%.</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Пена монтажная противопожарная полиуретановая. Состав полиуретановая пена; Класс огнестойкости материала до 4-х часов В1; Предел звукоизоляции до 42 Дб; Температура хранения от+ 10°С до + 35°С;</w:t>
            </w:r>
            <w:r w:rsidRPr="00CE39E0">
              <w:rPr>
                <w:rStyle w:val="2"/>
                <w:rFonts w:eastAsiaTheme="minorHAnsi"/>
                <w:sz w:val="24"/>
                <w:szCs w:val="24"/>
              </w:rPr>
              <w:t xml:space="preserve"> </w:t>
            </w:r>
            <w:r w:rsidRPr="00CE39E0">
              <w:rPr>
                <w:rStyle w:val="20"/>
                <w:rFonts w:eastAsiaTheme="minorHAnsi"/>
                <w:sz w:val="24"/>
                <w:szCs w:val="24"/>
              </w:rPr>
              <w:t>Температура применения от+ 5°С до + 37°С; Плотность не менее 3 см в ширину на 23 °С и 50% относительной влажности 30-40 кг/мЗ; Утрата клейкости 3 см в ширину на 23°С и 50% относительной влажности 10 минут; Резка (при толщине 30 мм) 3 см в ширину на 23°С и 50% относительной влажности не более 60 минут; Полное высыхание не более 24 ч.; Плотность на разрыв не менее 103 кПа; Прочность на сдвиг не менее 80 кПа; Теплопроводность не менее 36 мВт/м.К; Температурное сопротивление от-40°С до +132 °С (краткосрочно), от - 40 ° С до +92 ° С (долгосрочно)</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Дверь противопожарная металлическая однопольная сплошная или с остеклением до 25% от дверного проема. Дверь должна состоять из рамы и полотна. Рама должна быть изготавлена из стального листа, согнутого в сложный профиль, внутренняя полость профиля в районе притвора заполнена теплоизоляционным материалом. Удельное сопротивление дымогазопроницанию должно быть не менее 1,95*105 мЗ/кг. Рама должна являться жесткой конструкцией и одновременно образовывать наличник. Внутренняя полость полотна должна быть заполнена теплоизоляционными материалами, уложенными в порядке и количестве, обеспечивающем заданный предел огнестойкости. По периметру дверной коробки должна быть установлена термоуплотнительная лента, заполняющая зазоры между полотном и коробкой в случае пожара (термовспучивающийся уплотнитель). Необходим сертификат пожарной безопасности. Дверь обладает звукоизоляционным свойством (до тридцати пяти децибел).</w:t>
            </w:r>
          </w:p>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 xml:space="preserve">Исполнение: правая либо левая, размер по коробке не менее: </w:t>
            </w:r>
            <w:r w:rsidRPr="00CE39E0">
              <w:rPr>
                <w:rStyle w:val="20"/>
                <w:rFonts w:eastAsiaTheme="minorHAnsi"/>
                <w:sz w:val="24"/>
                <w:szCs w:val="24"/>
                <w:lang w:bidi="en-US"/>
              </w:rPr>
              <w:t>850</w:t>
            </w:r>
            <w:r w:rsidRPr="00CE39E0">
              <w:rPr>
                <w:rStyle w:val="20"/>
                <w:rFonts w:eastAsiaTheme="minorHAnsi"/>
                <w:sz w:val="24"/>
                <w:szCs w:val="24"/>
                <w:lang w:val="en-US" w:bidi="en-US"/>
              </w:rPr>
              <w:t>x</w:t>
            </w:r>
            <w:r w:rsidRPr="00CE39E0">
              <w:rPr>
                <w:rStyle w:val="20"/>
                <w:rFonts w:eastAsiaTheme="minorHAnsi"/>
                <w:sz w:val="24"/>
                <w:szCs w:val="24"/>
                <w:lang w:bidi="en-US"/>
              </w:rPr>
              <w:t xml:space="preserve">2075 </w:t>
            </w:r>
            <w:r w:rsidRPr="00CE39E0">
              <w:rPr>
                <w:rStyle w:val="20"/>
                <w:rFonts w:eastAsiaTheme="minorHAnsi"/>
                <w:sz w:val="24"/>
                <w:szCs w:val="24"/>
              </w:rPr>
              <w:t xml:space="preserve">мм, строительный проём не более: </w:t>
            </w:r>
            <w:r w:rsidRPr="00CE39E0">
              <w:rPr>
                <w:rStyle w:val="20"/>
                <w:rFonts w:eastAsiaTheme="minorHAnsi"/>
                <w:sz w:val="24"/>
                <w:szCs w:val="24"/>
                <w:lang w:bidi="en-US"/>
              </w:rPr>
              <w:t>900</w:t>
            </w:r>
            <w:r w:rsidRPr="00CE39E0">
              <w:rPr>
                <w:rStyle w:val="20"/>
                <w:rFonts w:eastAsiaTheme="minorHAnsi"/>
                <w:sz w:val="24"/>
                <w:szCs w:val="24"/>
                <w:lang w:val="en-US" w:bidi="en-US"/>
              </w:rPr>
              <w:t>x</w:t>
            </w:r>
            <w:r w:rsidRPr="00CE39E0">
              <w:rPr>
                <w:rStyle w:val="20"/>
                <w:rFonts w:eastAsiaTheme="minorHAnsi"/>
                <w:sz w:val="24"/>
                <w:szCs w:val="24"/>
                <w:lang w:bidi="en-US"/>
              </w:rPr>
              <w:t xml:space="preserve">2100 </w:t>
            </w:r>
            <w:r w:rsidRPr="00CE39E0">
              <w:rPr>
                <w:rStyle w:val="20"/>
                <w:rFonts w:eastAsiaTheme="minorHAnsi"/>
                <w:sz w:val="24"/>
                <w:szCs w:val="24"/>
              </w:rPr>
              <w:t>мм, толщина листа не тоньше полутора миллиметров, термоизоляция - Базальтовое волокно П-75, профильная коробка, вес двери, кг девяносто четыре либо другой вес, предел огнестойкости, минуты - 30, инерционность срабатывания, не более - 15 сек, усилие открывания двери в начальный период, не более - 30 кге, тип привода закрывания - местный, тип привода открывания - ручной.</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 xml:space="preserve">Дверь противопожарная металлическая однопольная сплошная или с остеклением до 25% от дверного проема. Дверь должна состоять из рамы и полотна. Рама должна быть изготавлена из стального листа, согнутого в сложный профиль, внутренняя полость профиля в районе притвора заполнена теплоизоляционным материалом. Удельное сопротивление дымогазопроницанию должно быть не менее 1,95*105 мЗ/кг. Рама должна являться жесткой конструкцией и одновременно образовывать наличник. Внутренняя полость полотна должна быть заполнена теплоизоляционными материалами, уложенными в порядке и количестве, обеспечивающем заданный предел огнестойкости. По периметру дверной коробки должна быть установлена термоуплотнительная лента, заполняющая зазоры между полотном и коробкой в случае пожара (термовспучивающийся уплотнитель). Необходим сертификат пожарной безопасности. Дверь обладает </w:t>
            </w:r>
            <w:r w:rsidRPr="00CE39E0">
              <w:rPr>
                <w:rStyle w:val="20"/>
                <w:rFonts w:eastAsiaTheme="minorHAnsi"/>
                <w:sz w:val="24"/>
                <w:szCs w:val="24"/>
              </w:rPr>
              <w:lastRenderedPageBreak/>
              <w:t>звукоизоляционным свойством (до тридцати пяти децибел).</w:t>
            </w:r>
          </w:p>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Исполнение: правая либо левая. Габаритные размеры и установочные размеры: Шсв не менее 802 мм, Всв не более 2000 мм, Шкор не более 880 мм, Вкор не более 2090 мм, Шнар не более 982 мм, Внар не более 2140мм, где Шкор, Вкор - максимальная ширина/высота дверной коробки в проеме; Шсв, Всв - ширина/высота дверной коробки в свету; Шнар, Внар - максимальная лицевая ширина/высота дверной коробки. Толщина листа не тоньше полутора миллиметров, термоизоляция - Базальтовое волокно П-75, профильная коробка, вес двери не более 100 кг, предел огнестойкости, минуты не менее 60, инерционность срабатывания, нс более - 15 сек, усилие открывания двери в начальный период, не более - 30 кге, тип привода закрывания - местный, тип привода открывания - ручной.</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 xml:space="preserve">Раствор готовый отделочный тяжелый, цементно-известковый 1:1:6 с объёмной массой 1500 кг/мЗ и более, требования: прочность сцепления с основанием и малая усадка, предотвращающая возникновение трещин в отделке. Марка Пк 3 или Пк 4: норма подвижности по погружению конуса, св. 8 до 14 см, водоудерживающая способность растворных смесей должна быть не менее 90% расслаиваемость свежеприготовленных смесей не выше 10%, прочность растворов на сжатие от М 75 до М 200, марка по морозостойкости от </w:t>
            </w:r>
            <w:r w:rsidRPr="00CE39E0">
              <w:rPr>
                <w:rStyle w:val="20"/>
                <w:rFonts w:eastAsiaTheme="minorHAnsi"/>
                <w:sz w:val="24"/>
                <w:szCs w:val="24"/>
                <w:lang w:val="en-US" w:bidi="en-US"/>
              </w:rPr>
              <w:t>F</w:t>
            </w:r>
            <w:r w:rsidRPr="00CE39E0">
              <w:rPr>
                <w:rStyle w:val="20"/>
                <w:rFonts w:eastAsiaTheme="minorHAnsi"/>
                <w:sz w:val="24"/>
                <w:szCs w:val="24"/>
                <w:lang w:bidi="en-US"/>
              </w:rPr>
              <w:t xml:space="preserve">100 </w:t>
            </w:r>
            <w:r w:rsidRPr="00CE39E0">
              <w:rPr>
                <w:rStyle w:val="20"/>
                <w:rFonts w:eastAsiaTheme="minorHAnsi"/>
                <w:sz w:val="24"/>
                <w:szCs w:val="24"/>
              </w:rPr>
              <w:t xml:space="preserve">до </w:t>
            </w:r>
            <w:r w:rsidRPr="00CE39E0">
              <w:rPr>
                <w:rStyle w:val="20"/>
                <w:rFonts w:eastAsiaTheme="minorHAnsi"/>
                <w:sz w:val="24"/>
                <w:szCs w:val="24"/>
                <w:lang w:val="en-US" w:bidi="en-US"/>
              </w:rPr>
              <w:t>F</w:t>
            </w:r>
            <w:r w:rsidRPr="00CE39E0">
              <w:rPr>
                <w:rStyle w:val="20"/>
                <w:rFonts w:eastAsiaTheme="minorHAnsi"/>
                <w:sz w:val="24"/>
                <w:szCs w:val="24"/>
                <w:lang w:bidi="en-US"/>
              </w:rPr>
              <w:t xml:space="preserve">200, </w:t>
            </w:r>
            <w:r w:rsidRPr="00CE39E0">
              <w:rPr>
                <w:rStyle w:val="20"/>
                <w:rFonts w:eastAsiaTheme="minorHAnsi"/>
                <w:sz w:val="24"/>
                <w:szCs w:val="24"/>
              </w:rPr>
              <w:t>средняя плотность от 1500 до 2000 кг/мЗ , максимально допустимый размер зерен песка для подготовительного и основного слоев штукатурки должен составлять 2,5 мм, для отделочного слоя — 1,2 мм.</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vAlign w:val="bottom"/>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Гвозди строительные с плоской головкой диаметром стержня не менее 1,5 мм и длиной не короче 45 мм круглого сечения - из низкоуглеродистой стальной термически необработанной проволоки без покрытия. Отклонение от соосности головки относительно стержня менее 0,3 мм. Односторонний равномерный прогиб стержня гвоздя не должен быть более 0,8 мм</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7F027B" w:rsidRPr="00CE39E0" w:rsidRDefault="007F027B" w:rsidP="007D5B2F">
            <w:pPr>
              <w:jc w:val="both"/>
              <w:rPr>
                <w:rFonts w:ascii="Times New Roman" w:hAnsi="Times New Roman" w:cs="Times New Roman"/>
                <w:sz w:val="24"/>
                <w:szCs w:val="24"/>
              </w:rPr>
            </w:pPr>
            <w:r w:rsidRPr="00CE39E0">
              <w:rPr>
                <w:rStyle w:val="20"/>
                <w:rFonts w:eastAsiaTheme="minorHAnsi"/>
                <w:sz w:val="24"/>
                <w:szCs w:val="24"/>
              </w:rPr>
              <w:t xml:space="preserve">Шпатлевка масляно-клеевая должна быть предназначена для выравнивания стен и потолков внутри сухих помещений при отделочных работах по бетонным, оштукатуренным поверхностям под окраску воднодисперсионными, масляными красками и эмалями. Цвет белый с кремовым или серым оттенком; Расход на 1 слой </w:t>
            </w:r>
            <w:r w:rsidRPr="00CE39E0">
              <w:rPr>
                <w:rStyle w:val="21pt"/>
                <w:rFonts w:eastAsia="Microsoft Sans Serif"/>
                <w:sz w:val="24"/>
                <w:szCs w:val="24"/>
              </w:rPr>
              <w:t>1,3-4 м2 /кг (2-7</w:t>
            </w:r>
            <w:r w:rsidRPr="00CE39E0">
              <w:rPr>
                <w:rStyle w:val="20"/>
                <w:rFonts w:eastAsiaTheme="minorHAnsi"/>
                <w:sz w:val="24"/>
                <w:szCs w:val="24"/>
              </w:rPr>
              <w:t xml:space="preserve"> м2/л) в зависимости от состояния поверхности и толщины слоя; Сухой остаток не менее 68 %; Плотность не менее 1,5 кг/л; Разбавитель вода; Способ нанесения наносится предпочтительношпателем; Время высыхания при (20+2) °С и относительной влажности (65+5) % не более 4 ч; Время выдержки шпатлевочного слоя до нанесения грунтовки или краски не менее 24 часов. Заполняющая способность до 1 мм. Масляно-клеевая шпатлевка должна быть готовой к применению.</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7F027B" w:rsidRPr="00CE39E0" w:rsidRDefault="007F027B" w:rsidP="007D5B2F">
            <w:pPr>
              <w:jc w:val="both"/>
              <w:rPr>
                <w:rStyle w:val="20"/>
                <w:rFonts w:eastAsiaTheme="minorHAnsi"/>
                <w:sz w:val="24"/>
                <w:szCs w:val="24"/>
              </w:rPr>
            </w:pPr>
            <w:r w:rsidRPr="00CE39E0">
              <w:rPr>
                <w:rStyle w:val="20"/>
                <w:rFonts w:eastAsiaTheme="minorHAnsi"/>
                <w:sz w:val="24"/>
                <w:szCs w:val="24"/>
              </w:rPr>
              <w:t>Состав грунтовочный на латексной основе должен быть предназначен для обработки внутренних стыков, монтажных швов, узлов примыканий оконных блоков к стеновым проемам. Состав представляет собой</w:t>
            </w:r>
          </w:p>
          <w:p w:rsidR="007F027B" w:rsidRPr="00CE39E0" w:rsidRDefault="007F027B" w:rsidP="007D5B2F">
            <w:pPr>
              <w:jc w:val="both"/>
              <w:rPr>
                <w:rFonts w:ascii="Times New Roman" w:hAnsi="Times New Roman" w:cs="Times New Roman"/>
                <w:sz w:val="24"/>
                <w:szCs w:val="24"/>
              </w:rPr>
            </w:pPr>
            <w:r w:rsidRPr="00CE39E0">
              <w:rPr>
                <w:rFonts w:ascii="Times New Roman" w:hAnsi="Times New Roman" w:cs="Times New Roman"/>
                <w:sz w:val="24"/>
                <w:szCs w:val="24"/>
                <w:lang w:eastAsia="ru-RU" w:bidi="ru-RU"/>
              </w:rPr>
              <w:t xml:space="preserve">однородную пастообразную массу, без видимых посторонних включений. Цвет состава - серый. Содержание нелетучих веществ, </w:t>
            </w:r>
            <w:r w:rsidRPr="00CE39E0">
              <w:rPr>
                <w:rStyle w:val="2MicrosoftSansSerif9pt"/>
                <w:rFonts w:ascii="Times New Roman" w:hAnsi="Times New Roman" w:cs="Times New Roman"/>
                <w:sz w:val="24"/>
                <w:szCs w:val="24"/>
              </w:rPr>
              <w:t>%</w:t>
            </w:r>
            <w:r w:rsidRPr="00CE39E0">
              <w:rPr>
                <w:rFonts w:ascii="Times New Roman" w:hAnsi="Times New Roman" w:cs="Times New Roman"/>
                <w:sz w:val="24"/>
                <w:szCs w:val="24"/>
                <w:lang w:eastAsia="ru-RU" w:bidi="ru-RU"/>
              </w:rPr>
              <w:t xml:space="preserve"> по массе, не менее 45; Условная вязкость, мм, не более 180; Время высыхания, мин., не более 60; Водопоглощение, % по массе, не более 1,0; Прочность сцепления с бетоном, Мпа (кгс/см2), не менее 0,10 (1,0); Коэффициент паропроницаемости, мг/(м*ч*Па), не более 0,01; Интервал работоспособности от -50 до +5 ЮС</w:t>
            </w:r>
          </w:p>
        </w:tc>
      </w:tr>
      <w:tr w:rsidR="007F027B" w:rsidRPr="00CE39E0" w:rsidTr="007D5B2F">
        <w:trPr>
          <w:trHeight w:val="4263"/>
        </w:trPr>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7F027B" w:rsidRPr="00CE39E0" w:rsidRDefault="007F027B" w:rsidP="007D5B2F">
            <w:pPr>
              <w:jc w:val="both"/>
              <w:rPr>
                <w:rFonts w:ascii="Times New Roman" w:hAnsi="Times New Roman" w:cs="Times New Roman"/>
                <w:sz w:val="24"/>
                <w:szCs w:val="24"/>
                <w:lang w:eastAsia="ru-RU" w:bidi="ru-RU"/>
              </w:rPr>
            </w:pPr>
            <w:r w:rsidRPr="00CE39E0">
              <w:rPr>
                <w:rFonts w:ascii="Times New Roman" w:hAnsi="Times New Roman" w:cs="Times New Roman"/>
                <w:sz w:val="24"/>
                <w:szCs w:val="24"/>
                <w:lang w:eastAsia="ru-RU" w:bidi="ru-RU"/>
              </w:rPr>
              <w:t>Лента изоляционная х/б прорезиненная</w:t>
            </w:r>
          </w:p>
          <w:tbl>
            <w:tblPr>
              <w:tblpPr w:leftFromText="180" w:rightFromText="180" w:vertAnchor="text" w:horzAnchor="margin" w:tblpXSpec="center" w:tblpY="340"/>
              <w:tblOverlap w:val="never"/>
              <w:tblW w:w="0" w:type="auto"/>
              <w:tblCellMar>
                <w:left w:w="10" w:type="dxa"/>
                <w:right w:w="10" w:type="dxa"/>
              </w:tblCellMar>
              <w:tblLook w:val="04A0"/>
            </w:tblPr>
            <w:tblGrid>
              <w:gridCol w:w="3129"/>
              <w:gridCol w:w="1559"/>
              <w:gridCol w:w="1559"/>
            </w:tblGrid>
            <w:tr w:rsidR="001F6F99" w:rsidRPr="00CE39E0" w:rsidTr="001F6F99">
              <w:trPr>
                <w:trHeight w:hRule="exact" w:val="274"/>
              </w:trPr>
              <w:tc>
                <w:tcPr>
                  <w:tcW w:w="312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тип</w:t>
                  </w:r>
                </w:p>
              </w:tc>
              <w:tc>
                <w:tcPr>
                  <w:tcW w:w="3118" w:type="dxa"/>
                  <w:gridSpan w:val="2"/>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односторонняя или двусторонняя</w:t>
                  </w:r>
                </w:p>
              </w:tc>
            </w:tr>
            <w:tr w:rsidR="001F6F99" w:rsidRPr="00CE39E0" w:rsidTr="001F6F99">
              <w:trPr>
                <w:trHeight w:hRule="exact" w:val="254"/>
              </w:trPr>
              <w:tc>
                <w:tcPr>
                  <w:tcW w:w="312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марка</w:t>
                  </w:r>
                </w:p>
              </w:tc>
              <w:tc>
                <w:tcPr>
                  <w:tcW w:w="3118" w:type="dxa"/>
                  <w:gridSpan w:val="2"/>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1ШОЛ или 2ШОЛ</w:t>
                  </w:r>
                </w:p>
              </w:tc>
            </w:tr>
            <w:tr w:rsidR="001F6F99" w:rsidRPr="00CE39E0" w:rsidTr="001F6F99">
              <w:trPr>
                <w:trHeight w:hRule="exact" w:val="250"/>
              </w:trPr>
              <w:tc>
                <w:tcPr>
                  <w:tcW w:w="312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толщина</w:t>
                  </w:r>
                </w:p>
              </w:tc>
              <w:tc>
                <w:tcPr>
                  <w:tcW w:w="155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0,35</w:t>
                  </w:r>
                </w:p>
              </w:tc>
              <w:tc>
                <w:tcPr>
                  <w:tcW w:w="1559"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мм</w:t>
                  </w:r>
                </w:p>
              </w:tc>
            </w:tr>
            <w:tr w:rsidR="001F6F99" w:rsidRPr="00CE39E0" w:rsidTr="001F6F99">
              <w:trPr>
                <w:trHeight w:hRule="exact" w:val="494"/>
              </w:trPr>
              <w:tc>
                <w:tcPr>
                  <w:tcW w:w="3129" w:type="dxa"/>
                  <w:tcBorders>
                    <w:top w:val="single" w:sz="4" w:space="0" w:color="auto"/>
                    <w:left w:val="single" w:sz="4" w:space="0" w:color="auto"/>
                  </w:tcBorders>
                  <w:shd w:val="clear" w:color="auto" w:fill="FFFFFF"/>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предельное отклонение по толщине</w:t>
                  </w:r>
                </w:p>
              </w:tc>
              <w:tc>
                <w:tcPr>
                  <w:tcW w:w="155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+0,05</w:t>
                  </w:r>
                </w:p>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-0,10</w:t>
                  </w:r>
                </w:p>
              </w:tc>
              <w:tc>
                <w:tcPr>
                  <w:tcW w:w="1559" w:type="dxa"/>
                  <w:tcBorders>
                    <w:top w:val="single" w:sz="4" w:space="0" w:color="auto"/>
                    <w:left w:val="single" w:sz="4" w:space="0" w:color="auto"/>
                    <w:right w:val="single" w:sz="4" w:space="0" w:color="auto"/>
                  </w:tcBorders>
                  <w:shd w:val="clear" w:color="auto" w:fill="FFFFFF"/>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мм</w:t>
                  </w:r>
                </w:p>
              </w:tc>
            </w:tr>
            <w:tr w:rsidR="001F6F99" w:rsidRPr="00CE39E0" w:rsidTr="001F6F99">
              <w:trPr>
                <w:trHeight w:hRule="exact" w:val="245"/>
              </w:trPr>
              <w:tc>
                <w:tcPr>
                  <w:tcW w:w="312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ширина</w:t>
                  </w:r>
                </w:p>
              </w:tc>
              <w:tc>
                <w:tcPr>
                  <w:tcW w:w="155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не менее 15,0</w:t>
                  </w:r>
                </w:p>
              </w:tc>
              <w:tc>
                <w:tcPr>
                  <w:tcW w:w="1559"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мм</w:t>
                  </w:r>
                </w:p>
              </w:tc>
            </w:tr>
            <w:tr w:rsidR="001F6F99" w:rsidRPr="00CE39E0" w:rsidTr="001F6F99">
              <w:trPr>
                <w:trHeight w:hRule="exact" w:val="254"/>
              </w:trPr>
              <w:tc>
                <w:tcPr>
                  <w:tcW w:w="312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предельное отклонение по ширине</w:t>
                  </w:r>
                </w:p>
              </w:tc>
              <w:tc>
                <w:tcPr>
                  <w:tcW w:w="155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не более ±1,0</w:t>
                  </w:r>
                </w:p>
              </w:tc>
              <w:tc>
                <w:tcPr>
                  <w:tcW w:w="1559"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мм</w:t>
                  </w:r>
                </w:p>
              </w:tc>
            </w:tr>
            <w:tr w:rsidR="001F6F99" w:rsidRPr="00CE39E0" w:rsidTr="001F6F99">
              <w:trPr>
                <w:trHeight w:hRule="exact" w:val="259"/>
              </w:trPr>
              <w:tc>
                <w:tcPr>
                  <w:tcW w:w="312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температура применения</w:t>
                  </w:r>
                </w:p>
              </w:tc>
              <w:tc>
                <w:tcPr>
                  <w:tcW w:w="155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от -30 до +30</w:t>
                  </w:r>
                </w:p>
              </w:tc>
              <w:tc>
                <w:tcPr>
                  <w:tcW w:w="1559"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11pt"/>
                      <w:rFonts w:eastAsiaTheme="minorHAnsi"/>
                      <w:sz w:val="24"/>
                      <w:szCs w:val="24"/>
                    </w:rPr>
                    <w:t>°с</w:t>
                  </w:r>
                </w:p>
              </w:tc>
            </w:tr>
            <w:tr w:rsidR="001F6F99" w:rsidRPr="00CE39E0" w:rsidTr="001F6F99">
              <w:trPr>
                <w:trHeight w:hRule="exact" w:val="259"/>
              </w:trPr>
              <w:tc>
                <w:tcPr>
                  <w:tcW w:w="312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длина ленты в рулоне</w:t>
                  </w:r>
                </w:p>
              </w:tc>
              <w:tc>
                <w:tcPr>
                  <w:tcW w:w="155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не менее 20</w:t>
                  </w:r>
                </w:p>
              </w:tc>
              <w:tc>
                <w:tcPr>
                  <w:tcW w:w="1559"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м</w:t>
                  </w:r>
                </w:p>
              </w:tc>
            </w:tr>
            <w:tr w:rsidR="001F6F99" w:rsidRPr="00CE39E0" w:rsidTr="001F6F99">
              <w:trPr>
                <w:trHeight w:hRule="exact" w:val="494"/>
              </w:trPr>
              <w:tc>
                <w:tcPr>
                  <w:tcW w:w="312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липкость (скорость расклеивания) до и после старения</w:t>
                  </w:r>
                </w:p>
              </w:tc>
              <w:tc>
                <w:tcPr>
                  <w:tcW w:w="1559" w:type="dxa"/>
                  <w:tcBorders>
                    <w:top w:val="single" w:sz="4" w:space="0" w:color="auto"/>
                    <w:left w:val="single" w:sz="4" w:space="0" w:color="auto"/>
                  </w:tcBorders>
                  <w:shd w:val="clear" w:color="auto" w:fill="FFFFFF"/>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не более 100</w:t>
                  </w:r>
                </w:p>
              </w:tc>
              <w:tc>
                <w:tcPr>
                  <w:tcW w:w="1559" w:type="dxa"/>
                  <w:tcBorders>
                    <w:top w:val="single" w:sz="4" w:space="0" w:color="auto"/>
                    <w:left w:val="single" w:sz="4" w:space="0" w:color="auto"/>
                    <w:right w:val="single" w:sz="4" w:space="0" w:color="auto"/>
                  </w:tcBorders>
                  <w:shd w:val="clear" w:color="auto" w:fill="FFFFFF"/>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мм/мин</w:t>
                  </w:r>
                </w:p>
              </w:tc>
            </w:tr>
            <w:tr w:rsidR="001F6F99" w:rsidRPr="00CE39E0" w:rsidTr="001F6F99">
              <w:trPr>
                <w:trHeight w:hRule="exact" w:val="259"/>
              </w:trPr>
              <w:tc>
                <w:tcPr>
                  <w:tcW w:w="312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масса 1 м2</w:t>
                  </w:r>
                </w:p>
              </w:tc>
              <w:tc>
                <w:tcPr>
                  <w:tcW w:w="1559" w:type="dxa"/>
                  <w:tcBorders>
                    <w:top w:val="single" w:sz="4" w:space="0" w:color="auto"/>
                    <w:lef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не менее 250</w:t>
                  </w:r>
                </w:p>
              </w:tc>
              <w:tc>
                <w:tcPr>
                  <w:tcW w:w="1559"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г</w:t>
                  </w:r>
                </w:p>
              </w:tc>
            </w:tr>
            <w:tr w:rsidR="001F6F99" w:rsidRPr="00CE39E0" w:rsidTr="001F6F99">
              <w:trPr>
                <w:trHeight w:hRule="exact" w:val="274"/>
              </w:trPr>
              <w:tc>
                <w:tcPr>
                  <w:tcW w:w="3129" w:type="dxa"/>
                  <w:tcBorders>
                    <w:top w:val="single" w:sz="4" w:space="0" w:color="auto"/>
                    <w:left w:val="single" w:sz="4" w:space="0" w:color="auto"/>
                    <w:bottom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разрывная нагрузка</w:t>
                  </w:r>
                </w:p>
              </w:tc>
              <w:tc>
                <w:tcPr>
                  <w:tcW w:w="1559" w:type="dxa"/>
                  <w:tcBorders>
                    <w:top w:val="single" w:sz="4" w:space="0" w:color="auto"/>
                    <w:left w:val="single" w:sz="4" w:space="0" w:color="auto"/>
                    <w:bottom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нс менее 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кН/м</w:t>
                  </w:r>
                </w:p>
              </w:tc>
            </w:tr>
          </w:tbl>
          <w:p w:rsidR="007F027B" w:rsidRPr="00CE39E0" w:rsidRDefault="007F027B" w:rsidP="007D5B2F">
            <w:pPr>
              <w:jc w:val="both"/>
              <w:rPr>
                <w:rFonts w:ascii="Times New Roman" w:hAnsi="Times New Roman" w:cs="Times New Roman"/>
                <w:sz w:val="24"/>
                <w:szCs w:val="24"/>
              </w:rPr>
            </w:pPr>
          </w:p>
        </w:tc>
      </w:tr>
      <w:tr w:rsidR="001F6F99" w:rsidRPr="00CE39E0" w:rsidTr="007D5B2F">
        <w:trPr>
          <w:trHeight w:val="1971"/>
        </w:trPr>
        <w:tc>
          <w:tcPr>
            <w:tcW w:w="709" w:type="dxa"/>
          </w:tcPr>
          <w:p w:rsidR="001F6F99" w:rsidRPr="00F64C2D" w:rsidRDefault="001F6F99" w:rsidP="007D5B2F">
            <w:pPr>
              <w:pStyle w:val="a4"/>
              <w:numPr>
                <w:ilvl w:val="0"/>
                <w:numId w:val="10"/>
              </w:numPr>
              <w:rPr>
                <w:rFonts w:ascii="Times New Roman" w:hAnsi="Times New Roman" w:cs="Times New Roman"/>
                <w:sz w:val="24"/>
                <w:szCs w:val="24"/>
              </w:rPr>
            </w:pPr>
          </w:p>
        </w:tc>
        <w:tc>
          <w:tcPr>
            <w:tcW w:w="9605" w:type="dxa"/>
          </w:tcPr>
          <w:p w:rsidR="001F6F99" w:rsidRPr="00CE39E0" w:rsidRDefault="001F6F99" w:rsidP="007D5B2F">
            <w:pPr>
              <w:jc w:val="both"/>
              <w:rPr>
                <w:rFonts w:ascii="Times New Roman" w:hAnsi="Times New Roman" w:cs="Times New Roman"/>
                <w:sz w:val="24"/>
                <w:szCs w:val="24"/>
                <w:lang w:bidi="ru-RU"/>
              </w:rPr>
            </w:pPr>
            <w:r w:rsidRPr="00CE39E0">
              <w:rPr>
                <w:rFonts w:ascii="Times New Roman" w:hAnsi="Times New Roman" w:cs="Times New Roman"/>
                <w:sz w:val="24"/>
                <w:szCs w:val="24"/>
                <w:lang w:eastAsia="ru-RU" w:bidi="ru-RU"/>
              </w:rPr>
              <w:t>Листовой строительно-отделочный материал из прессованного гипса и распущенной целюлозы, равномерно распределенных по всему объему листа. Должен быть влагостойкий малоформатный размерами не менее 1500x1200мм. С характеристиками: горючесть Г1 низкая; плотность г/смЗ 1 - 1,25; коэфицент звукоизоляции ДЦ 37; разбухание % до!5; прочность мпа5,5; теплопроводность Вт/мК0,25. Толщина листа более 8мм. Общая площадь поверхности листа не должна быть более 2,0 м</w:t>
            </w:r>
            <w:r w:rsidRPr="00CE39E0">
              <w:rPr>
                <w:rFonts w:ascii="Times New Roman" w:hAnsi="Times New Roman" w:cs="Times New Roman"/>
                <w:sz w:val="24"/>
                <w:szCs w:val="24"/>
                <w:vertAlign w:val="superscript"/>
                <w:lang w:eastAsia="ru-RU" w:bidi="ru-RU"/>
              </w:rPr>
              <w:t>2</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1F6F99" w:rsidRPr="00CE39E0" w:rsidRDefault="001F6F99" w:rsidP="007D5B2F">
            <w:pPr>
              <w:jc w:val="both"/>
              <w:rPr>
                <w:rFonts w:ascii="Times New Roman" w:hAnsi="Times New Roman" w:cs="Times New Roman"/>
                <w:sz w:val="24"/>
                <w:szCs w:val="24"/>
              </w:rPr>
            </w:pPr>
            <w:r w:rsidRPr="00CE39E0">
              <w:rPr>
                <w:rFonts w:ascii="Times New Roman" w:hAnsi="Times New Roman" w:cs="Times New Roman"/>
                <w:sz w:val="24"/>
                <w:szCs w:val="24"/>
                <w:lang w:eastAsia="ru-RU" w:bidi="ru-RU"/>
              </w:rPr>
              <w:t xml:space="preserve">Саморез для ГВЛ - крепежный элемент с острым наконечником и двухзаходной резьбой (должен иметь 2 нити резьбы разной высоты). Саморезы для ГВЛ должны иметьт специально уменьшенную в диаметре головку с крестообразным шлицем, которая должна обладать зенкующей способностью и иметь конусообразную форму. Размер не менее 3,9*30; длина, мм </w:t>
            </w:r>
            <w:r w:rsidRPr="00CE39E0">
              <w:rPr>
                <w:rStyle w:val="21"/>
                <w:rFonts w:eastAsiaTheme="minorHAnsi"/>
                <w:sz w:val="24"/>
                <w:szCs w:val="24"/>
              </w:rPr>
              <w:t xml:space="preserve">28,73-31,27; </w:t>
            </w:r>
            <w:r w:rsidRPr="00CE39E0">
              <w:rPr>
                <w:rStyle w:val="21"/>
                <w:rFonts w:eastAsiaTheme="minorHAnsi"/>
                <w:sz w:val="24"/>
                <w:szCs w:val="24"/>
                <w:lang w:val="en-US" w:bidi="en-US"/>
              </w:rPr>
              <w:t>d</w:t>
            </w:r>
            <w:r w:rsidRPr="00CE39E0">
              <w:rPr>
                <w:rStyle w:val="21"/>
                <w:rFonts w:eastAsiaTheme="minorHAnsi"/>
                <w:sz w:val="24"/>
                <w:szCs w:val="24"/>
                <w:lang w:bidi="en-US"/>
              </w:rPr>
              <w:t xml:space="preserve">, </w:t>
            </w:r>
            <w:r w:rsidRPr="0062182E">
              <w:rPr>
                <w:rFonts w:ascii="Times New Roman" w:hAnsi="Times New Roman" w:cs="Times New Roman"/>
                <w:b/>
                <w:sz w:val="24"/>
                <w:szCs w:val="24"/>
                <w:lang w:eastAsia="ru-RU" w:bidi="ru-RU"/>
              </w:rPr>
              <w:t>мм</w:t>
            </w:r>
            <w:r w:rsidRPr="00CE39E0">
              <w:rPr>
                <w:rFonts w:ascii="Times New Roman" w:hAnsi="Times New Roman" w:cs="Times New Roman"/>
                <w:sz w:val="24"/>
                <w:szCs w:val="24"/>
                <w:lang w:eastAsia="ru-RU" w:bidi="ru-RU"/>
              </w:rPr>
              <w:t xml:space="preserve"> </w:t>
            </w:r>
            <w:r w:rsidRPr="00CE39E0">
              <w:rPr>
                <w:rStyle w:val="21"/>
                <w:rFonts w:eastAsiaTheme="minorHAnsi"/>
                <w:sz w:val="24"/>
                <w:szCs w:val="24"/>
              </w:rPr>
              <w:t xml:space="preserve">2,3-2,6; </w:t>
            </w:r>
            <w:r w:rsidRPr="00CE39E0">
              <w:rPr>
                <w:rStyle w:val="21"/>
                <w:rFonts w:eastAsiaTheme="minorHAnsi"/>
                <w:sz w:val="24"/>
                <w:szCs w:val="24"/>
                <w:lang w:val="en-US" w:bidi="en-US"/>
              </w:rPr>
              <w:t>D</w:t>
            </w:r>
            <w:r w:rsidRPr="00CE39E0">
              <w:rPr>
                <w:rStyle w:val="21"/>
                <w:rFonts w:eastAsiaTheme="minorHAnsi"/>
                <w:sz w:val="24"/>
                <w:szCs w:val="24"/>
                <w:lang w:bidi="en-US"/>
              </w:rPr>
              <w:t xml:space="preserve">, </w:t>
            </w:r>
            <w:r w:rsidRPr="0062182E">
              <w:rPr>
                <w:rFonts w:ascii="Times New Roman" w:hAnsi="Times New Roman" w:cs="Times New Roman"/>
                <w:b/>
                <w:sz w:val="24"/>
                <w:szCs w:val="24"/>
                <w:lang w:eastAsia="ru-RU" w:bidi="ru-RU"/>
              </w:rPr>
              <w:t xml:space="preserve">мм </w:t>
            </w:r>
            <w:r w:rsidRPr="00CE39E0">
              <w:rPr>
                <w:rStyle w:val="21"/>
                <w:rFonts w:eastAsiaTheme="minorHAnsi"/>
                <w:sz w:val="24"/>
                <w:szCs w:val="24"/>
              </w:rPr>
              <w:t xml:space="preserve">2,9-3,3; </w:t>
            </w:r>
            <w:r w:rsidRPr="00CE39E0">
              <w:rPr>
                <w:rStyle w:val="21"/>
                <w:rFonts w:eastAsiaTheme="minorHAnsi"/>
                <w:sz w:val="24"/>
                <w:szCs w:val="24"/>
                <w:lang w:val="en-US" w:bidi="en-US"/>
              </w:rPr>
              <w:t>D</w:t>
            </w:r>
            <w:r w:rsidRPr="00CE39E0">
              <w:rPr>
                <w:rStyle w:val="21"/>
                <w:rFonts w:eastAsiaTheme="minorHAnsi"/>
                <w:sz w:val="24"/>
                <w:szCs w:val="24"/>
                <w:lang w:bidi="en-US"/>
              </w:rPr>
              <w:t xml:space="preserve">1 </w:t>
            </w:r>
            <w:r w:rsidRPr="00CE39E0">
              <w:rPr>
                <w:rStyle w:val="21"/>
                <w:rFonts w:eastAsiaTheme="minorHAnsi"/>
                <w:sz w:val="24"/>
                <w:szCs w:val="24"/>
              </w:rPr>
              <w:t xml:space="preserve">3,76-4,01. </w:t>
            </w:r>
            <w:r w:rsidRPr="00CE39E0">
              <w:rPr>
                <w:rFonts w:ascii="Times New Roman" w:hAnsi="Times New Roman" w:cs="Times New Roman"/>
                <w:sz w:val="24"/>
                <w:szCs w:val="24"/>
                <w:lang w:eastAsia="ru-RU" w:bidi="ru-RU"/>
              </w:rPr>
              <w:t xml:space="preserve">Саморезы для ГВЛ должны иметь двухзаходную резьбу, которая применяется с целью предотвращения самовыдавливания самореза из материала скрепления </w:t>
            </w:r>
            <w:r w:rsidRPr="0062182E">
              <w:rPr>
                <w:rStyle w:val="21"/>
                <w:rFonts w:eastAsiaTheme="minorHAnsi"/>
                <w:b w:val="0"/>
                <w:sz w:val="24"/>
                <w:szCs w:val="24"/>
                <w:lang w:bidi="en-US"/>
              </w:rPr>
              <w:t>(</w:t>
            </w:r>
            <w:r w:rsidRPr="0062182E">
              <w:rPr>
                <w:rStyle w:val="21"/>
                <w:rFonts w:eastAsiaTheme="minorHAnsi"/>
                <w:b w:val="0"/>
                <w:sz w:val="24"/>
                <w:szCs w:val="24"/>
                <w:lang w:val="en-US" w:bidi="en-US"/>
              </w:rPr>
              <w:t>D</w:t>
            </w:r>
            <w:r w:rsidRPr="00CE39E0">
              <w:rPr>
                <w:rStyle w:val="21"/>
                <w:rFonts w:eastAsiaTheme="minorHAnsi"/>
                <w:sz w:val="24"/>
                <w:szCs w:val="24"/>
                <w:lang w:bidi="en-US"/>
              </w:rPr>
              <w:t xml:space="preserve"> </w:t>
            </w:r>
            <w:r w:rsidRPr="00CE39E0">
              <w:rPr>
                <w:rFonts w:ascii="Times New Roman" w:hAnsi="Times New Roman" w:cs="Times New Roman"/>
                <w:sz w:val="24"/>
                <w:szCs w:val="24"/>
                <w:lang w:eastAsia="ru-RU" w:bidi="ru-RU"/>
              </w:rPr>
              <w:t xml:space="preserve">наружный диаметр, мм; </w:t>
            </w:r>
            <w:r w:rsidRPr="0062182E">
              <w:rPr>
                <w:rStyle w:val="21"/>
                <w:rFonts w:eastAsiaTheme="minorHAnsi"/>
                <w:b w:val="0"/>
                <w:sz w:val="24"/>
                <w:szCs w:val="24"/>
                <w:lang w:val="en-US" w:bidi="en-US"/>
              </w:rPr>
              <w:t>D</w:t>
            </w:r>
            <w:r w:rsidRPr="0062182E">
              <w:rPr>
                <w:rStyle w:val="21"/>
                <w:rFonts w:eastAsiaTheme="minorHAnsi"/>
                <w:b w:val="0"/>
                <w:sz w:val="24"/>
                <w:szCs w:val="24"/>
                <w:lang w:bidi="en-US"/>
              </w:rPr>
              <w:t>1</w:t>
            </w:r>
            <w:r w:rsidRPr="00CE39E0">
              <w:rPr>
                <w:rStyle w:val="21"/>
                <w:rFonts w:eastAsiaTheme="minorHAnsi"/>
                <w:sz w:val="24"/>
                <w:szCs w:val="24"/>
                <w:lang w:bidi="en-US"/>
              </w:rPr>
              <w:t xml:space="preserve"> </w:t>
            </w:r>
            <w:r w:rsidRPr="00CE39E0">
              <w:rPr>
                <w:rFonts w:ascii="Times New Roman" w:hAnsi="Times New Roman" w:cs="Times New Roman"/>
                <w:sz w:val="24"/>
                <w:szCs w:val="24"/>
                <w:lang w:eastAsia="ru-RU" w:bidi="ru-RU"/>
              </w:rPr>
              <w:t xml:space="preserve">наружный диаметр, мм; </w:t>
            </w:r>
            <w:r w:rsidRPr="0062182E">
              <w:rPr>
                <w:rStyle w:val="21"/>
                <w:rFonts w:eastAsiaTheme="minorHAnsi"/>
                <w:b w:val="0"/>
                <w:sz w:val="24"/>
                <w:szCs w:val="24"/>
                <w:lang w:val="en-US" w:bidi="en-US"/>
              </w:rPr>
              <w:t>d</w:t>
            </w:r>
            <w:r w:rsidRPr="00CE39E0">
              <w:rPr>
                <w:rStyle w:val="21"/>
                <w:rFonts w:eastAsiaTheme="minorHAnsi"/>
                <w:sz w:val="24"/>
                <w:szCs w:val="24"/>
                <w:lang w:bidi="en-US"/>
              </w:rPr>
              <w:t xml:space="preserve"> </w:t>
            </w:r>
            <w:r w:rsidRPr="00CE39E0">
              <w:rPr>
                <w:rFonts w:ascii="Times New Roman" w:hAnsi="Times New Roman" w:cs="Times New Roman"/>
                <w:sz w:val="24"/>
                <w:szCs w:val="24"/>
                <w:lang w:eastAsia="ru-RU" w:bidi="ru-RU"/>
              </w:rPr>
              <w:t>внутренний диаметр, мм)</w:t>
            </w:r>
          </w:p>
          <w:p w:rsidR="007F027B" w:rsidRPr="00CE39E0" w:rsidRDefault="007F027B" w:rsidP="007D5B2F">
            <w:pPr>
              <w:jc w:val="both"/>
              <w:rPr>
                <w:rFonts w:ascii="Times New Roman" w:hAnsi="Times New Roman" w:cs="Times New Roman"/>
                <w:sz w:val="24"/>
                <w:szCs w:val="24"/>
              </w:rPr>
            </w:pPr>
          </w:p>
        </w:tc>
      </w:tr>
      <w:tr w:rsidR="007F027B" w:rsidRPr="00CE39E0" w:rsidTr="007D5B2F">
        <w:trPr>
          <w:trHeight w:val="4139"/>
        </w:trPr>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1F6F99" w:rsidRPr="00CE39E0" w:rsidRDefault="001F6F99" w:rsidP="007D5B2F">
            <w:pPr>
              <w:jc w:val="both"/>
              <w:rPr>
                <w:rFonts w:ascii="Times New Roman" w:hAnsi="Times New Roman" w:cs="Times New Roman"/>
                <w:sz w:val="24"/>
                <w:szCs w:val="24"/>
                <w:lang w:eastAsia="ru-RU" w:bidi="ru-RU"/>
              </w:rPr>
            </w:pPr>
            <w:r w:rsidRPr="00CE39E0">
              <w:rPr>
                <w:rFonts w:ascii="Times New Roman" w:hAnsi="Times New Roman" w:cs="Times New Roman"/>
                <w:sz w:val="24"/>
                <w:szCs w:val="24"/>
                <w:lang w:eastAsia="ru-RU" w:bidi="ru-RU"/>
              </w:rPr>
              <w:t>Плиты теплоизоляционные: из пенопласта полистирольного. По внешнему виду пенопласт - вспененный, белого цвета, состоящий из сплавившихся гранул. Пенопласт биологически безопасен, устойчив к воздействию влаги, старению, не подвержен воздействию вредных микроорганизмов.</w:t>
            </w:r>
          </w:p>
          <w:p w:rsidR="001F6F99" w:rsidRPr="00CE39E0" w:rsidRDefault="001F6F99" w:rsidP="007D5B2F">
            <w:pPr>
              <w:jc w:val="both"/>
              <w:rPr>
                <w:rFonts w:ascii="Times New Roman" w:hAnsi="Times New Roman" w:cs="Times New Roman"/>
                <w:sz w:val="24"/>
                <w:szCs w:val="24"/>
              </w:rPr>
            </w:pPr>
          </w:p>
          <w:tbl>
            <w:tblPr>
              <w:tblOverlap w:val="never"/>
              <w:tblW w:w="0" w:type="auto"/>
              <w:jc w:val="center"/>
              <w:tblCellMar>
                <w:left w:w="10" w:type="dxa"/>
                <w:right w:w="10" w:type="dxa"/>
              </w:tblCellMar>
              <w:tblLook w:val="04A0"/>
            </w:tblPr>
            <w:tblGrid>
              <w:gridCol w:w="5104"/>
              <w:gridCol w:w="1560"/>
              <w:gridCol w:w="1984"/>
            </w:tblGrid>
            <w:tr w:rsidR="001F6F99" w:rsidRPr="00CE39E0" w:rsidTr="00835987">
              <w:trPr>
                <w:trHeight w:hRule="exact" w:val="302"/>
                <w:jc w:val="center"/>
              </w:trPr>
              <w:tc>
                <w:tcPr>
                  <w:tcW w:w="5104"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Параметр</w:t>
                  </w:r>
                </w:p>
              </w:tc>
              <w:tc>
                <w:tcPr>
                  <w:tcW w:w="156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Значение</w:t>
                  </w:r>
                </w:p>
              </w:tc>
              <w:tc>
                <w:tcPr>
                  <w:tcW w:w="1984"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Единица измерения</w:t>
                  </w:r>
                </w:p>
              </w:tc>
            </w:tr>
            <w:tr w:rsidR="001F6F99" w:rsidRPr="00CE39E0" w:rsidTr="00835987">
              <w:trPr>
                <w:trHeight w:hRule="exact" w:val="283"/>
                <w:jc w:val="center"/>
              </w:trPr>
              <w:tc>
                <w:tcPr>
                  <w:tcW w:w="5104"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Средняя плотность одного куб.метра</w:t>
                  </w:r>
                </w:p>
              </w:tc>
              <w:tc>
                <w:tcPr>
                  <w:tcW w:w="156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14-16</w:t>
                  </w:r>
                </w:p>
              </w:tc>
              <w:tc>
                <w:tcPr>
                  <w:tcW w:w="1984" w:type="dxa"/>
                  <w:tcBorders>
                    <w:top w:val="single" w:sz="4" w:space="0" w:color="auto"/>
                    <w:left w:val="single" w:sz="4" w:space="0" w:color="auto"/>
                    <w:right w:val="single" w:sz="4" w:space="0" w:color="auto"/>
                  </w:tcBorders>
                  <w:shd w:val="clear" w:color="auto" w:fill="FFFFFF"/>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p>
              </w:tc>
            </w:tr>
            <w:tr w:rsidR="001F6F99" w:rsidRPr="00CE39E0" w:rsidTr="00835987">
              <w:trPr>
                <w:trHeight w:hRule="exact" w:val="283"/>
                <w:jc w:val="center"/>
              </w:trPr>
              <w:tc>
                <w:tcPr>
                  <w:tcW w:w="5104"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Прочность на сжатие при 10% линейной деформации</w:t>
                  </w:r>
                </w:p>
              </w:tc>
              <w:tc>
                <w:tcPr>
                  <w:tcW w:w="156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не менее 0,01</w:t>
                  </w:r>
                </w:p>
              </w:tc>
              <w:tc>
                <w:tcPr>
                  <w:tcW w:w="1984"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МПа</w:t>
                  </w:r>
                </w:p>
              </w:tc>
            </w:tr>
            <w:tr w:rsidR="001F6F99" w:rsidRPr="00CE39E0" w:rsidTr="00835987">
              <w:trPr>
                <w:trHeight w:hRule="exact" w:val="278"/>
                <w:jc w:val="center"/>
              </w:trPr>
              <w:tc>
                <w:tcPr>
                  <w:tcW w:w="5104"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Предел прочности при изгибе</w:t>
                  </w:r>
                </w:p>
              </w:tc>
              <w:tc>
                <w:tcPr>
                  <w:tcW w:w="156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не менее 0,18</w:t>
                  </w:r>
                </w:p>
              </w:tc>
              <w:tc>
                <w:tcPr>
                  <w:tcW w:w="1984"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МПа</w:t>
                  </w:r>
                </w:p>
              </w:tc>
            </w:tr>
            <w:tr w:rsidR="001F6F99" w:rsidRPr="00CE39E0" w:rsidTr="00835987">
              <w:trPr>
                <w:trHeight w:hRule="exact" w:val="288"/>
                <w:jc w:val="center"/>
              </w:trPr>
              <w:tc>
                <w:tcPr>
                  <w:tcW w:w="5104"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Теплопроводность в сухом состоянии (при 25±5°С)</w:t>
                  </w:r>
                </w:p>
              </w:tc>
              <w:tc>
                <w:tcPr>
                  <w:tcW w:w="156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не более 0,039</w:t>
                  </w:r>
                </w:p>
              </w:tc>
              <w:tc>
                <w:tcPr>
                  <w:tcW w:w="1984"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Вт/(м*К)</w:t>
                  </w:r>
                </w:p>
              </w:tc>
            </w:tr>
            <w:tr w:rsidR="001F6F99" w:rsidRPr="00CE39E0" w:rsidTr="00835987">
              <w:trPr>
                <w:trHeight w:hRule="exact" w:val="283"/>
                <w:jc w:val="center"/>
              </w:trPr>
              <w:tc>
                <w:tcPr>
                  <w:tcW w:w="5104"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Влажность пенополистирольных плит</w:t>
                  </w:r>
                </w:p>
              </w:tc>
              <w:tc>
                <w:tcPr>
                  <w:tcW w:w="156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не более 1</w:t>
                  </w:r>
                </w:p>
              </w:tc>
              <w:tc>
                <w:tcPr>
                  <w:tcW w:w="1984"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w:t>
                  </w:r>
                </w:p>
              </w:tc>
            </w:tr>
            <w:tr w:rsidR="001F6F99" w:rsidRPr="00CE39E0" w:rsidTr="00835987">
              <w:trPr>
                <w:trHeight w:hRule="exact" w:val="278"/>
                <w:jc w:val="center"/>
              </w:trPr>
              <w:tc>
                <w:tcPr>
                  <w:tcW w:w="5104"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Время горения не более</w:t>
                  </w:r>
                </w:p>
              </w:tc>
              <w:tc>
                <w:tcPr>
                  <w:tcW w:w="156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3</w:t>
                  </w:r>
                </w:p>
              </w:tc>
              <w:tc>
                <w:tcPr>
                  <w:tcW w:w="1984"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сек</w:t>
                  </w:r>
                </w:p>
              </w:tc>
            </w:tr>
            <w:tr w:rsidR="001F6F99" w:rsidRPr="00CE39E0" w:rsidTr="00835987">
              <w:trPr>
                <w:trHeight w:hRule="exact" w:val="298"/>
                <w:jc w:val="center"/>
              </w:trPr>
              <w:tc>
                <w:tcPr>
                  <w:tcW w:w="5104" w:type="dxa"/>
                  <w:tcBorders>
                    <w:top w:val="single" w:sz="4" w:space="0" w:color="auto"/>
                    <w:left w:val="single" w:sz="4" w:space="0" w:color="auto"/>
                    <w:bottom w:val="single" w:sz="4" w:space="0" w:color="auto"/>
                  </w:tcBorders>
                  <w:shd w:val="clear" w:color="auto" w:fill="FFFFFF"/>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Водопоглощение за 24 часа</w:t>
                  </w:r>
                </w:p>
              </w:tc>
              <w:tc>
                <w:tcPr>
                  <w:tcW w:w="1560" w:type="dxa"/>
                  <w:tcBorders>
                    <w:top w:val="single" w:sz="4" w:space="0" w:color="auto"/>
                    <w:left w:val="single" w:sz="4" w:space="0" w:color="auto"/>
                    <w:bottom w:val="single" w:sz="4" w:space="0" w:color="auto"/>
                  </w:tcBorders>
                  <w:shd w:val="clear" w:color="auto" w:fill="FFFFFF"/>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не более 1</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w:t>
                  </w:r>
                </w:p>
              </w:tc>
            </w:tr>
          </w:tbl>
          <w:p w:rsidR="007F027B" w:rsidRPr="00CE39E0" w:rsidRDefault="007F027B" w:rsidP="007D5B2F">
            <w:pPr>
              <w:jc w:val="both"/>
              <w:rPr>
                <w:rFonts w:ascii="Times New Roman" w:hAnsi="Times New Roman" w:cs="Times New Roman"/>
                <w:sz w:val="24"/>
                <w:szCs w:val="24"/>
              </w:rPr>
            </w:pP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1F6F99" w:rsidRPr="00CE39E0" w:rsidRDefault="001F6F99" w:rsidP="007D5B2F">
            <w:pPr>
              <w:jc w:val="both"/>
              <w:rPr>
                <w:rFonts w:ascii="Times New Roman" w:hAnsi="Times New Roman" w:cs="Times New Roman"/>
                <w:sz w:val="24"/>
                <w:szCs w:val="24"/>
              </w:rPr>
            </w:pPr>
            <w:r w:rsidRPr="00CE39E0">
              <w:rPr>
                <w:rFonts w:ascii="Times New Roman" w:hAnsi="Times New Roman" w:cs="Times New Roman"/>
                <w:sz w:val="24"/>
                <w:szCs w:val="24"/>
                <w:lang w:eastAsia="ru-RU" w:bidi="ru-RU"/>
              </w:rPr>
              <w:t>Экструзионный пенополистирол должен представлять собой теплоизоляционный материал с равномерно распределенными замкнутыми ячейками. Не должен впитывать воду, набухать и давать усадку, должен быть химически стоек и не подвержен гниению.</w:t>
            </w:r>
          </w:p>
          <w:p w:rsidR="001F6F99" w:rsidRPr="00CE39E0" w:rsidRDefault="001F6F99" w:rsidP="007D5B2F">
            <w:pPr>
              <w:jc w:val="both"/>
              <w:rPr>
                <w:rFonts w:ascii="Times New Roman" w:hAnsi="Times New Roman" w:cs="Times New Roman"/>
                <w:sz w:val="24"/>
                <w:szCs w:val="24"/>
              </w:rPr>
            </w:pPr>
            <w:r w:rsidRPr="00CE39E0">
              <w:rPr>
                <w:rFonts w:ascii="Times New Roman" w:hAnsi="Times New Roman" w:cs="Times New Roman"/>
                <w:sz w:val="24"/>
                <w:szCs w:val="24"/>
                <w:lang w:eastAsia="ru-RU" w:bidi="ru-RU"/>
              </w:rPr>
              <w:t xml:space="preserve">Прочность н сжатие при 10% линейной деформации, не менее 250 кПа; Теплопроводность при (25±5)0С, Вт/(м*К), не более 0,029; Теплопроводность в условиях эксплуатации «А и </w:t>
            </w:r>
            <w:r w:rsidRPr="00CE39E0">
              <w:rPr>
                <w:rFonts w:ascii="Times New Roman" w:hAnsi="Times New Roman" w:cs="Times New Roman"/>
                <w:sz w:val="24"/>
                <w:szCs w:val="24"/>
                <w:lang w:eastAsia="ru-RU" w:bidi="ru-RU"/>
              </w:rPr>
              <w:lastRenderedPageBreak/>
              <w:t>«Б», Вт/(м*К), не более 0,031; Группа горючести Г4; Водопоглощение, не более ,% 0,2; Модуль упругости не менее 17 Мпа; Коэффициент паропроницаемости не менее 0,011мг/(м*ч*Па); Удельная теплоемкость не менее 1,45 кДж; Предел прочности при изгибе не менее, Мпа 0,30; Плотность кг/мЗ ,не менее 28; Температура эксплуатации, °С от -70 до +75; Геометрические размеры: Толщина не менее 30 мм; Длина: 1180мм; 2380мм; Ширина не менее 580 мм</w:t>
            </w:r>
          </w:p>
          <w:p w:rsidR="007F027B" w:rsidRPr="00CE39E0" w:rsidRDefault="007F027B" w:rsidP="007D5B2F">
            <w:pPr>
              <w:jc w:val="both"/>
              <w:rPr>
                <w:rFonts w:ascii="Times New Roman" w:hAnsi="Times New Roman" w:cs="Times New Roman"/>
                <w:sz w:val="24"/>
                <w:szCs w:val="24"/>
              </w:rPr>
            </w:pP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7F027B" w:rsidRPr="00CE39E0" w:rsidRDefault="001F6F99" w:rsidP="007D5B2F">
            <w:pPr>
              <w:jc w:val="both"/>
              <w:rPr>
                <w:rFonts w:ascii="Times New Roman" w:hAnsi="Times New Roman" w:cs="Times New Roman"/>
                <w:sz w:val="24"/>
                <w:szCs w:val="24"/>
              </w:rPr>
            </w:pPr>
            <w:r w:rsidRPr="00CE39E0">
              <w:rPr>
                <w:rFonts w:ascii="Times New Roman" w:hAnsi="Times New Roman" w:cs="Times New Roman"/>
                <w:sz w:val="24"/>
                <w:szCs w:val="24"/>
                <w:lang w:eastAsia="ru-RU" w:bidi="ru-RU"/>
              </w:rPr>
              <w:t xml:space="preserve">Плиточный клей для крепления крупноформатных плит из природного камня и керамогранита. Температура работ от+5 до +32°С; Количество воды на 25 кг. сухой смеси 5,0-5,75 л.; Толщина слоя 3-10 мм; Расход при работе шпателем </w:t>
            </w:r>
            <w:r w:rsidRPr="00CE39E0">
              <w:rPr>
                <w:rFonts w:ascii="Times New Roman" w:hAnsi="Times New Roman" w:cs="Times New Roman"/>
                <w:sz w:val="24"/>
                <w:szCs w:val="24"/>
                <w:lang w:bidi="en-US"/>
              </w:rPr>
              <w:t>6</w:t>
            </w:r>
            <w:r w:rsidRPr="00CE39E0">
              <w:rPr>
                <w:rFonts w:ascii="Times New Roman" w:hAnsi="Times New Roman" w:cs="Times New Roman"/>
                <w:sz w:val="24"/>
                <w:szCs w:val="24"/>
                <w:lang w:val="en-US" w:bidi="en-US"/>
              </w:rPr>
              <w:t>x</w:t>
            </w:r>
            <w:r w:rsidRPr="00CE39E0">
              <w:rPr>
                <w:rFonts w:ascii="Times New Roman" w:hAnsi="Times New Roman" w:cs="Times New Roman"/>
                <w:sz w:val="24"/>
                <w:szCs w:val="24"/>
                <w:lang w:bidi="en-US"/>
              </w:rPr>
              <w:t xml:space="preserve">6 </w:t>
            </w:r>
            <w:r w:rsidRPr="00CE39E0">
              <w:rPr>
                <w:rFonts w:ascii="Times New Roman" w:hAnsi="Times New Roman" w:cs="Times New Roman"/>
                <w:sz w:val="24"/>
                <w:szCs w:val="24"/>
                <w:lang w:eastAsia="ru-RU" w:bidi="ru-RU"/>
              </w:rPr>
              <w:t>не более 3,5 кг/м</w:t>
            </w:r>
            <w:r w:rsidRPr="00CE39E0">
              <w:rPr>
                <w:rFonts w:ascii="Times New Roman" w:hAnsi="Times New Roman" w:cs="Times New Roman"/>
                <w:sz w:val="24"/>
                <w:szCs w:val="24"/>
                <w:vertAlign w:val="superscript"/>
                <w:lang w:eastAsia="ru-RU" w:bidi="ru-RU"/>
              </w:rPr>
              <w:t>2</w:t>
            </w:r>
            <w:r w:rsidRPr="00CE39E0">
              <w:rPr>
                <w:rFonts w:ascii="Times New Roman" w:hAnsi="Times New Roman" w:cs="Times New Roman"/>
                <w:sz w:val="24"/>
                <w:szCs w:val="24"/>
                <w:lang w:eastAsia="ru-RU" w:bidi="ru-RU"/>
              </w:rPr>
              <w:t xml:space="preserve">; Жизнеспособность раствора не более 180 минут; Время укладки плитки </w:t>
            </w:r>
            <w:r w:rsidRPr="00CE39E0">
              <w:rPr>
                <w:rStyle w:val="20"/>
                <w:rFonts w:eastAsiaTheme="minorHAnsi"/>
                <w:sz w:val="24"/>
                <w:szCs w:val="24"/>
              </w:rPr>
              <w:t>не более 15 минут; Время корректирования положения плитки 10 минут; Время твердения не менее 24 часа; Прочность сцепления с основанием не менее 15 кг/см</w:t>
            </w:r>
            <w:r w:rsidRPr="00CE39E0">
              <w:rPr>
                <w:rStyle w:val="20"/>
                <w:rFonts w:eastAsiaTheme="minorHAnsi"/>
                <w:sz w:val="24"/>
                <w:szCs w:val="24"/>
                <w:vertAlign w:val="superscript"/>
              </w:rPr>
              <w:t>2</w:t>
            </w:r>
            <w:r w:rsidRPr="00CE39E0">
              <w:rPr>
                <w:rStyle w:val="20"/>
                <w:rFonts w:eastAsiaTheme="minorHAnsi"/>
                <w:sz w:val="24"/>
                <w:szCs w:val="24"/>
              </w:rPr>
              <w:t xml:space="preserve"> (1,5МПа); Удерживаемый вес плитки не более 100 кг/м</w:t>
            </w:r>
            <w:r w:rsidRPr="00CE39E0">
              <w:rPr>
                <w:rStyle w:val="20"/>
                <w:rFonts w:eastAsiaTheme="minorHAnsi"/>
                <w:sz w:val="24"/>
                <w:szCs w:val="24"/>
                <w:vertAlign w:val="superscript"/>
              </w:rPr>
              <w:t>2</w:t>
            </w:r>
            <w:r w:rsidRPr="00CE39E0">
              <w:rPr>
                <w:rStyle w:val="20"/>
                <w:rFonts w:eastAsiaTheme="minorHAnsi"/>
                <w:sz w:val="24"/>
                <w:szCs w:val="24"/>
              </w:rPr>
              <w:t>; Морозостойкость не менее 35 циклов; Температура эксплуатации от -50 до +72°С.</w:t>
            </w:r>
          </w:p>
        </w:tc>
      </w:tr>
      <w:tr w:rsidR="001F6F99" w:rsidRPr="00CE39E0" w:rsidTr="007D5B2F">
        <w:tc>
          <w:tcPr>
            <w:tcW w:w="709" w:type="dxa"/>
          </w:tcPr>
          <w:p w:rsidR="001F6F99" w:rsidRPr="00F64C2D" w:rsidRDefault="001F6F99" w:rsidP="007D5B2F">
            <w:pPr>
              <w:pStyle w:val="a4"/>
              <w:numPr>
                <w:ilvl w:val="0"/>
                <w:numId w:val="10"/>
              </w:numPr>
              <w:rPr>
                <w:rFonts w:ascii="Times New Roman" w:hAnsi="Times New Roman" w:cs="Times New Roman"/>
                <w:sz w:val="24"/>
                <w:szCs w:val="24"/>
              </w:rPr>
            </w:pPr>
          </w:p>
        </w:tc>
        <w:tc>
          <w:tcPr>
            <w:tcW w:w="9605" w:type="dxa"/>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 xml:space="preserve">Гранитные плитки керамические многоцветные неполированные. Лицевая поверхность плиток может быть гладкой или рельефной, неглазурованной или глазурованной, многоцветной. Глазурь может быть матовой или блестящей, прозрачной или заглушенной. Формат: </w:t>
            </w:r>
            <w:r w:rsidRPr="00CE39E0">
              <w:rPr>
                <w:rStyle w:val="20"/>
                <w:rFonts w:eastAsiaTheme="minorHAnsi"/>
                <w:sz w:val="24"/>
                <w:szCs w:val="24"/>
                <w:lang w:bidi="en-US"/>
              </w:rPr>
              <w:t>600</w:t>
            </w:r>
            <w:r w:rsidRPr="00CE39E0">
              <w:rPr>
                <w:rStyle w:val="20"/>
                <w:rFonts w:eastAsiaTheme="minorHAnsi"/>
                <w:sz w:val="24"/>
                <w:szCs w:val="24"/>
                <w:lang w:val="en-US" w:bidi="en-US"/>
              </w:rPr>
              <w:t>x</w:t>
            </w:r>
            <w:r w:rsidRPr="00CE39E0">
              <w:rPr>
                <w:rStyle w:val="20"/>
                <w:rFonts w:eastAsiaTheme="minorHAnsi"/>
                <w:sz w:val="24"/>
                <w:szCs w:val="24"/>
                <w:lang w:bidi="en-US"/>
              </w:rPr>
              <w:t xml:space="preserve">600 </w:t>
            </w:r>
            <w:r w:rsidRPr="00CE39E0">
              <w:rPr>
                <w:rStyle w:val="20"/>
                <w:rFonts w:eastAsiaTheme="minorHAnsi"/>
                <w:sz w:val="24"/>
                <w:szCs w:val="24"/>
              </w:rPr>
              <w:t xml:space="preserve">мм; </w:t>
            </w:r>
            <w:r w:rsidRPr="00CE39E0">
              <w:rPr>
                <w:rStyle w:val="20"/>
                <w:rFonts w:eastAsiaTheme="minorHAnsi"/>
                <w:sz w:val="24"/>
                <w:szCs w:val="24"/>
                <w:lang w:bidi="en-US"/>
              </w:rPr>
              <w:t>300</w:t>
            </w:r>
            <w:r w:rsidRPr="00CE39E0">
              <w:rPr>
                <w:rStyle w:val="20"/>
                <w:rFonts w:eastAsiaTheme="minorHAnsi"/>
                <w:sz w:val="24"/>
                <w:szCs w:val="24"/>
                <w:lang w:val="en-US" w:bidi="en-US"/>
              </w:rPr>
              <w:t>x</w:t>
            </w:r>
            <w:r w:rsidRPr="00CE39E0">
              <w:rPr>
                <w:rStyle w:val="20"/>
                <w:rFonts w:eastAsiaTheme="minorHAnsi"/>
                <w:sz w:val="24"/>
                <w:szCs w:val="24"/>
                <w:lang w:bidi="en-US"/>
              </w:rPr>
              <w:t xml:space="preserve">600 </w:t>
            </w:r>
            <w:r w:rsidRPr="00CE39E0">
              <w:rPr>
                <w:rStyle w:val="20"/>
                <w:rFonts w:eastAsiaTheme="minorHAnsi"/>
                <w:sz w:val="24"/>
                <w:szCs w:val="24"/>
              </w:rPr>
              <w:t xml:space="preserve">мм, толщиной плитки не менее 10 мм. Предельные отклонения размеров плиток от номинальных не должны быть более по длине и ширине ±1,5 мм, по толщине не более ±0,5 мм; разность между наибольшим и наименьшим значениями толщины одной плитки (разнотолщинность) не должна быть более 0,5 мм, Косоугольность, мм не более ±1,5; Водопоглощение не более 4,5%; Предел прочности на изгибе не менее 25 Мпа Морозостойкость, число циклов не менее 25; Износостойкость (для неглазурованных плиток) (по кварцевому песку), г/см2, не более 0,18; Износостойкость (для глазурованных плиток), степень 1-4; Термическая стойкость глазури (для глазурованных плиток) 125 °С; Твердость глазури по Моосу, не менее 5. По своему составу глазурь должна быть химически стойкой к воздействию раствора не менее: 33% - углекислого натрия безводного, 7% - тетрабората натрия </w:t>
            </w:r>
            <w:r w:rsidRPr="00CE39E0">
              <w:rPr>
                <w:rStyle w:val="20"/>
                <w:rFonts w:eastAsiaTheme="minorHAnsi"/>
                <w:sz w:val="24"/>
                <w:szCs w:val="24"/>
                <w:lang w:bidi="en-US"/>
              </w:rPr>
              <w:t>(</w:t>
            </w:r>
            <w:r w:rsidRPr="00CE39E0">
              <w:rPr>
                <w:rStyle w:val="20"/>
                <w:rFonts w:eastAsiaTheme="minorHAnsi"/>
                <w:sz w:val="24"/>
                <w:szCs w:val="24"/>
                <w:lang w:val="en-US" w:bidi="en-US"/>
              </w:rPr>
              <w:t>Na</w:t>
            </w:r>
            <w:r w:rsidRPr="00CE39E0">
              <w:rPr>
                <w:rStyle w:val="20"/>
                <w:rFonts w:eastAsiaTheme="minorHAnsi"/>
                <w:sz w:val="24"/>
                <w:szCs w:val="24"/>
                <w:lang w:bidi="en-US"/>
              </w:rPr>
              <w:t>2</w:t>
            </w:r>
            <w:r w:rsidRPr="00CE39E0">
              <w:rPr>
                <w:rStyle w:val="20"/>
                <w:rFonts w:eastAsiaTheme="minorHAnsi"/>
                <w:sz w:val="24"/>
                <w:szCs w:val="24"/>
                <w:lang w:val="en-US" w:bidi="en-US"/>
              </w:rPr>
              <w:t>B</w:t>
            </w:r>
            <w:r w:rsidRPr="00CE39E0">
              <w:rPr>
                <w:rStyle w:val="20"/>
                <w:rFonts w:eastAsiaTheme="minorHAnsi"/>
                <w:sz w:val="24"/>
                <w:szCs w:val="24"/>
                <w:lang w:bidi="en-US"/>
              </w:rPr>
              <w:t>4</w:t>
            </w:r>
            <w:r w:rsidRPr="00CE39E0">
              <w:rPr>
                <w:rStyle w:val="20"/>
                <w:rFonts w:eastAsiaTheme="minorHAnsi"/>
                <w:sz w:val="24"/>
                <w:szCs w:val="24"/>
                <w:lang w:val="en-US" w:bidi="en-US"/>
              </w:rPr>
              <w:t>O</w:t>
            </w:r>
            <w:r w:rsidRPr="00CE39E0">
              <w:rPr>
                <w:rStyle w:val="20"/>
                <w:rFonts w:eastAsiaTheme="minorHAnsi"/>
                <w:sz w:val="24"/>
                <w:szCs w:val="24"/>
                <w:vertAlign w:val="superscript"/>
                <w:lang w:val="en-US" w:bidi="en-US"/>
              </w:rPr>
              <w:t>x</w:t>
            </w:r>
            <w:r w:rsidRPr="00CE39E0">
              <w:rPr>
                <w:rStyle w:val="20"/>
                <w:rFonts w:eastAsiaTheme="minorHAnsi"/>
                <w:sz w:val="24"/>
                <w:szCs w:val="24"/>
                <w:lang w:bidi="en-US"/>
              </w:rPr>
              <w:t>10</w:t>
            </w:r>
            <w:r w:rsidRPr="00CE39E0">
              <w:rPr>
                <w:rStyle w:val="20"/>
                <w:rFonts w:eastAsiaTheme="minorHAnsi"/>
                <w:sz w:val="24"/>
                <w:szCs w:val="24"/>
                <w:lang w:val="en-US" w:bidi="en-US"/>
              </w:rPr>
              <w:t>H</w:t>
            </w:r>
            <w:r w:rsidRPr="00CE39E0">
              <w:rPr>
                <w:rStyle w:val="20"/>
                <w:rFonts w:eastAsiaTheme="minorHAnsi"/>
                <w:sz w:val="24"/>
                <w:szCs w:val="24"/>
                <w:lang w:bidi="en-US"/>
              </w:rPr>
              <w:t>2</w:t>
            </w:r>
            <w:r w:rsidRPr="00CE39E0">
              <w:rPr>
                <w:rStyle w:val="20"/>
                <w:rFonts w:eastAsiaTheme="minorHAnsi"/>
                <w:sz w:val="24"/>
                <w:szCs w:val="24"/>
                <w:lang w:val="en-US" w:bidi="en-US"/>
              </w:rPr>
              <w:t>O</w:t>
            </w:r>
            <w:r w:rsidRPr="00CE39E0">
              <w:rPr>
                <w:rStyle w:val="20"/>
                <w:rFonts w:eastAsiaTheme="minorHAnsi"/>
                <w:sz w:val="24"/>
                <w:szCs w:val="24"/>
                <w:lang w:bidi="en-US"/>
              </w:rPr>
              <w:t xml:space="preserve">), </w:t>
            </w:r>
            <w:r w:rsidRPr="00CE39E0">
              <w:rPr>
                <w:rStyle w:val="20"/>
                <w:rFonts w:eastAsiaTheme="minorHAnsi"/>
                <w:sz w:val="24"/>
                <w:szCs w:val="24"/>
              </w:rPr>
              <w:t>7% - силиката натрия плотностью 1,33 г/смЗ, 30% - мыльных хлопьев из олеата натрия и дистиллированной воды (остальное).</w:t>
            </w:r>
          </w:p>
        </w:tc>
      </w:tr>
      <w:tr w:rsidR="001F6F99" w:rsidRPr="00CE39E0" w:rsidTr="007D5B2F">
        <w:tc>
          <w:tcPr>
            <w:tcW w:w="709" w:type="dxa"/>
          </w:tcPr>
          <w:p w:rsidR="001F6F99" w:rsidRPr="00F64C2D" w:rsidRDefault="001F6F99" w:rsidP="007D5B2F">
            <w:pPr>
              <w:pStyle w:val="a4"/>
              <w:numPr>
                <w:ilvl w:val="0"/>
                <w:numId w:val="10"/>
              </w:numPr>
              <w:rPr>
                <w:rFonts w:ascii="Times New Roman" w:hAnsi="Times New Roman" w:cs="Times New Roman"/>
                <w:sz w:val="24"/>
                <w:szCs w:val="24"/>
              </w:rPr>
            </w:pPr>
          </w:p>
        </w:tc>
        <w:tc>
          <w:tcPr>
            <w:tcW w:w="9605" w:type="dxa"/>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В процессе выполнения работ произвести гидроизоляцию стен, фундаментов жидким стеклом с характеристиками: Натриевое: Низкомодульное или нормальное или высокомодульное с силикатным модулем 2,3-3,6. Плотность при 20°С, г/см</w:t>
            </w:r>
            <w:r w:rsidRPr="00CE39E0">
              <w:rPr>
                <w:rStyle w:val="20"/>
                <w:rFonts w:eastAsiaTheme="minorHAnsi"/>
                <w:sz w:val="24"/>
                <w:szCs w:val="24"/>
                <w:vertAlign w:val="superscript"/>
              </w:rPr>
              <w:t>3</w:t>
            </w:r>
            <w:r w:rsidRPr="00CE39E0">
              <w:rPr>
                <w:rStyle w:val="20"/>
                <w:rFonts w:eastAsiaTheme="minorHAnsi"/>
                <w:sz w:val="24"/>
                <w:szCs w:val="24"/>
              </w:rPr>
              <w:t xml:space="preserve"> от 1,45 до 1,6; Массовая доля диоксида кремния 22,7-36,7%; Массовая доля оксида натрия 7,9-13,8%; Массовая доля нерастворимого в воде остатка не более 1,8%.</w:t>
            </w:r>
          </w:p>
        </w:tc>
      </w:tr>
      <w:tr w:rsidR="001F6F99" w:rsidRPr="00CE39E0" w:rsidTr="007D5B2F">
        <w:tc>
          <w:tcPr>
            <w:tcW w:w="709" w:type="dxa"/>
          </w:tcPr>
          <w:p w:rsidR="001F6F99" w:rsidRPr="00F64C2D" w:rsidRDefault="001F6F99" w:rsidP="007D5B2F">
            <w:pPr>
              <w:pStyle w:val="a4"/>
              <w:numPr>
                <w:ilvl w:val="0"/>
                <w:numId w:val="10"/>
              </w:numPr>
              <w:rPr>
                <w:rFonts w:ascii="Times New Roman" w:hAnsi="Times New Roman" w:cs="Times New Roman"/>
                <w:sz w:val="24"/>
                <w:szCs w:val="24"/>
              </w:rPr>
            </w:pPr>
          </w:p>
        </w:tc>
        <w:tc>
          <w:tcPr>
            <w:tcW w:w="9605" w:type="dxa"/>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 xml:space="preserve">Раствор готовый кладочный цементный, марки по прочности не ниже М50 и по подвижности ПкЗ или Пк4; прочность растворов на сжатие в проектном возрасте от М50 до М200; средняя плотность затвердевших растворов в проектном возрасте должна быть от 1500 до 2000 кг/мЗ; водоудерживающая способность должна быть не менее 90%; норма подвижности по погружению конуса от 8 до 14 см; марка по морозостойкости от </w:t>
            </w:r>
            <w:r w:rsidRPr="00CE39E0">
              <w:rPr>
                <w:rStyle w:val="20"/>
                <w:rFonts w:eastAsiaTheme="minorHAnsi"/>
                <w:sz w:val="24"/>
                <w:szCs w:val="24"/>
                <w:lang w:val="en-US" w:bidi="en-US"/>
              </w:rPr>
              <w:t>F</w:t>
            </w:r>
            <w:r w:rsidRPr="00CE39E0">
              <w:rPr>
                <w:rStyle w:val="20"/>
                <w:rFonts w:eastAsiaTheme="minorHAnsi"/>
                <w:sz w:val="24"/>
                <w:szCs w:val="24"/>
              </w:rPr>
              <w:t xml:space="preserve">100 до </w:t>
            </w:r>
            <w:r w:rsidRPr="00CE39E0">
              <w:rPr>
                <w:rStyle w:val="20"/>
                <w:rFonts w:eastAsiaTheme="minorHAnsi"/>
                <w:sz w:val="24"/>
                <w:szCs w:val="24"/>
                <w:lang w:val="en-US" w:bidi="en-US"/>
              </w:rPr>
              <w:t>F</w:t>
            </w:r>
            <w:r w:rsidRPr="00CE39E0">
              <w:rPr>
                <w:rStyle w:val="20"/>
                <w:rFonts w:eastAsiaTheme="minorHAnsi"/>
                <w:sz w:val="24"/>
                <w:szCs w:val="24"/>
                <w:lang w:bidi="en-US"/>
              </w:rPr>
              <w:t>200</w:t>
            </w:r>
          </w:p>
        </w:tc>
      </w:tr>
      <w:tr w:rsidR="001F6F99" w:rsidRPr="00CE39E0" w:rsidTr="007D5B2F">
        <w:tc>
          <w:tcPr>
            <w:tcW w:w="709" w:type="dxa"/>
          </w:tcPr>
          <w:p w:rsidR="001F6F99" w:rsidRPr="00F64C2D" w:rsidRDefault="001F6F99" w:rsidP="007D5B2F">
            <w:pPr>
              <w:pStyle w:val="a4"/>
              <w:numPr>
                <w:ilvl w:val="0"/>
                <w:numId w:val="10"/>
              </w:numPr>
              <w:rPr>
                <w:rFonts w:ascii="Times New Roman" w:hAnsi="Times New Roman" w:cs="Times New Roman"/>
                <w:sz w:val="24"/>
                <w:szCs w:val="24"/>
              </w:rPr>
            </w:pPr>
          </w:p>
        </w:tc>
        <w:tc>
          <w:tcPr>
            <w:tcW w:w="9605" w:type="dxa"/>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Электроды диаметром более 4 мм должны соответствовать ГОСТ 9467-75. Химический состав наплавленного металла, %: Массовая доля элементов, %: углерод&lt; 0,10, марганец 0,60-0,80, кремний 0,08-0,13, Сера не более 0,035, Фосфор не более 0,035. Характеристики плавления электродов: Коэффициент наплавки не менее 10,0г/Ач, Расход электродов на 1 кг наплавленного металла не более 1,6 кг. Механические свойства металла шва: Временное сопротивление разрыву 420Мпа, Относительное удлинение не менее 18 %, Температура испытаний не менее 20 °С, Ударная вязкость нс менее 80 Дж/см2</w:t>
            </w:r>
          </w:p>
        </w:tc>
      </w:tr>
      <w:tr w:rsidR="001F6F99" w:rsidRPr="00CE39E0" w:rsidTr="007D5B2F">
        <w:tc>
          <w:tcPr>
            <w:tcW w:w="709" w:type="dxa"/>
          </w:tcPr>
          <w:p w:rsidR="001F6F99" w:rsidRPr="00F64C2D" w:rsidRDefault="001F6F99" w:rsidP="007D5B2F">
            <w:pPr>
              <w:pStyle w:val="a4"/>
              <w:numPr>
                <w:ilvl w:val="0"/>
                <w:numId w:val="10"/>
              </w:numPr>
              <w:rPr>
                <w:rFonts w:ascii="Times New Roman" w:hAnsi="Times New Roman" w:cs="Times New Roman"/>
                <w:sz w:val="24"/>
                <w:szCs w:val="24"/>
              </w:rPr>
            </w:pPr>
          </w:p>
        </w:tc>
        <w:tc>
          <w:tcPr>
            <w:tcW w:w="9605" w:type="dxa"/>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 xml:space="preserve">Выключатели автоматические должны соответствовать стандартам ГОСТ Р 50345-99. Номинальное напряжение частотой 50 Гц, В 230/400; Номинальный ток </w:t>
            </w:r>
            <w:r w:rsidRPr="00CE39E0">
              <w:rPr>
                <w:rStyle w:val="20"/>
                <w:rFonts w:eastAsiaTheme="minorHAnsi"/>
                <w:sz w:val="24"/>
                <w:szCs w:val="24"/>
                <w:lang w:val="en-US" w:bidi="en-US"/>
              </w:rPr>
              <w:t>In</w:t>
            </w:r>
            <w:r w:rsidRPr="00CE39E0">
              <w:rPr>
                <w:rStyle w:val="20"/>
                <w:rFonts w:eastAsiaTheme="minorHAnsi"/>
                <w:sz w:val="24"/>
                <w:szCs w:val="24"/>
                <w:lang w:bidi="en-US"/>
              </w:rPr>
              <w:t xml:space="preserve">, </w:t>
            </w:r>
            <w:r w:rsidRPr="00CE39E0">
              <w:rPr>
                <w:rStyle w:val="20"/>
                <w:rFonts w:eastAsiaTheme="minorHAnsi"/>
                <w:sz w:val="24"/>
                <w:szCs w:val="24"/>
              </w:rPr>
              <w:t xml:space="preserve">А 16, 25, 40, 50; Номинальная отключающая способность, А 4 500; Напряжение постоянного тока, </w:t>
            </w:r>
            <w:r w:rsidRPr="00CE39E0">
              <w:rPr>
                <w:rStyle w:val="20"/>
                <w:rFonts w:eastAsiaTheme="minorHAnsi"/>
                <w:sz w:val="24"/>
                <w:szCs w:val="24"/>
              </w:rPr>
              <w:lastRenderedPageBreak/>
              <w:t xml:space="preserve">В/полюс 48; Характеристики срабатывания электромагнитного расцепителя С; Число полюсов 1, 2, 3, 4; Условия эксплуатации УХЛ4; Степень защиты выключателя </w:t>
            </w:r>
            <w:r w:rsidRPr="00CE39E0">
              <w:rPr>
                <w:rStyle w:val="20"/>
                <w:rFonts w:eastAsiaTheme="minorHAnsi"/>
                <w:sz w:val="24"/>
                <w:szCs w:val="24"/>
                <w:lang w:val="en-US" w:bidi="en-US"/>
              </w:rPr>
              <w:t>IP</w:t>
            </w:r>
            <w:r w:rsidRPr="00CE39E0">
              <w:rPr>
                <w:rStyle w:val="20"/>
                <w:rFonts w:eastAsiaTheme="minorHAnsi"/>
                <w:sz w:val="24"/>
                <w:szCs w:val="24"/>
                <w:lang w:bidi="en-US"/>
              </w:rPr>
              <w:t xml:space="preserve"> </w:t>
            </w:r>
            <w:r w:rsidRPr="00CE39E0">
              <w:rPr>
                <w:rStyle w:val="20"/>
                <w:rFonts w:eastAsiaTheme="minorHAnsi"/>
                <w:sz w:val="24"/>
                <w:szCs w:val="24"/>
              </w:rPr>
              <w:t xml:space="preserve">20; Электрическая износостойкость, циклов В-О, не менее 6 000; Механическая износостойкость, циклов В-О, не менее 20 000; Максимальное сечение присоединяемых проводов, мм2 25; Наличие драгоценных металлов (серебро), г/полюс 0,3-Ю,5; Масса 1 полюса не более 0,1 кг; Диапазон рабочих температур, °С от -40 до ±52; Индикатор положения контактов (на лицевой панели) есть; Возможность присоединения к контактным зажимам соединительных шин </w:t>
            </w:r>
            <w:r w:rsidRPr="00CE39E0">
              <w:rPr>
                <w:rStyle w:val="20"/>
                <w:rFonts w:eastAsiaTheme="minorHAnsi"/>
                <w:sz w:val="24"/>
                <w:szCs w:val="24"/>
                <w:lang w:val="en-US" w:bidi="en-US"/>
              </w:rPr>
              <w:t>PIN</w:t>
            </w:r>
            <w:r w:rsidRPr="00CE39E0">
              <w:rPr>
                <w:rStyle w:val="20"/>
                <w:rFonts w:eastAsiaTheme="minorHAnsi"/>
                <w:sz w:val="24"/>
                <w:szCs w:val="24"/>
                <w:lang w:bidi="en-US"/>
              </w:rPr>
              <w:t xml:space="preserve"> </w:t>
            </w:r>
            <w:r w:rsidRPr="00CE39E0">
              <w:rPr>
                <w:rStyle w:val="20"/>
                <w:rFonts w:eastAsiaTheme="minorHAnsi"/>
                <w:sz w:val="24"/>
                <w:szCs w:val="24"/>
              </w:rPr>
              <w:t xml:space="preserve">(штырь), </w:t>
            </w:r>
            <w:r w:rsidRPr="00CE39E0">
              <w:rPr>
                <w:rStyle w:val="20"/>
                <w:rFonts w:eastAsiaTheme="minorHAnsi"/>
                <w:sz w:val="24"/>
                <w:szCs w:val="24"/>
                <w:lang w:val="en-US" w:bidi="en-US"/>
              </w:rPr>
              <w:t>FORK</w:t>
            </w:r>
            <w:r w:rsidRPr="00CE39E0">
              <w:rPr>
                <w:rStyle w:val="20"/>
                <w:rFonts w:eastAsiaTheme="minorHAnsi"/>
                <w:sz w:val="24"/>
                <w:szCs w:val="24"/>
                <w:lang w:bidi="en-US"/>
              </w:rPr>
              <w:t xml:space="preserve"> </w:t>
            </w:r>
            <w:r w:rsidRPr="00CE39E0">
              <w:rPr>
                <w:rStyle w:val="20"/>
                <w:rFonts w:eastAsiaTheme="minorHAnsi"/>
                <w:sz w:val="24"/>
                <w:szCs w:val="24"/>
              </w:rPr>
              <w:t>(вилка)</w:t>
            </w:r>
          </w:p>
        </w:tc>
      </w:tr>
      <w:tr w:rsidR="001F6F99" w:rsidRPr="00CE39E0" w:rsidTr="007D5B2F">
        <w:tc>
          <w:tcPr>
            <w:tcW w:w="709" w:type="dxa"/>
          </w:tcPr>
          <w:p w:rsidR="001F6F99" w:rsidRPr="00F64C2D" w:rsidRDefault="001F6F99" w:rsidP="007D5B2F">
            <w:pPr>
              <w:pStyle w:val="a4"/>
              <w:numPr>
                <w:ilvl w:val="0"/>
                <w:numId w:val="10"/>
              </w:numPr>
              <w:rPr>
                <w:rFonts w:ascii="Times New Roman" w:hAnsi="Times New Roman" w:cs="Times New Roman"/>
                <w:sz w:val="24"/>
                <w:szCs w:val="24"/>
              </w:rPr>
            </w:pPr>
          </w:p>
        </w:tc>
        <w:tc>
          <w:tcPr>
            <w:tcW w:w="9605" w:type="dxa"/>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 xml:space="preserve">Светильник непостоянного действия. Питание аварийного освещения от аккумулятора. Корпус светильника выполнен из АБС-пластика. Материал рассеивателя - полистирол. Светильники комплектуются линейными люминесцентными лампами. Номинальное напряжение 230 В; Степень защиты </w:t>
            </w:r>
            <w:r w:rsidRPr="00CE39E0">
              <w:rPr>
                <w:rStyle w:val="20"/>
                <w:rFonts w:eastAsiaTheme="minorHAnsi"/>
                <w:sz w:val="24"/>
                <w:szCs w:val="24"/>
                <w:lang w:val="en-US" w:bidi="en-US"/>
              </w:rPr>
              <w:t>IP</w:t>
            </w:r>
            <w:r w:rsidRPr="00CE39E0">
              <w:rPr>
                <w:rStyle w:val="20"/>
                <w:rFonts w:eastAsiaTheme="minorHAnsi"/>
                <w:sz w:val="24"/>
                <w:szCs w:val="24"/>
                <w:lang w:bidi="en-US"/>
              </w:rPr>
              <w:t xml:space="preserve">20; </w:t>
            </w:r>
            <w:r w:rsidRPr="00CE39E0">
              <w:rPr>
                <w:rStyle w:val="20"/>
                <w:rFonts w:eastAsiaTheme="minorHAnsi"/>
                <w:sz w:val="24"/>
                <w:szCs w:val="24"/>
              </w:rPr>
              <w:t xml:space="preserve">Класс защиты II; Наличие защиты от сверхтоков предохранитель, </w:t>
            </w:r>
            <w:r w:rsidRPr="00CE39E0">
              <w:rPr>
                <w:rStyle w:val="20"/>
                <w:rFonts w:eastAsiaTheme="minorHAnsi"/>
                <w:sz w:val="24"/>
                <w:szCs w:val="24"/>
                <w:lang w:val="en-US" w:bidi="en-US"/>
              </w:rPr>
              <w:t>gG</w:t>
            </w:r>
            <w:r w:rsidRPr="00CE39E0">
              <w:rPr>
                <w:rStyle w:val="20"/>
                <w:rFonts w:eastAsiaTheme="minorHAnsi"/>
                <w:sz w:val="24"/>
                <w:szCs w:val="24"/>
                <w:lang w:bidi="en-US"/>
              </w:rPr>
              <w:t xml:space="preserve"> </w:t>
            </w:r>
            <w:r w:rsidRPr="00CE39E0">
              <w:rPr>
                <w:rStyle w:val="20"/>
                <w:rFonts w:eastAsiaTheme="minorHAnsi"/>
                <w:sz w:val="24"/>
                <w:szCs w:val="24"/>
              </w:rPr>
              <w:t>2 А; Цветовая температура 6400К.; Включение освещения; Автоматическое или ручное; Диапазон рабочих температур от 0°С до ±27 °С. Характеристики аккумулятора: Тип аккумулятора: Свинцово-кислотный; Номинальное напряжение не менее 6 В; Емкость не менее 4 А ч; Максимальное время зарядки аккумулятора не более 24 ч.; Срок службы аккумулятора не менее 4 лет. Минимальная продолжительность аварийного освещения должна составлять не менее 180 мин. (в случае если предусмотрена установка 2-х ламп).</w:t>
            </w:r>
          </w:p>
        </w:tc>
      </w:tr>
      <w:tr w:rsidR="001F6F99" w:rsidRPr="00CE39E0" w:rsidTr="007D5B2F">
        <w:tc>
          <w:tcPr>
            <w:tcW w:w="709" w:type="dxa"/>
          </w:tcPr>
          <w:p w:rsidR="001F6F99" w:rsidRPr="00F64C2D" w:rsidRDefault="001F6F99" w:rsidP="007D5B2F">
            <w:pPr>
              <w:pStyle w:val="a4"/>
              <w:numPr>
                <w:ilvl w:val="0"/>
                <w:numId w:val="10"/>
              </w:numPr>
              <w:rPr>
                <w:rFonts w:ascii="Times New Roman" w:hAnsi="Times New Roman" w:cs="Times New Roman"/>
                <w:sz w:val="24"/>
                <w:szCs w:val="24"/>
              </w:rPr>
            </w:pPr>
          </w:p>
        </w:tc>
        <w:tc>
          <w:tcPr>
            <w:tcW w:w="9605" w:type="dxa"/>
            <w:vAlign w:val="bottom"/>
          </w:tcPr>
          <w:p w:rsidR="001F6F99" w:rsidRPr="00CE39E0" w:rsidRDefault="001F6F99" w:rsidP="007D5B2F">
            <w:pPr>
              <w:jc w:val="both"/>
              <w:rPr>
                <w:rFonts w:ascii="Times New Roman" w:hAnsi="Times New Roman" w:cs="Times New Roman"/>
                <w:sz w:val="24"/>
                <w:szCs w:val="24"/>
              </w:rPr>
            </w:pPr>
            <w:r w:rsidRPr="00CE39E0">
              <w:rPr>
                <w:rStyle w:val="20"/>
                <w:rFonts w:eastAsiaTheme="minorHAnsi"/>
                <w:sz w:val="24"/>
                <w:szCs w:val="24"/>
              </w:rPr>
              <w:t xml:space="preserve">источник питания сетевой; источник света в комплекте нет; категория размещения 4; климатическое исполнение УХЛ; колич. источников света, шт. 4шт.; коэффициент мощности не ниже 0,85; материал корпуса металл; материал рассеивателя пластик; мощи.источника света (шах), вт 18Вт; наличие датчиков нет; наличие защитного стекла нет; наличие защитной решетки нет; наличие рассеивателя да; пожаробезопасность </w:t>
            </w:r>
            <w:r w:rsidRPr="00CE39E0">
              <w:rPr>
                <w:rStyle w:val="20"/>
                <w:rFonts w:eastAsiaTheme="minorHAnsi"/>
                <w:sz w:val="24"/>
                <w:szCs w:val="24"/>
                <w:lang w:val="en-US" w:bidi="en-US"/>
              </w:rPr>
              <w:t>F</w:t>
            </w:r>
            <w:r w:rsidRPr="00CE39E0">
              <w:rPr>
                <w:rStyle w:val="20"/>
                <w:rFonts w:eastAsiaTheme="minorHAnsi"/>
                <w:sz w:val="24"/>
                <w:szCs w:val="24"/>
                <w:lang w:bidi="en-US"/>
              </w:rPr>
              <w:t xml:space="preserve">; </w:t>
            </w:r>
            <w:r w:rsidRPr="00CE39E0">
              <w:rPr>
                <w:rStyle w:val="20"/>
                <w:rFonts w:eastAsiaTheme="minorHAnsi"/>
                <w:sz w:val="24"/>
                <w:szCs w:val="24"/>
              </w:rPr>
              <w:t xml:space="preserve">установочные размеры в мм не более 575*575; рабочее напряжение, в 220-230В; расположение пра встраиваемый; способ установки встраиваемый; степень защиты </w:t>
            </w:r>
            <w:r w:rsidRPr="00CE39E0">
              <w:rPr>
                <w:rStyle w:val="20"/>
                <w:rFonts w:eastAsiaTheme="minorHAnsi"/>
                <w:sz w:val="24"/>
                <w:szCs w:val="24"/>
                <w:lang w:val="en-US" w:bidi="en-US"/>
              </w:rPr>
              <w:t>IP</w:t>
            </w:r>
            <w:r w:rsidRPr="00CE39E0">
              <w:rPr>
                <w:rStyle w:val="20"/>
                <w:rFonts w:eastAsiaTheme="minorHAnsi"/>
                <w:sz w:val="24"/>
                <w:szCs w:val="24"/>
                <w:lang w:bidi="en-US"/>
              </w:rPr>
              <w:t xml:space="preserve">20; </w:t>
            </w:r>
            <w:r w:rsidRPr="00CE39E0">
              <w:rPr>
                <w:rStyle w:val="20"/>
                <w:rFonts w:eastAsiaTheme="minorHAnsi"/>
                <w:sz w:val="24"/>
                <w:szCs w:val="24"/>
              </w:rPr>
              <w:t xml:space="preserve">тип источника света ГЛНД (люминесцентная лампа); тип отражателя для светильн. Нет; тип пра ЭМПРА; тип рассеивателя опаловый (матовый, молочный); тип цоколя </w:t>
            </w:r>
            <w:r w:rsidRPr="00CE39E0">
              <w:rPr>
                <w:rStyle w:val="20"/>
                <w:rFonts w:eastAsiaTheme="minorHAnsi"/>
                <w:sz w:val="24"/>
                <w:szCs w:val="24"/>
                <w:lang w:val="en-US" w:bidi="en-US"/>
              </w:rPr>
              <w:t>G</w:t>
            </w:r>
            <w:r w:rsidRPr="00CE39E0">
              <w:rPr>
                <w:rStyle w:val="20"/>
                <w:rFonts w:eastAsiaTheme="minorHAnsi"/>
                <w:sz w:val="24"/>
                <w:szCs w:val="24"/>
                <w:lang w:bidi="en-US"/>
              </w:rPr>
              <w:t xml:space="preserve">13; </w:t>
            </w:r>
            <w:r w:rsidRPr="00CE39E0">
              <w:rPr>
                <w:rStyle w:val="20"/>
                <w:rFonts w:eastAsiaTheme="minorHAnsi"/>
                <w:sz w:val="24"/>
                <w:szCs w:val="24"/>
              </w:rPr>
              <w:t>электробезопасность 1-наличие заземляющ.контакта; масса менее 5,5 кг.</w:t>
            </w:r>
          </w:p>
        </w:tc>
      </w:tr>
      <w:tr w:rsidR="007F027B" w:rsidRPr="00CE39E0" w:rsidTr="007D5B2F">
        <w:trPr>
          <w:trHeight w:val="10904"/>
        </w:trPr>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7F027B" w:rsidRPr="00CE39E0" w:rsidRDefault="001F6F99" w:rsidP="007D5B2F">
            <w:pPr>
              <w:jc w:val="both"/>
              <w:rPr>
                <w:rStyle w:val="20"/>
                <w:rFonts w:eastAsiaTheme="minorHAnsi"/>
                <w:sz w:val="24"/>
                <w:szCs w:val="24"/>
              </w:rPr>
            </w:pPr>
            <w:r w:rsidRPr="00CE39E0">
              <w:rPr>
                <w:rStyle w:val="20"/>
                <w:rFonts w:eastAsiaTheme="minorHAnsi"/>
                <w:sz w:val="24"/>
                <w:szCs w:val="24"/>
              </w:rPr>
              <w:t xml:space="preserve">Стабилизатор канала нагрузки должен обеспечивать выходную мощность до 12Вт в широком сетевом диапазоне благодаря применению высокоэффективного первичного </w:t>
            </w:r>
            <w:r w:rsidRPr="00CE39E0">
              <w:rPr>
                <w:rStyle w:val="20"/>
                <w:rFonts w:eastAsiaTheme="minorHAnsi"/>
                <w:sz w:val="24"/>
                <w:szCs w:val="24"/>
                <w:lang w:val="en-US" w:bidi="en-US"/>
              </w:rPr>
              <w:t>AC</w:t>
            </w:r>
            <w:r w:rsidRPr="00CE39E0">
              <w:rPr>
                <w:rStyle w:val="20"/>
                <w:rFonts w:eastAsiaTheme="minorHAnsi"/>
                <w:sz w:val="24"/>
                <w:szCs w:val="24"/>
                <w:lang w:bidi="en-US"/>
              </w:rPr>
              <w:t>-</w:t>
            </w:r>
            <w:r w:rsidRPr="00CE39E0">
              <w:rPr>
                <w:rStyle w:val="20"/>
                <w:rFonts w:eastAsiaTheme="minorHAnsi"/>
                <w:sz w:val="24"/>
                <w:szCs w:val="24"/>
                <w:lang w:val="en-US" w:bidi="en-US"/>
              </w:rPr>
              <w:t>DC</w:t>
            </w:r>
            <w:r w:rsidRPr="00CE39E0">
              <w:rPr>
                <w:rStyle w:val="20"/>
                <w:rFonts w:eastAsiaTheme="minorHAnsi"/>
                <w:sz w:val="24"/>
                <w:szCs w:val="24"/>
                <w:lang w:bidi="en-US"/>
              </w:rPr>
              <w:t xml:space="preserve"> </w:t>
            </w:r>
            <w:r w:rsidRPr="00CE39E0">
              <w:rPr>
                <w:rStyle w:val="20"/>
                <w:rFonts w:eastAsiaTheme="minorHAnsi"/>
                <w:sz w:val="24"/>
                <w:szCs w:val="24"/>
              </w:rPr>
              <w:t>преобразователя.</w:t>
            </w:r>
          </w:p>
          <w:p w:rsidR="001F6F99" w:rsidRPr="00CE39E0" w:rsidRDefault="001F6F99" w:rsidP="007D5B2F">
            <w:pPr>
              <w:jc w:val="both"/>
              <w:rPr>
                <w:rFonts w:ascii="Times New Roman" w:hAnsi="Times New Roman" w:cs="Times New Roman"/>
                <w:sz w:val="24"/>
                <w:szCs w:val="24"/>
              </w:rPr>
            </w:pPr>
            <w:r w:rsidRPr="00CE39E0">
              <w:rPr>
                <w:rFonts w:ascii="Times New Roman" w:hAnsi="Times New Roman" w:cs="Times New Roman"/>
                <w:sz w:val="24"/>
                <w:szCs w:val="24"/>
                <w:lang w:eastAsia="ru-RU" w:bidi="ru-RU"/>
              </w:rPr>
              <w:t xml:space="preserve">Вторичный </w:t>
            </w:r>
            <w:r w:rsidRPr="00CE39E0">
              <w:rPr>
                <w:rFonts w:ascii="Times New Roman" w:hAnsi="Times New Roman" w:cs="Times New Roman"/>
                <w:sz w:val="24"/>
                <w:szCs w:val="24"/>
                <w:lang w:val="en-US" w:bidi="en-US"/>
              </w:rPr>
              <w:t>DC</w:t>
            </w:r>
            <w:r w:rsidRPr="00CE39E0">
              <w:rPr>
                <w:rFonts w:ascii="Times New Roman" w:hAnsi="Times New Roman" w:cs="Times New Roman"/>
                <w:sz w:val="24"/>
                <w:szCs w:val="24"/>
                <w:lang w:bidi="en-US"/>
              </w:rPr>
              <w:t>-</w:t>
            </w:r>
            <w:r w:rsidRPr="00CE39E0">
              <w:rPr>
                <w:rFonts w:ascii="Times New Roman" w:hAnsi="Times New Roman" w:cs="Times New Roman"/>
                <w:sz w:val="24"/>
                <w:szCs w:val="24"/>
                <w:lang w:val="en-US" w:bidi="en-US"/>
              </w:rPr>
              <w:t>DC</w:t>
            </w:r>
            <w:r w:rsidRPr="00CE39E0">
              <w:rPr>
                <w:rFonts w:ascii="Times New Roman" w:hAnsi="Times New Roman" w:cs="Times New Roman"/>
                <w:sz w:val="24"/>
                <w:szCs w:val="24"/>
                <w:lang w:bidi="en-US"/>
              </w:rPr>
              <w:t xml:space="preserve"> </w:t>
            </w:r>
            <w:r w:rsidRPr="00CE39E0">
              <w:rPr>
                <w:rFonts w:ascii="Times New Roman" w:hAnsi="Times New Roman" w:cs="Times New Roman"/>
                <w:sz w:val="24"/>
                <w:szCs w:val="24"/>
                <w:lang w:eastAsia="ru-RU" w:bidi="ru-RU"/>
              </w:rPr>
              <w:t>преобразователь с функцией кондиционирования питания обеспечивает стабильное выходное напряжение 12В и защищает нагрузку от импульсов и всплесков сетевого напряжения и иных отклонений от нормальных параметров работы электросети.</w:t>
            </w:r>
          </w:p>
          <w:p w:rsidR="001F6F99" w:rsidRPr="00CE39E0" w:rsidRDefault="001F6F99" w:rsidP="007D5B2F">
            <w:pPr>
              <w:jc w:val="both"/>
              <w:rPr>
                <w:rFonts w:ascii="Times New Roman" w:hAnsi="Times New Roman" w:cs="Times New Roman"/>
                <w:sz w:val="24"/>
                <w:szCs w:val="24"/>
                <w:lang w:eastAsia="ru-RU" w:bidi="ru-RU"/>
              </w:rPr>
            </w:pPr>
            <w:r w:rsidRPr="00CE39E0">
              <w:rPr>
                <w:rFonts w:ascii="Times New Roman" w:hAnsi="Times New Roman" w:cs="Times New Roman"/>
                <w:sz w:val="24"/>
                <w:szCs w:val="24"/>
                <w:lang w:eastAsia="ru-RU" w:bidi="ru-RU"/>
              </w:rPr>
              <w:t>При отключении сетевого напряжения должен обеспечивать питание нагрузки от резервного источника электропитания - аккумуляторной батареи. Продолжительность автономной работы от аккумуляторной батареи при номинальной выходной мощности должна составлять не менее 6,5 часов</w:t>
            </w:r>
          </w:p>
          <w:p w:rsidR="001F6F99" w:rsidRPr="00CE39E0" w:rsidRDefault="001F6F99" w:rsidP="007D5B2F">
            <w:pPr>
              <w:jc w:val="both"/>
              <w:rPr>
                <w:rFonts w:ascii="Times New Roman" w:hAnsi="Times New Roman" w:cs="Times New Roman"/>
                <w:sz w:val="24"/>
                <w:szCs w:val="24"/>
              </w:rPr>
            </w:pPr>
          </w:p>
          <w:tbl>
            <w:tblPr>
              <w:tblOverlap w:val="never"/>
              <w:tblW w:w="0" w:type="auto"/>
              <w:jc w:val="center"/>
              <w:tblCellMar>
                <w:left w:w="10" w:type="dxa"/>
                <w:right w:w="10" w:type="dxa"/>
              </w:tblCellMar>
              <w:tblLook w:val="04A0"/>
            </w:tblPr>
            <w:tblGrid>
              <w:gridCol w:w="7594"/>
              <w:gridCol w:w="1785"/>
            </w:tblGrid>
            <w:tr w:rsidR="001F6F99" w:rsidRPr="00CE39E0" w:rsidTr="00CE39E0">
              <w:trPr>
                <w:trHeight w:hRule="exact" w:val="403"/>
                <w:jc w:val="center"/>
              </w:trPr>
              <w:tc>
                <w:tcPr>
                  <w:tcW w:w="7600" w:type="dxa"/>
                  <w:tcBorders>
                    <w:top w:val="single" w:sz="4" w:space="0" w:color="auto"/>
                    <w:lef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Напряжение на выходе канала нагрузки, В (при работе от основного источника)</w:t>
                  </w:r>
                </w:p>
              </w:tc>
              <w:tc>
                <w:tcPr>
                  <w:tcW w:w="1785" w:type="dxa"/>
                  <w:tcBorders>
                    <w:top w:val="single" w:sz="4" w:space="0" w:color="auto"/>
                    <w:left w:val="single" w:sz="4" w:space="0" w:color="auto"/>
                    <w:righ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12±0,12</w:t>
                  </w:r>
                </w:p>
              </w:tc>
            </w:tr>
            <w:tr w:rsidR="001F6F99" w:rsidRPr="00CE39E0" w:rsidTr="00CE39E0">
              <w:trPr>
                <w:trHeight w:hRule="exact" w:val="394"/>
                <w:jc w:val="center"/>
              </w:trPr>
              <w:tc>
                <w:tcPr>
                  <w:tcW w:w="7600" w:type="dxa"/>
                  <w:tcBorders>
                    <w:top w:val="single" w:sz="4" w:space="0" w:color="auto"/>
                    <w:lef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Напряжение на выходе канала нагрузки, В (при работе от резервного источника)</w:t>
                  </w:r>
                </w:p>
              </w:tc>
              <w:tc>
                <w:tcPr>
                  <w:tcW w:w="1785" w:type="dxa"/>
                  <w:tcBorders>
                    <w:top w:val="single" w:sz="4" w:space="0" w:color="auto"/>
                    <w:left w:val="single" w:sz="4" w:space="0" w:color="auto"/>
                    <w:righ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10,0-12,0</w:t>
                  </w:r>
                </w:p>
              </w:tc>
            </w:tr>
            <w:tr w:rsidR="001F6F99" w:rsidRPr="00CE39E0" w:rsidTr="00CE39E0">
              <w:trPr>
                <w:trHeight w:hRule="exact" w:val="394"/>
                <w:jc w:val="center"/>
              </w:trPr>
              <w:tc>
                <w:tcPr>
                  <w:tcW w:w="7600" w:type="dxa"/>
                  <w:tcBorders>
                    <w:top w:val="single" w:sz="4" w:space="0" w:color="auto"/>
                    <w:lef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Номинальный ток нагрузки, А нс менее</w:t>
                  </w:r>
                </w:p>
              </w:tc>
              <w:tc>
                <w:tcPr>
                  <w:tcW w:w="1785"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1,0</w:t>
                  </w:r>
                </w:p>
              </w:tc>
            </w:tr>
            <w:tr w:rsidR="001F6F99" w:rsidRPr="00CE39E0" w:rsidTr="00CE39E0">
              <w:trPr>
                <w:trHeight w:hRule="exact" w:val="389"/>
                <w:jc w:val="center"/>
              </w:trPr>
              <w:tc>
                <w:tcPr>
                  <w:tcW w:w="7600" w:type="dxa"/>
                  <w:tcBorders>
                    <w:top w:val="single" w:sz="4" w:space="0" w:color="auto"/>
                    <w:lef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Максимальный кратковременный ток нагрузки, А (180 сек.) не менее</w:t>
                  </w:r>
                </w:p>
              </w:tc>
              <w:tc>
                <w:tcPr>
                  <w:tcW w:w="1785"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1,6</w:t>
                  </w:r>
                </w:p>
              </w:tc>
            </w:tr>
            <w:tr w:rsidR="001F6F99" w:rsidRPr="00CE39E0" w:rsidTr="00CE39E0">
              <w:trPr>
                <w:trHeight w:hRule="exact" w:val="389"/>
                <w:jc w:val="center"/>
              </w:trPr>
              <w:tc>
                <w:tcPr>
                  <w:tcW w:w="760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Пульсация выходного напряжения, мВ</w:t>
                  </w:r>
                </w:p>
              </w:tc>
              <w:tc>
                <w:tcPr>
                  <w:tcW w:w="1785"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24</w:t>
                  </w:r>
                </w:p>
              </w:tc>
            </w:tr>
            <w:tr w:rsidR="001F6F99" w:rsidRPr="00CE39E0" w:rsidTr="00CE39E0">
              <w:trPr>
                <w:trHeight w:hRule="exact" w:val="389"/>
                <w:jc w:val="center"/>
              </w:trPr>
              <w:tc>
                <w:tcPr>
                  <w:tcW w:w="760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Диапазон допустимых отклонений сетевого напряжения, В</w:t>
                  </w:r>
                </w:p>
              </w:tc>
              <w:tc>
                <w:tcPr>
                  <w:tcW w:w="1785"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150-265</w:t>
                  </w:r>
                </w:p>
              </w:tc>
            </w:tr>
            <w:tr w:rsidR="001F6F99" w:rsidRPr="00CE39E0" w:rsidTr="00CE39E0">
              <w:trPr>
                <w:trHeight w:hRule="exact" w:val="389"/>
                <w:jc w:val="center"/>
              </w:trPr>
              <w:tc>
                <w:tcPr>
                  <w:tcW w:w="760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Потребляемая мощность при номинальных выходных параметрах, Вт, не более</w:t>
                  </w:r>
                </w:p>
              </w:tc>
              <w:tc>
                <w:tcPr>
                  <w:tcW w:w="1785"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33</w:t>
                  </w:r>
                </w:p>
              </w:tc>
            </w:tr>
            <w:tr w:rsidR="001F6F99" w:rsidRPr="00CE39E0" w:rsidTr="00CE39E0">
              <w:trPr>
                <w:trHeight w:hRule="exact" w:val="389"/>
                <w:jc w:val="center"/>
              </w:trPr>
              <w:tc>
                <w:tcPr>
                  <w:tcW w:w="760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Емкость устанавливаемой АБ, Ач не менее</w:t>
                  </w:r>
                </w:p>
              </w:tc>
              <w:tc>
                <w:tcPr>
                  <w:tcW w:w="1785"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7,0</w:t>
                  </w:r>
                </w:p>
              </w:tc>
            </w:tr>
            <w:tr w:rsidR="001F6F99" w:rsidRPr="00CE39E0" w:rsidTr="00CE39E0">
              <w:trPr>
                <w:trHeight w:hRule="exact" w:val="403"/>
                <w:jc w:val="center"/>
              </w:trPr>
              <w:tc>
                <w:tcPr>
                  <w:tcW w:w="760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Время работы в резерве при номинальной нагрузке, ч более</w:t>
                  </w:r>
                </w:p>
              </w:tc>
              <w:tc>
                <w:tcPr>
                  <w:tcW w:w="1785"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4,0</w:t>
                  </w:r>
                </w:p>
              </w:tc>
            </w:tr>
            <w:tr w:rsidR="001F6F99" w:rsidRPr="00CE39E0" w:rsidTr="00CE39E0">
              <w:trPr>
                <w:trHeight w:hRule="exact" w:val="394"/>
                <w:jc w:val="center"/>
              </w:trPr>
              <w:tc>
                <w:tcPr>
                  <w:tcW w:w="760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Время полного восстановления ресурса АБ, ч не более</w:t>
                  </w:r>
                </w:p>
              </w:tc>
              <w:tc>
                <w:tcPr>
                  <w:tcW w:w="1785"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48,0</w:t>
                  </w:r>
                </w:p>
              </w:tc>
            </w:tr>
            <w:tr w:rsidR="001F6F99" w:rsidRPr="00CE39E0" w:rsidTr="00CE39E0">
              <w:trPr>
                <w:trHeight w:hRule="exact" w:val="394"/>
                <w:jc w:val="center"/>
              </w:trPr>
              <w:tc>
                <w:tcPr>
                  <w:tcW w:w="7600" w:type="dxa"/>
                  <w:tcBorders>
                    <w:top w:val="single" w:sz="4" w:space="0" w:color="auto"/>
                    <w:lef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Напряжение защитного отключения АБ, В</w:t>
                  </w:r>
                </w:p>
              </w:tc>
              <w:tc>
                <w:tcPr>
                  <w:tcW w:w="1785" w:type="dxa"/>
                  <w:tcBorders>
                    <w:top w:val="single" w:sz="4" w:space="0" w:color="auto"/>
                    <w:left w:val="single" w:sz="4" w:space="0" w:color="auto"/>
                    <w:righ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10,0-11,0</w:t>
                  </w:r>
                </w:p>
              </w:tc>
            </w:tr>
            <w:tr w:rsidR="001F6F99" w:rsidRPr="00CE39E0" w:rsidTr="00CE39E0">
              <w:trPr>
                <w:trHeight w:hRule="exact" w:val="1404"/>
                <w:jc w:val="center"/>
              </w:trPr>
              <w:tc>
                <w:tcPr>
                  <w:tcW w:w="7600" w:type="dxa"/>
                  <w:tcBorders>
                    <w:top w:val="single" w:sz="4" w:space="0" w:color="auto"/>
                    <w:lef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Параметры выходов «КС»</w:t>
                  </w:r>
                </w:p>
              </w:tc>
              <w:tc>
                <w:tcPr>
                  <w:tcW w:w="1785" w:type="dxa"/>
                  <w:tcBorders>
                    <w:top w:val="single" w:sz="4" w:space="0" w:color="auto"/>
                    <w:left w:val="single" w:sz="4" w:space="0" w:color="auto"/>
                    <w:righ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«открытый</w:t>
                  </w:r>
                </w:p>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коллектор», 30 В, 50 мА макс.</w:t>
                  </w:r>
                </w:p>
              </w:tc>
            </w:tr>
            <w:tr w:rsidR="001F6F99" w:rsidRPr="00CE39E0" w:rsidTr="00CE39E0">
              <w:trPr>
                <w:trHeight w:hRule="exact" w:val="634"/>
                <w:jc w:val="center"/>
              </w:trPr>
              <w:tc>
                <w:tcPr>
                  <w:tcW w:w="7600" w:type="dxa"/>
                  <w:tcBorders>
                    <w:top w:val="single" w:sz="4" w:space="0" w:color="auto"/>
                    <w:lef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Помехоустойчивость (по ГОСТ Р 53325-2009)</w:t>
                  </w:r>
                </w:p>
              </w:tc>
              <w:tc>
                <w:tcPr>
                  <w:tcW w:w="1785" w:type="dxa"/>
                  <w:tcBorders>
                    <w:top w:val="single" w:sz="4" w:space="0" w:color="auto"/>
                    <w:left w:val="single" w:sz="4" w:space="0" w:color="auto"/>
                    <w:righ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2-я степень жесткости</w:t>
                  </w:r>
                </w:p>
              </w:tc>
            </w:tr>
            <w:tr w:rsidR="001F6F99" w:rsidRPr="00CE39E0" w:rsidTr="00CE39E0">
              <w:trPr>
                <w:trHeight w:hRule="exact" w:val="389"/>
                <w:jc w:val="center"/>
              </w:trPr>
              <w:tc>
                <w:tcPr>
                  <w:tcW w:w="7600" w:type="dxa"/>
                  <w:tcBorders>
                    <w:top w:val="single" w:sz="4" w:space="0" w:color="auto"/>
                    <w:lef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Степень защиты оболочкой по ГОСТ 14254-96</w:t>
                  </w:r>
                </w:p>
              </w:tc>
              <w:tc>
                <w:tcPr>
                  <w:tcW w:w="1785" w:type="dxa"/>
                  <w:tcBorders>
                    <w:top w:val="single" w:sz="4" w:space="0" w:color="auto"/>
                    <w:left w:val="single" w:sz="4" w:space="0" w:color="auto"/>
                    <w:right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lang w:val="en-US" w:bidi="en-US"/>
                    </w:rPr>
                    <w:t xml:space="preserve">IP </w:t>
                  </w:r>
                  <w:r w:rsidRPr="00CE39E0">
                    <w:rPr>
                      <w:rStyle w:val="20"/>
                      <w:rFonts w:eastAsiaTheme="minorHAnsi"/>
                      <w:sz w:val="24"/>
                      <w:szCs w:val="24"/>
                    </w:rPr>
                    <w:t>31</w:t>
                  </w:r>
                </w:p>
              </w:tc>
            </w:tr>
            <w:tr w:rsidR="001F6F99" w:rsidRPr="00CE39E0" w:rsidTr="00CE39E0">
              <w:trPr>
                <w:trHeight w:hRule="exact" w:val="384"/>
                <w:jc w:val="center"/>
              </w:trPr>
              <w:tc>
                <w:tcPr>
                  <w:tcW w:w="7600" w:type="dxa"/>
                  <w:tcBorders>
                    <w:top w:val="single" w:sz="4" w:space="0" w:color="auto"/>
                    <w:lef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Габариты, мм</w:t>
                  </w:r>
                </w:p>
              </w:tc>
              <w:tc>
                <w:tcPr>
                  <w:tcW w:w="1785" w:type="dxa"/>
                  <w:tcBorders>
                    <w:top w:val="single" w:sz="4" w:space="0" w:color="auto"/>
                    <w:left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1pt"/>
                      <w:rFonts w:eastAsia="Microsoft Sans Serif"/>
                      <w:sz w:val="24"/>
                      <w:szCs w:val="24"/>
                      <w:lang w:val="en-US" w:eastAsia="en-US" w:bidi="en-US"/>
                    </w:rPr>
                    <w:t>170x220x75</w:t>
                  </w:r>
                </w:p>
              </w:tc>
            </w:tr>
            <w:tr w:rsidR="001F6F99" w:rsidRPr="00CE39E0" w:rsidTr="00CE39E0">
              <w:trPr>
                <w:trHeight w:hRule="exact" w:val="408"/>
                <w:jc w:val="center"/>
              </w:trPr>
              <w:tc>
                <w:tcPr>
                  <w:tcW w:w="7600" w:type="dxa"/>
                  <w:tcBorders>
                    <w:top w:val="single" w:sz="4" w:space="0" w:color="auto"/>
                    <w:left w:val="single" w:sz="4" w:space="0" w:color="auto"/>
                    <w:bottom w:val="single" w:sz="4" w:space="0" w:color="auto"/>
                  </w:tcBorders>
                  <w:shd w:val="clear" w:color="auto" w:fill="FFFFFF"/>
                  <w:vAlign w:val="center"/>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Масса (без АБ), кг менее</w:t>
                  </w:r>
                </w:p>
              </w:tc>
              <w:tc>
                <w:tcPr>
                  <w:tcW w:w="1785" w:type="dxa"/>
                  <w:tcBorders>
                    <w:top w:val="single" w:sz="4" w:space="0" w:color="auto"/>
                    <w:left w:val="single" w:sz="4" w:space="0" w:color="auto"/>
                    <w:bottom w:val="single" w:sz="4" w:space="0" w:color="auto"/>
                    <w:right w:val="single" w:sz="4" w:space="0" w:color="auto"/>
                  </w:tcBorders>
                  <w:shd w:val="clear" w:color="auto" w:fill="FFFFFF"/>
                  <w:vAlign w:val="bottom"/>
                </w:tcPr>
                <w:p w:rsidR="001F6F99" w:rsidRPr="00CE39E0" w:rsidRDefault="001F6F99" w:rsidP="007D5B2F">
                  <w:pPr>
                    <w:framePr w:hSpace="180" w:wrap="around" w:vAnchor="page" w:hAnchor="margin" w:xAlign="center" w:y="2422"/>
                    <w:jc w:val="both"/>
                    <w:rPr>
                      <w:rFonts w:ascii="Times New Roman" w:hAnsi="Times New Roman" w:cs="Times New Roman"/>
                      <w:sz w:val="24"/>
                      <w:szCs w:val="24"/>
                    </w:rPr>
                  </w:pPr>
                  <w:r w:rsidRPr="00CE39E0">
                    <w:rPr>
                      <w:rStyle w:val="20"/>
                      <w:rFonts w:eastAsiaTheme="minorHAnsi"/>
                      <w:sz w:val="24"/>
                      <w:szCs w:val="24"/>
                    </w:rPr>
                    <w:t>2,0</w:t>
                  </w:r>
                </w:p>
              </w:tc>
            </w:tr>
          </w:tbl>
          <w:p w:rsidR="001F6F99" w:rsidRPr="00CE39E0" w:rsidRDefault="001F6F99" w:rsidP="007D5B2F">
            <w:pPr>
              <w:jc w:val="both"/>
              <w:rPr>
                <w:rFonts w:ascii="Times New Roman" w:hAnsi="Times New Roman" w:cs="Times New Roman"/>
                <w:sz w:val="24"/>
                <w:szCs w:val="24"/>
              </w:rPr>
            </w:pP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CE39E0" w:rsidRPr="00CE39E0" w:rsidRDefault="00CE39E0" w:rsidP="007D5B2F">
            <w:pPr>
              <w:jc w:val="both"/>
              <w:rPr>
                <w:rFonts w:ascii="Times New Roman" w:hAnsi="Times New Roman" w:cs="Times New Roman"/>
                <w:sz w:val="24"/>
                <w:szCs w:val="24"/>
                <w:lang w:eastAsia="ru-RU" w:bidi="ru-RU"/>
              </w:rPr>
            </w:pPr>
            <w:r w:rsidRPr="00CE39E0">
              <w:rPr>
                <w:rFonts w:ascii="Times New Roman" w:hAnsi="Times New Roman" w:cs="Times New Roman"/>
                <w:sz w:val="24"/>
                <w:szCs w:val="24"/>
                <w:lang w:eastAsia="ru-RU" w:bidi="ru-RU"/>
              </w:rPr>
              <w:t>Электроды диаметром не менее 5мм должны соответствовать ГОСТ 9467-75</w:t>
            </w:r>
          </w:p>
          <w:p w:rsidR="007F027B" w:rsidRPr="00CE39E0" w:rsidRDefault="00CE39E0" w:rsidP="007D5B2F">
            <w:pPr>
              <w:jc w:val="both"/>
              <w:rPr>
                <w:rFonts w:ascii="Times New Roman" w:hAnsi="Times New Roman" w:cs="Times New Roman"/>
                <w:sz w:val="24"/>
                <w:szCs w:val="24"/>
              </w:rPr>
            </w:pPr>
            <w:r w:rsidRPr="00CE39E0">
              <w:rPr>
                <w:rFonts w:ascii="Times New Roman" w:hAnsi="Times New Roman" w:cs="Times New Roman"/>
                <w:sz w:val="24"/>
                <w:szCs w:val="24"/>
                <w:lang w:eastAsia="ru-RU" w:bidi="ru-RU"/>
              </w:rPr>
              <w:t>Назначение и область применения: для ручной дуговой сварки особо ответственных конструкций из углеродистых сталей с временным сопротивлением разрыву до 50 кгс/мм2, когда к металлу сварных швов предъявляются повышенные требования по пластичности и ударной вязкости. Марка проволоки: Св-08; Св- 08А. Характеристики плавления электродов: Коэффициент наплавки не менее 9,0 г/Ач, Временное сопротивление разрыву не менее 420 МПа, Относительное удлинение не менее 22%, Ударная вязкость не менее 15 кгс*м/см2. Расход электродов на 1 кг наплавленного металла не более 1,6 кг</w:t>
            </w:r>
          </w:p>
        </w:tc>
      </w:tr>
      <w:tr w:rsidR="007F027B" w:rsidRPr="00CE39E0" w:rsidTr="007D5B2F">
        <w:trPr>
          <w:trHeight w:val="415"/>
        </w:trPr>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7F027B" w:rsidRPr="00CE39E0" w:rsidRDefault="00CE39E0" w:rsidP="007D5B2F">
            <w:pPr>
              <w:jc w:val="both"/>
              <w:rPr>
                <w:rFonts w:ascii="Times New Roman" w:hAnsi="Times New Roman" w:cs="Times New Roman"/>
                <w:sz w:val="24"/>
                <w:szCs w:val="24"/>
              </w:rPr>
            </w:pPr>
            <w:r w:rsidRPr="00CE39E0">
              <w:rPr>
                <w:rFonts w:ascii="Times New Roman" w:hAnsi="Times New Roman" w:cs="Times New Roman"/>
                <w:sz w:val="24"/>
                <w:szCs w:val="24"/>
                <w:lang w:eastAsia="ru-RU" w:bidi="ru-RU"/>
              </w:rPr>
              <w:t xml:space="preserve">Фланцы стальные плоские приварные из стали ВСтЗсп2 либо ВСтЗспЗ, давлением менее 1,6 МПа (16 кгс/см2), диаметром не менее 50 мм., </w:t>
            </w:r>
            <w:r w:rsidRPr="00CE39E0">
              <w:rPr>
                <w:rFonts w:ascii="Times New Roman" w:hAnsi="Times New Roman" w:cs="Times New Roman"/>
                <w:sz w:val="24"/>
                <w:szCs w:val="24"/>
                <w:lang w:val="en-US" w:bidi="en-US"/>
              </w:rPr>
              <w:t>D</w:t>
            </w:r>
            <w:r w:rsidRPr="00CE39E0">
              <w:rPr>
                <w:rFonts w:ascii="Times New Roman" w:hAnsi="Times New Roman" w:cs="Times New Roman"/>
                <w:sz w:val="24"/>
                <w:szCs w:val="24"/>
                <w:lang w:bidi="en-US"/>
              </w:rPr>
              <w:t xml:space="preserve">, </w:t>
            </w:r>
            <w:r w:rsidRPr="00CE39E0">
              <w:rPr>
                <w:rFonts w:ascii="Times New Roman" w:hAnsi="Times New Roman" w:cs="Times New Roman"/>
                <w:sz w:val="24"/>
                <w:szCs w:val="24"/>
                <w:lang w:eastAsia="ru-RU" w:bidi="ru-RU"/>
              </w:rPr>
              <w:t xml:space="preserve">мм не более 160; </w:t>
            </w:r>
            <w:r w:rsidRPr="00CE39E0">
              <w:rPr>
                <w:rFonts w:ascii="Times New Roman" w:hAnsi="Times New Roman" w:cs="Times New Roman"/>
                <w:sz w:val="24"/>
                <w:szCs w:val="24"/>
                <w:lang w:val="en-US" w:bidi="en-US"/>
              </w:rPr>
              <w:t>D</w:t>
            </w:r>
            <w:r w:rsidRPr="00CE39E0">
              <w:rPr>
                <w:rFonts w:ascii="Times New Roman" w:hAnsi="Times New Roman" w:cs="Times New Roman"/>
                <w:sz w:val="24"/>
                <w:szCs w:val="24"/>
                <w:lang w:bidi="en-US"/>
              </w:rPr>
              <w:t xml:space="preserve">1, </w:t>
            </w:r>
            <w:r w:rsidRPr="00CE39E0">
              <w:rPr>
                <w:rFonts w:ascii="Times New Roman" w:hAnsi="Times New Roman" w:cs="Times New Roman"/>
                <w:sz w:val="24"/>
                <w:szCs w:val="24"/>
                <w:lang w:eastAsia="ru-RU" w:bidi="ru-RU"/>
              </w:rPr>
              <w:t xml:space="preserve">мм не более 125; с1в,мм не более 59; Ь, мм не более 15; </w:t>
            </w:r>
            <w:r w:rsidRPr="00CE39E0">
              <w:rPr>
                <w:rFonts w:ascii="Times New Roman" w:hAnsi="Times New Roman" w:cs="Times New Roman"/>
                <w:sz w:val="24"/>
                <w:szCs w:val="24"/>
                <w:lang w:val="en-US" w:bidi="en-US"/>
              </w:rPr>
              <w:t>d</w:t>
            </w:r>
            <w:r w:rsidRPr="00CE39E0">
              <w:rPr>
                <w:rFonts w:ascii="Times New Roman" w:hAnsi="Times New Roman" w:cs="Times New Roman"/>
                <w:sz w:val="24"/>
                <w:szCs w:val="24"/>
                <w:lang w:bidi="en-US"/>
              </w:rPr>
              <w:t xml:space="preserve">, </w:t>
            </w:r>
            <w:r w:rsidRPr="00CE39E0">
              <w:rPr>
                <w:rFonts w:ascii="Times New Roman" w:hAnsi="Times New Roman" w:cs="Times New Roman"/>
                <w:sz w:val="24"/>
                <w:szCs w:val="24"/>
                <w:lang w:eastAsia="ru-RU" w:bidi="ru-RU"/>
              </w:rPr>
              <w:t>мм не более 18; количество отверстий п, 4. Масса изделия менее 2,1 кг.</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CE39E0" w:rsidRPr="00CE39E0" w:rsidRDefault="00CE39E0" w:rsidP="007D5B2F">
            <w:pPr>
              <w:jc w:val="both"/>
              <w:rPr>
                <w:rFonts w:ascii="Times New Roman" w:hAnsi="Times New Roman" w:cs="Times New Roman"/>
                <w:sz w:val="24"/>
                <w:szCs w:val="24"/>
              </w:rPr>
            </w:pPr>
            <w:r w:rsidRPr="00CE39E0">
              <w:rPr>
                <w:rFonts w:ascii="Times New Roman" w:hAnsi="Times New Roman" w:cs="Times New Roman"/>
                <w:sz w:val="24"/>
                <w:szCs w:val="24"/>
                <w:lang w:eastAsia="ru-RU" w:bidi="ru-RU"/>
              </w:rPr>
              <w:t xml:space="preserve">Задвижка параллельная двухдисковая с выдвижным шпинделем с органом ручного управления ЗОчббр, 30ч6бр1 </w:t>
            </w:r>
            <w:r w:rsidRPr="00CE39E0">
              <w:rPr>
                <w:rFonts w:ascii="Times New Roman" w:hAnsi="Times New Roman" w:cs="Times New Roman"/>
                <w:sz w:val="24"/>
                <w:szCs w:val="24"/>
                <w:lang w:val="en-US" w:bidi="en-US"/>
              </w:rPr>
              <w:t>PN</w:t>
            </w:r>
            <w:r w:rsidRPr="00CE39E0">
              <w:rPr>
                <w:rFonts w:ascii="Times New Roman" w:hAnsi="Times New Roman" w:cs="Times New Roman"/>
                <w:sz w:val="24"/>
                <w:szCs w:val="24"/>
                <w:lang w:bidi="en-US"/>
              </w:rPr>
              <w:t xml:space="preserve"> </w:t>
            </w:r>
            <w:r w:rsidRPr="00CE39E0">
              <w:rPr>
                <w:rFonts w:ascii="Times New Roman" w:hAnsi="Times New Roman" w:cs="Times New Roman"/>
                <w:sz w:val="24"/>
                <w:szCs w:val="24"/>
                <w:lang w:eastAsia="ru-RU" w:bidi="ru-RU"/>
              </w:rPr>
              <w:t xml:space="preserve">менее 1,6 МПа (16 кгс/см2) </w:t>
            </w:r>
            <w:r w:rsidRPr="00CE39E0">
              <w:rPr>
                <w:rFonts w:ascii="Times New Roman" w:hAnsi="Times New Roman" w:cs="Times New Roman"/>
                <w:sz w:val="24"/>
                <w:szCs w:val="24"/>
                <w:lang w:val="en-US" w:bidi="en-US"/>
              </w:rPr>
              <w:t>DN</w:t>
            </w:r>
            <w:r w:rsidRPr="00CE39E0">
              <w:rPr>
                <w:rFonts w:ascii="Times New Roman" w:hAnsi="Times New Roman" w:cs="Times New Roman"/>
                <w:sz w:val="24"/>
                <w:szCs w:val="24"/>
                <w:lang w:bidi="en-US"/>
              </w:rPr>
              <w:t xml:space="preserve"> </w:t>
            </w:r>
            <w:r w:rsidRPr="00CE39E0">
              <w:rPr>
                <w:rFonts w:ascii="Times New Roman" w:hAnsi="Times New Roman" w:cs="Times New Roman"/>
                <w:sz w:val="24"/>
                <w:szCs w:val="24"/>
                <w:lang w:eastAsia="ru-RU" w:bidi="ru-RU"/>
              </w:rPr>
              <w:t>не менее 50 мм. Материал корпуса: чугун; материал уплотнения затвора: латунь; установочное положение: на горизонтальном трубопроводе маховиком вверх с вертикальным расположением шпинделя; на вертикальном трубопроводе в положении (плашмя) с горизонтальным расположением шпинделя.</w:t>
            </w:r>
          </w:p>
          <w:p w:rsidR="007F027B" w:rsidRPr="00CE39E0" w:rsidRDefault="00CE39E0" w:rsidP="007D5B2F">
            <w:pPr>
              <w:jc w:val="both"/>
              <w:rPr>
                <w:rFonts w:ascii="Times New Roman" w:hAnsi="Times New Roman" w:cs="Times New Roman"/>
                <w:sz w:val="24"/>
                <w:szCs w:val="24"/>
              </w:rPr>
            </w:pPr>
            <w:r w:rsidRPr="00CE39E0">
              <w:rPr>
                <w:rFonts w:ascii="Times New Roman" w:hAnsi="Times New Roman" w:cs="Times New Roman"/>
                <w:sz w:val="24"/>
                <w:szCs w:val="24"/>
                <w:lang w:eastAsia="ru-RU" w:bidi="ru-RU"/>
              </w:rPr>
              <w:t xml:space="preserve">Климатические условия эксплуатации и места установки по ГОСТ 15150-69, исполнение У1 или У2 для умеренного климата, </w:t>
            </w:r>
            <w:r w:rsidRPr="00CE39E0">
              <w:rPr>
                <w:rFonts w:ascii="Times New Roman" w:hAnsi="Times New Roman" w:cs="Times New Roman"/>
                <w:sz w:val="24"/>
                <w:szCs w:val="24"/>
                <w:lang w:val="en-US" w:bidi="en-US"/>
              </w:rPr>
              <w:t>t</w:t>
            </w:r>
            <w:r w:rsidRPr="00CE39E0">
              <w:rPr>
                <w:rFonts w:ascii="Times New Roman" w:hAnsi="Times New Roman" w:cs="Times New Roman"/>
                <w:sz w:val="24"/>
                <w:szCs w:val="24"/>
                <w:lang w:bidi="en-US"/>
              </w:rPr>
              <w:t xml:space="preserve"> </w:t>
            </w:r>
            <w:r w:rsidRPr="00CE39E0">
              <w:rPr>
                <w:rFonts w:ascii="Times New Roman" w:hAnsi="Times New Roman" w:cs="Times New Roman"/>
                <w:sz w:val="24"/>
                <w:szCs w:val="24"/>
                <w:lang w:eastAsia="ru-RU" w:bidi="ru-RU"/>
              </w:rPr>
              <w:t>от -40 до +43°С. Задвижка должна обеспечивать герметичность в затворе по классу «С» либо «Д» ГОСТ 9544-93. Масса менее 20 кг</w:t>
            </w:r>
          </w:p>
        </w:tc>
      </w:tr>
      <w:tr w:rsidR="007F027B" w:rsidRPr="00CE39E0" w:rsidTr="007D5B2F">
        <w:tc>
          <w:tcPr>
            <w:tcW w:w="709" w:type="dxa"/>
          </w:tcPr>
          <w:p w:rsidR="007F027B" w:rsidRPr="00F64C2D" w:rsidRDefault="007F027B" w:rsidP="007D5B2F">
            <w:pPr>
              <w:pStyle w:val="a4"/>
              <w:numPr>
                <w:ilvl w:val="0"/>
                <w:numId w:val="10"/>
              </w:numPr>
              <w:rPr>
                <w:rFonts w:ascii="Times New Roman" w:hAnsi="Times New Roman" w:cs="Times New Roman"/>
                <w:sz w:val="24"/>
                <w:szCs w:val="24"/>
              </w:rPr>
            </w:pPr>
          </w:p>
        </w:tc>
        <w:tc>
          <w:tcPr>
            <w:tcW w:w="9605" w:type="dxa"/>
          </w:tcPr>
          <w:p w:rsidR="007F027B" w:rsidRPr="00CE39E0" w:rsidRDefault="00CE39E0" w:rsidP="007D5B2F">
            <w:pPr>
              <w:jc w:val="both"/>
              <w:rPr>
                <w:rFonts w:ascii="Times New Roman" w:hAnsi="Times New Roman" w:cs="Times New Roman"/>
                <w:sz w:val="24"/>
                <w:szCs w:val="24"/>
              </w:rPr>
            </w:pPr>
            <w:r w:rsidRPr="00CE39E0">
              <w:rPr>
                <w:rFonts w:ascii="Times New Roman" w:hAnsi="Times New Roman" w:cs="Times New Roman"/>
                <w:sz w:val="24"/>
                <w:szCs w:val="24"/>
                <w:lang w:eastAsia="ru-RU" w:bidi="ru-RU"/>
              </w:rPr>
              <w:t xml:space="preserve">Прокладка из паронита общего назначения - маслобензостойкого. Соответствует ГОСТ 481-80 и ГОСТ 15180-86. Поверхность прокладок из паронита должна быть ровной без разрывов, складок, задиров и надломов, вздутий, </w:t>
            </w:r>
            <w:r w:rsidRPr="00CE39E0">
              <w:rPr>
                <w:rStyle w:val="20"/>
                <w:rFonts w:eastAsiaTheme="minorHAnsi"/>
                <w:sz w:val="24"/>
                <w:szCs w:val="24"/>
              </w:rPr>
              <w:t xml:space="preserve">раковин и посторонних включений. Допускается незначительная ворсистость и незначительная непрокрашенность асбеста на поверхности и по кромкам. Физико-механические показатели. Плотность 1,5-2,0 г/смЗ. Условная прочность при разрыве в поперечном направлении не менее 9,0 (90) МПа (кгс/см2). Сжимаемость при давлении 35 МПа (350 кгс/см2) 5-18%. Восстанавливаемость после снятия давления 35 МПа (350 кгс/см2), %, не менее 33. Размеры прокладок: толщина от 1,0 мм, условный проход </w:t>
            </w:r>
            <w:r w:rsidRPr="00CE39E0">
              <w:rPr>
                <w:rStyle w:val="20"/>
                <w:rFonts w:eastAsiaTheme="minorHAnsi"/>
                <w:sz w:val="24"/>
                <w:szCs w:val="24"/>
                <w:lang w:val="en-US" w:bidi="en-US"/>
              </w:rPr>
              <w:t>Dy</w:t>
            </w:r>
            <w:r w:rsidRPr="00CE39E0">
              <w:rPr>
                <w:rStyle w:val="20"/>
                <w:rFonts w:eastAsiaTheme="minorHAnsi"/>
                <w:sz w:val="24"/>
                <w:szCs w:val="24"/>
                <w:lang w:bidi="en-US"/>
              </w:rPr>
              <w:t xml:space="preserve">: </w:t>
            </w:r>
            <w:r w:rsidRPr="00CE39E0">
              <w:rPr>
                <w:rStyle w:val="20"/>
                <w:rFonts w:eastAsiaTheme="minorHAnsi"/>
                <w:sz w:val="24"/>
                <w:szCs w:val="24"/>
              </w:rPr>
              <w:t>50 мм.</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Кислород технический газообразный. Должен применяться для газопламенной обработки металлов и друтих технических целей. Должен выдерживать испытание на содержание щелочи. Технический кислород должен быть или 1 или 2 сорта. Объемная доля кислорода должна быть не менее 99,5%; не должна быть объемная доля водяных паров более 0,009 %; объемная доля водорода не должна превышать 0,5%; объемная доля двуокиси углерода не более 0,01%. Каждая партия кислорода должна быть сопровождена документом о качестве, содержащим следующие данные: наименование предприятия и его товарный знак; наименование и сорт продукта; номер партии; дату изготовления; объем газообразного кислорода; подтверждение о соответствии продукта требованиям ГОСТ 5583.</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Ацетилен газообразный технический. Предназначен для использования в качестве горючего газа при газопламенной обработке металлов. Бесцветный газ плотностью при 0°С и 101,3 кПа (760 мм рт. ст.) - 1.173 кг/мЗ. Объемная доля ацетилена должна быть не менее 98.5%. Объемная доля воздуха и других малорастворимых в воде газов не должна быть более 1.4%. Объемная доля фосфористого водорода должна быть не более 0.08%. Объемная доля сероводорода должна быть не более 0.05%. ГОСТ 5457-75.</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Трубы стальные бесшовные, горячедеформированные со снятой фаской из стали марок 15, 20, 25 наружный диаметр менее 60 мм с толщиной стенки менее 4 мм. Максимальный угол внутренней фаски не более 7°. Предельные отклонения по наружному диаметру труб: для труб точности изготовления: повышенной +/- 0,8%; обычной +/- 1,0%. Предельные отклонения по толщине стенки труб: по толщине стенки труб точности изготовления: обычной +12,5% -15,0%; повышенной +/- 12,5%. Кривизна любого участка труб на 1 м длины не должна превышать 1,5 мм. Общая кривизна трубы не должна превышать 0,2% длины. Масса 1 м труб не более 4,7 кг. ГОСТ Р 53383-2009</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Краски масляные земляные марки МА-15 мумия, сурик железный. Массовая доля пленкообразующего вещества, %, не менее 27 (для сурик железный) 30 (для мумия); Массовая доля летучего вещества, %, не более 14 (для мумия) 14,5 (для сурик железный); Укрывистость невысушенной пленки краски, г/м2, для мумия не более 95, для сурик железный не более 35; Стойкость пленки к статическому воздействию воды при температуре (20+2) °С, ч, не менее 0,5;Степень перетира, мкм, не более 80;; Время высыхания до степени 3 при температуре (20+2) °С не более 24ч; Условная вязкость краски по вискозиметру типа ВЗ-246 (или ВЗ-4) с диаметром сопла 4 мм при температуре (20,0+0,5) °С, с 80-160.</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Материалы рулонные кровельные</w:t>
            </w:r>
          </w:p>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lastRenderedPageBreak/>
              <w:t>для верхнего слоя, изопласт: Тип основы Полиэфирное нетканое полотно (полиэстер) Вид покрытия поверхностей: лицевой чешуйчатая посыпка (вермикулит), наплавляемый ПЭ-пленка, песок. Длина рулона, м - 10; ширина рулона, мм - 1000; масса 1 м2 от трех до 6 килограмм; масса битумно-полимерного вяжущего с наплавляемой стороны, кг/м2 - 2,0; основа - полиэстер, стеклоткань либо стеклохолст; необходима абсолютная водонепроницаемость при давлении 1 кгс/см2 в течении 2 ч; водопоглощение в течении 24 часов, % масс - не более 1,0; разрывная сила при растяжении, Н должно быть в диапазоне конкретных значений нижний предел не менее 360 и верхний предел не менее 600; гибкость на брусе радиусом 10 мм, не менее - минус 15°С; теплостойкость, не менее - 120°С</w:t>
            </w:r>
          </w:p>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 xml:space="preserve">для нижнего слоя, изопласт: Тип основы Полиэфирное нетканое полотно (полиэстер);вид покрытия поверхностей: лицевой ПЭ-пленка либо песок, наплавляемый ПЭ-пленка, разрывная сила при растяжении, Н должно быть в диапазоне конкретных значений нижний предел не менее 360 и верхний предел не менее 600, масса одного квадратного метра от четырех до пяти с половиной килограмм; основа - пленка; водонепроницаемость при давлении 1 кгс/см2 в течении 2ч- абсолютная, гибкость на брусе радиусом 10 мм, не менее - минус 15°С, теплостойкость, не менее - 120°С, масса битумно-полимерного вяжущего с наплавляемой стороны более 1,8кг/м2; водопоглощение в течении 24 часов, </w:t>
            </w:r>
            <w:r w:rsidRPr="00CE39E0">
              <w:rPr>
                <w:rStyle w:val="2MicrosoftSansSerif9pt"/>
                <w:rFonts w:ascii="Times New Roman" w:hAnsi="Times New Roman" w:cs="Times New Roman"/>
                <w:sz w:val="24"/>
                <w:szCs w:val="24"/>
              </w:rPr>
              <w:t>%</w:t>
            </w:r>
            <w:r w:rsidRPr="00CE39E0">
              <w:rPr>
                <w:rStyle w:val="20"/>
                <w:rFonts w:eastAsiaTheme="minorHAnsi"/>
                <w:sz w:val="24"/>
                <w:szCs w:val="24"/>
              </w:rPr>
              <w:t xml:space="preserve"> масс - не более 1,0; длина рулона, м - 10; ширина рулона, мм - 1000</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Олифа комбинированная. Технические характеристики: Цвет по йодометрической шкале не темнее 600 мг йода; условная вязкость по вискозиметру ВЗ-246 (или ВЗ-4) с диаметром сопла 4мм при температуре (20±0)°С, 20-50с; Кислотное число, не более 10мг КОН/г; Массовая доля нелетучих веществ не менее 70%; Отстой по объему не более 1%; Прозрачность олифы - полная; Время высыхания олифы до степени 3,не более 24ч.</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Листы картона должны иметь ровную поверхность, без трещин, вмятин и посторонних включений, кроме сопутствующих асбесту, в соответствии с нормативной документацией. Допускается отпечаток прокладочной ткани чефера или бельтинга по ГОСТ 332. На поверхности картона, применяемого для теплоизоляции, допускается отпечаток технического сукна и прямолинейные продольные рифления от проточки форматного барабана.</w:t>
            </w:r>
          </w:p>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Края листов должны быть ровными. Допускаются разрывы кромок и надломы не более 20 мм. Плотность 1000- 1400 кг/мЗ; Предел прочности при растяжении, МПа (кгс/см2), не менее: в продольном направлении 1,2 (12) в поперечном направлении 0,6 (6); Потеря вещества при прокаливании не более 15%; Массовая доля влаги не более 7%; Огнестойкость не должен гореть и обугливаться. Предельно допустимая концентрация (ПДК) пыли в воздухе рабочей зоны 2 мг/мЗ (максимально разовая) и 0,5 мг/мЗ (средне-сменная), класс опасности - III (Ф, К)</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 xml:space="preserve">Фланцы стальные плоские приварные из стали: ВСтЗсп2; ВСтЗспЗ, давлением более 1,0 МПа (10 кгс/см2), диаметром не менее 100 мм., </w:t>
            </w:r>
            <w:r w:rsidRPr="00CE39E0">
              <w:rPr>
                <w:rStyle w:val="20"/>
                <w:rFonts w:eastAsiaTheme="minorHAnsi"/>
                <w:sz w:val="24"/>
                <w:szCs w:val="24"/>
                <w:lang w:val="en-US" w:bidi="en-US"/>
              </w:rPr>
              <w:t>D</w:t>
            </w:r>
            <w:r w:rsidRPr="00CE39E0">
              <w:rPr>
                <w:rStyle w:val="20"/>
                <w:rFonts w:eastAsiaTheme="minorHAnsi"/>
                <w:sz w:val="24"/>
                <w:szCs w:val="24"/>
                <w:lang w:bidi="en-US"/>
              </w:rPr>
              <w:t xml:space="preserve">, </w:t>
            </w:r>
            <w:r w:rsidRPr="00CE39E0">
              <w:rPr>
                <w:rStyle w:val="20"/>
                <w:rFonts w:eastAsiaTheme="minorHAnsi"/>
                <w:sz w:val="24"/>
                <w:szCs w:val="24"/>
              </w:rPr>
              <w:t xml:space="preserve">мм до 220; </w:t>
            </w:r>
            <w:r w:rsidRPr="00CE39E0">
              <w:rPr>
                <w:rStyle w:val="20"/>
                <w:rFonts w:eastAsiaTheme="minorHAnsi"/>
                <w:sz w:val="24"/>
                <w:szCs w:val="24"/>
                <w:lang w:val="en-US" w:bidi="en-US"/>
              </w:rPr>
              <w:t>D</w:t>
            </w:r>
            <w:r w:rsidRPr="00CE39E0">
              <w:rPr>
                <w:rStyle w:val="20"/>
                <w:rFonts w:eastAsiaTheme="minorHAnsi"/>
                <w:sz w:val="24"/>
                <w:szCs w:val="24"/>
                <w:lang w:bidi="en-US"/>
              </w:rPr>
              <w:t xml:space="preserve">1, </w:t>
            </w:r>
            <w:r w:rsidRPr="00CE39E0">
              <w:rPr>
                <w:rStyle w:val="20"/>
                <w:rFonts w:eastAsiaTheme="minorHAnsi"/>
                <w:sz w:val="24"/>
                <w:szCs w:val="24"/>
              </w:rPr>
              <w:t xml:space="preserve">мм не более 180; с1в,мм не более 110; Ь, мм до 25; </w:t>
            </w:r>
            <w:r w:rsidRPr="00CE39E0">
              <w:rPr>
                <w:rStyle w:val="20"/>
                <w:rFonts w:eastAsiaTheme="minorHAnsi"/>
                <w:sz w:val="24"/>
                <w:szCs w:val="24"/>
                <w:lang w:val="en-US" w:bidi="en-US"/>
              </w:rPr>
              <w:t>d</w:t>
            </w:r>
            <w:r w:rsidRPr="00CE39E0">
              <w:rPr>
                <w:rStyle w:val="20"/>
                <w:rFonts w:eastAsiaTheme="minorHAnsi"/>
                <w:sz w:val="24"/>
                <w:szCs w:val="24"/>
                <w:lang w:bidi="en-US"/>
              </w:rPr>
              <w:t xml:space="preserve">, </w:t>
            </w:r>
            <w:r w:rsidRPr="00CE39E0">
              <w:rPr>
                <w:rStyle w:val="20"/>
                <w:rFonts w:eastAsiaTheme="minorHAnsi"/>
                <w:sz w:val="24"/>
                <w:szCs w:val="24"/>
              </w:rPr>
              <w:t xml:space="preserve">мм менее 15; количество отверстий п, до 10. Масса изделия, кг менее 4,8 (Внутренний диаметр </w:t>
            </w:r>
            <w:r w:rsidRPr="00CE39E0">
              <w:rPr>
                <w:rStyle w:val="20"/>
                <w:rFonts w:eastAsiaTheme="minorHAnsi"/>
                <w:sz w:val="24"/>
                <w:szCs w:val="24"/>
                <w:lang w:bidi="en-US"/>
              </w:rPr>
              <w:t>(</w:t>
            </w:r>
            <w:r w:rsidRPr="00CE39E0">
              <w:rPr>
                <w:rStyle w:val="20"/>
                <w:rFonts w:eastAsiaTheme="minorHAnsi"/>
                <w:sz w:val="24"/>
                <w:szCs w:val="24"/>
                <w:lang w:val="en-US" w:bidi="en-US"/>
              </w:rPr>
              <w:t>de</w:t>
            </w:r>
            <w:r w:rsidRPr="00CE39E0">
              <w:rPr>
                <w:rStyle w:val="20"/>
                <w:rFonts w:eastAsiaTheme="minorHAnsi"/>
                <w:sz w:val="24"/>
                <w:szCs w:val="24"/>
                <w:lang w:bidi="en-US"/>
              </w:rPr>
              <w:t xml:space="preserve">), </w:t>
            </w:r>
            <w:r w:rsidRPr="00CE39E0">
              <w:rPr>
                <w:rStyle w:val="20"/>
                <w:rFonts w:eastAsiaTheme="minorHAnsi"/>
                <w:sz w:val="24"/>
                <w:szCs w:val="24"/>
              </w:rPr>
              <w:t>Наружный диаметр(Б), Межцентровое(01), Диаметр отверстий^),Толщина зеркала(Ь))</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Прокладки из паронита, толщиной не менее 1 мм, диаметром не более 100 мм</w:t>
            </w:r>
          </w:p>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 xml:space="preserve">Физико-механические свойства паронита: Удельный вес листового паронита, г/см.куб., не менее 1,5; Сопротивляемость материала разрыву в поперечном сечении, МПа, не менее 14,0; Максимальное увеличение массы материала при 5-часовом выдерживании в: - масле марок МС-20 или МК-22 (при </w:t>
            </w:r>
            <w:r w:rsidRPr="00CE39E0">
              <w:rPr>
                <w:rStyle w:val="20"/>
                <w:rFonts w:eastAsiaTheme="minorHAnsi"/>
                <w:sz w:val="24"/>
                <w:szCs w:val="24"/>
                <w:lang w:val="en-US" w:bidi="en-US"/>
              </w:rPr>
              <w:t>t</w:t>
            </w:r>
            <w:r w:rsidRPr="00CE39E0">
              <w:rPr>
                <w:rStyle w:val="20"/>
                <w:rFonts w:eastAsiaTheme="minorHAnsi"/>
                <w:sz w:val="24"/>
                <w:szCs w:val="24"/>
                <w:lang w:bidi="en-US"/>
              </w:rPr>
              <w:t>=+150°</w:t>
            </w:r>
            <w:r w:rsidRPr="00CE39E0">
              <w:rPr>
                <w:rStyle w:val="20"/>
                <w:rFonts w:eastAsiaTheme="minorHAnsi"/>
                <w:sz w:val="24"/>
                <w:szCs w:val="24"/>
                <w:lang w:val="en-US" w:bidi="en-US"/>
              </w:rPr>
              <w:t>C</w:t>
            </w:r>
            <w:r w:rsidRPr="00CE39E0">
              <w:rPr>
                <w:rStyle w:val="20"/>
                <w:rFonts w:eastAsiaTheme="minorHAnsi"/>
                <w:sz w:val="24"/>
                <w:szCs w:val="24"/>
                <w:lang w:bidi="en-US"/>
              </w:rPr>
              <w:t xml:space="preserve">), </w:t>
            </w:r>
            <w:r w:rsidRPr="00CE39E0">
              <w:rPr>
                <w:rStyle w:val="20"/>
                <w:rFonts w:eastAsiaTheme="minorHAnsi"/>
                <w:sz w:val="24"/>
                <w:szCs w:val="24"/>
              </w:rPr>
              <w:t xml:space="preserve">%; менее 24; керосине (при </w:t>
            </w:r>
            <w:r w:rsidRPr="00CE39E0">
              <w:rPr>
                <w:rStyle w:val="20"/>
                <w:rFonts w:eastAsiaTheme="minorHAnsi"/>
                <w:sz w:val="24"/>
                <w:szCs w:val="24"/>
                <w:lang w:val="en-US" w:bidi="en-US"/>
              </w:rPr>
              <w:t>t</w:t>
            </w:r>
            <w:r w:rsidRPr="00CE39E0">
              <w:rPr>
                <w:rStyle w:val="20"/>
                <w:rFonts w:eastAsiaTheme="minorHAnsi"/>
                <w:sz w:val="24"/>
                <w:szCs w:val="24"/>
                <w:lang w:bidi="en-US"/>
              </w:rPr>
              <w:t>=+23°</w:t>
            </w:r>
            <w:r w:rsidRPr="00CE39E0">
              <w:rPr>
                <w:rStyle w:val="20"/>
                <w:rFonts w:eastAsiaTheme="minorHAnsi"/>
                <w:sz w:val="24"/>
                <w:szCs w:val="24"/>
                <w:lang w:val="en-US" w:bidi="en-US"/>
              </w:rPr>
              <w:t>C</w:t>
            </w:r>
            <w:r w:rsidRPr="00CE39E0">
              <w:rPr>
                <w:rStyle w:val="20"/>
                <w:rFonts w:eastAsiaTheme="minorHAnsi"/>
                <w:sz w:val="24"/>
                <w:szCs w:val="24"/>
                <w:lang w:bidi="en-US"/>
              </w:rPr>
              <w:t xml:space="preserve">), </w:t>
            </w:r>
            <w:r w:rsidRPr="00CE39E0">
              <w:rPr>
                <w:rStyle w:val="20"/>
                <w:rFonts w:eastAsiaTheme="minorHAnsi"/>
                <w:sz w:val="24"/>
                <w:szCs w:val="24"/>
              </w:rPr>
              <w:t>% нс более 24</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 xml:space="preserve">Радиаторы биметаллические. Рабочее давление не менее 2,0 МПа (20 атм); Испытательное давление не менее 3,0 МПа (30 атм); Параметры одной секции: Межцентровое расстояние 500мм, Высота 570 мм, Глубина 75 мм, Ширина 79мм, Объем, л 0,20, Масса, кг 1,50, </w:t>
            </w:r>
            <w:r w:rsidRPr="00CE39E0">
              <w:rPr>
                <w:rStyle w:val="20"/>
                <w:rFonts w:eastAsiaTheme="minorHAnsi"/>
                <w:sz w:val="24"/>
                <w:szCs w:val="24"/>
                <w:lang w:val="en-US" w:bidi="en-US"/>
              </w:rPr>
              <w:t>N</w:t>
            </w:r>
            <w:r w:rsidRPr="00CE39E0">
              <w:rPr>
                <w:rStyle w:val="20"/>
                <w:rFonts w:eastAsiaTheme="minorHAnsi"/>
                <w:sz w:val="24"/>
                <w:szCs w:val="24"/>
                <w:lang w:bidi="en-US"/>
              </w:rPr>
              <w:t xml:space="preserve">, </w:t>
            </w:r>
            <w:r w:rsidRPr="00CE39E0">
              <w:rPr>
                <w:rStyle w:val="20"/>
                <w:rFonts w:eastAsiaTheme="minorHAnsi"/>
                <w:sz w:val="24"/>
                <w:szCs w:val="24"/>
              </w:rPr>
              <w:t xml:space="preserve">Вт, при </w:t>
            </w:r>
            <w:r w:rsidRPr="00CE39E0">
              <w:rPr>
                <w:rStyle w:val="20"/>
                <w:rFonts w:eastAsiaTheme="minorHAnsi"/>
                <w:sz w:val="24"/>
                <w:szCs w:val="24"/>
                <w:lang w:val="en-US" w:bidi="en-US"/>
              </w:rPr>
              <w:t>t</w:t>
            </w:r>
            <w:r w:rsidRPr="00CE39E0">
              <w:rPr>
                <w:rStyle w:val="20"/>
                <w:rFonts w:eastAsiaTheme="minorHAnsi"/>
                <w:sz w:val="24"/>
                <w:szCs w:val="24"/>
                <w:lang w:bidi="en-US"/>
              </w:rPr>
              <w:t xml:space="preserve">=70 </w:t>
            </w:r>
            <w:r w:rsidRPr="00CE39E0">
              <w:rPr>
                <w:rStyle w:val="20"/>
                <w:rFonts w:eastAsiaTheme="minorHAnsi"/>
                <w:sz w:val="24"/>
                <w:szCs w:val="24"/>
              </w:rPr>
              <w:t>С 165, Внутренний диаметр менее 3 см.</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Известь строительная негашеная хлорная марки А сорт 1 или 2 или 3</w:t>
            </w:r>
          </w:p>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По физико-химическим показателям хлорная известь должна соответствовать: Внешний вид - порошок белого цвета или слабоокрашенный с наличием комков; массовая доля активного хлора, % не менее: 1-й сорт 28, 2-й сорт 25, 3-й сорт 20; коэффициент термостабильности, не менее: 1-й сорт 0,90; 2-й сорт 0,90; 3-й сорт 0,80. Допускается снижение массовой доли активного хлора в хлорной извести марки А 1-го и 2-го сортов в течение трех лет на 8%, марки А 3-го сорта течение 1 года - на 10%.</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 xml:space="preserve">Бетон тяжелый, ГОСТ 26633-91 класс выше В 12,5, марка по морозостойкости выше </w:t>
            </w:r>
            <w:r w:rsidRPr="00CE39E0">
              <w:rPr>
                <w:rStyle w:val="20"/>
                <w:rFonts w:eastAsiaTheme="minorHAnsi"/>
                <w:sz w:val="24"/>
                <w:szCs w:val="24"/>
                <w:lang w:val="en-US" w:bidi="en-US"/>
              </w:rPr>
              <w:t>F</w:t>
            </w:r>
            <w:r w:rsidRPr="00CE39E0">
              <w:rPr>
                <w:rStyle w:val="20"/>
                <w:rFonts w:eastAsiaTheme="minorHAnsi"/>
                <w:sz w:val="24"/>
                <w:szCs w:val="24"/>
                <w:lang w:bidi="en-US"/>
              </w:rPr>
              <w:t xml:space="preserve">75, </w:t>
            </w:r>
            <w:r w:rsidRPr="00CE39E0">
              <w:rPr>
                <w:rStyle w:val="20"/>
                <w:rFonts w:eastAsiaTheme="minorHAnsi"/>
                <w:sz w:val="24"/>
                <w:szCs w:val="24"/>
              </w:rPr>
              <w:t xml:space="preserve">марка по водонепроницаемости не ниже </w:t>
            </w:r>
            <w:r w:rsidRPr="00CE39E0">
              <w:rPr>
                <w:rStyle w:val="20"/>
                <w:rFonts w:eastAsiaTheme="minorHAnsi"/>
                <w:sz w:val="24"/>
                <w:szCs w:val="24"/>
                <w:lang w:val="en-US" w:bidi="en-US"/>
              </w:rPr>
              <w:t>W</w:t>
            </w:r>
            <w:r w:rsidRPr="00CE39E0">
              <w:rPr>
                <w:rStyle w:val="20"/>
                <w:rFonts w:eastAsiaTheme="minorHAnsi"/>
                <w:sz w:val="24"/>
                <w:szCs w:val="24"/>
                <w:lang w:bidi="en-US"/>
              </w:rPr>
              <w:t xml:space="preserve">6, </w:t>
            </w:r>
            <w:r w:rsidRPr="00CE39E0">
              <w:rPr>
                <w:rStyle w:val="20"/>
                <w:rFonts w:eastAsiaTheme="minorHAnsi"/>
                <w:sz w:val="24"/>
                <w:szCs w:val="24"/>
              </w:rPr>
              <w:t>наибольшая крупность заполнителя, мм, не более, 40, фракции крупного заполнителя до 20, на щебне из природного камня для строительных работ. Средняя плотность щебня не должна превышать 2430 кг/м</w:t>
            </w:r>
            <w:r w:rsidRPr="00CE39E0">
              <w:rPr>
                <w:rStyle w:val="20"/>
                <w:rFonts w:eastAsiaTheme="minorHAnsi"/>
                <w:sz w:val="24"/>
                <w:szCs w:val="24"/>
                <w:vertAlign w:val="superscript"/>
              </w:rPr>
              <w:t>3</w:t>
            </w:r>
            <w:r w:rsidRPr="00CE39E0">
              <w:rPr>
                <w:rStyle w:val="20"/>
                <w:rFonts w:eastAsiaTheme="minorHAnsi"/>
                <w:sz w:val="24"/>
                <w:szCs w:val="24"/>
              </w:rPr>
              <w:t xml:space="preserve">. Фракция щебня должна быть интервал 20-40 мм. Полные остатки на контрольных ситах при рассеве щебня должен быть диапазон значений от 90 до 99%. Содержание зерен пластинчатой (лещадной) и игловатой формы должно быть менее 40%. Щебень должен относиться к нс более </w:t>
            </w:r>
            <w:r w:rsidRPr="00CE39E0">
              <w:rPr>
                <w:rStyle w:val="20"/>
                <w:rFonts w:eastAsiaTheme="minorHAnsi"/>
                <w:sz w:val="24"/>
                <w:szCs w:val="24"/>
                <w:lang w:val="en-US" w:bidi="en-US"/>
              </w:rPr>
              <w:t>III</w:t>
            </w:r>
            <w:r w:rsidRPr="00CE39E0">
              <w:rPr>
                <w:rStyle w:val="20"/>
                <w:rFonts w:eastAsiaTheme="minorHAnsi"/>
                <w:sz w:val="24"/>
                <w:szCs w:val="24"/>
                <w:lang w:bidi="en-US"/>
              </w:rPr>
              <w:t xml:space="preserve"> </w:t>
            </w:r>
            <w:r w:rsidRPr="00CE39E0">
              <w:rPr>
                <w:rStyle w:val="20"/>
                <w:rFonts w:eastAsiaTheme="minorHAnsi"/>
                <w:sz w:val="24"/>
                <w:szCs w:val="24"/>
              </w:rPr>
              <w:t>группе щебня. Щебень должен быть принят техническим контролем предприятия-изготовите ля. Насыпная плотность в состоянии естественной влажности не должна превышать 1440 кг/м</w:t>
            </w:r>
            <w:r w:rsidRPr="00CE39E0">
              <w:rPr>
                <w:rStyle w:val="20"/>
                <w:rFonts w:eastAsiaTheme="minorHAnsi"/>
                <w:sz w:val="24"/>
                <w:szCs w:val="24"/>
                <w:vertAlign w:val="superscript"/>
              </w:rPr>
              <w:t>3</w:t>
            </w:r>
            <w:r w:rsidRPr="00CE39E0">
              <w:rPr>
                <w:rStyle w:val="20"/>
                <w:rFonts w:eastAsiaTheme="minorHAnsi"/>
                <w:sz w:val="24"/>
                <w:szCs w:val="24"/>
              </w:rPr>
              <w:t>. Истинная плотность зерен щебня не должна превышать 2,64 г/см</w:t>
            </w:r>
            <w:r w:rsidRPr="00CE39E0">
              <w:rPr>
                <w:rStyle w:val="20"/>
                <w:rFonts w:eastAsiaTheme="minorHAnsi"/>
                <w:sz w:val="24"/>
                <w:szCs w:val="24"/>
                <w:vertAlign w:val="superscript"/>
              </w:rPr>
              <w:t>3</w:t>
            </w:r>
            <w:r w:rsidRPr="00CE39E0">
              <w:rPr>
                <w:rStyle w:val="20"/>
                <w:rFonts w:eastAsiaTheme="minorHAnsi"/>
                <w:sz w:val="24"/>
                <w:szCs w:val="24"/>
              </w:rPr>
              <w:t xml:space="preserve">. Марка щебня должна быть более 600. Потери массы при испытании щебня должна быть менее 20 %. Марка по истираемости щебня должна быть не хуже ИЗ. Содержание зерен слабых пород в щебне не должно быть более 10%; Морозостойкость щебня должна быть более </w:t>
            </w:r>
            <w:r w:rsidRPr="00CE39E0">
              <w:rPr>
                <w:rStyle w:val="20"/>
                <w:rFonts w:eastAsiaTheme="minorHAnsi"/>
                <w:sz w:val="24"/>
                <w:szCs w:val="24"/>
                <w:lang w:val="en-US" w:bidi="en-US"/>
              </w:rPr>
              <w:t>F</w:t>
            </w:r>
            <w:r w:rsidRPr="00CE39E0">
              <w:rPr>
                <w:rStyle w:val="20"/>
                <w:rFonts w:eastAsiaTheme="minorHAnsi"/>
                <w:sz w:val="24"/>
                <w:szCs w:val="24"/>
                <w:lang w:bidi="en-US"/>
              </w:rPr>
              <w:t xml:space="preserve">50. </w:t>
            </w:r>
            <w:r w:rsidRPr="00CE39E0">
              <w:rPr>
                <w:rStyle w:val="20"/>
                <w:rFonts w:eastAsiaTheme="minorHAnsi"/>
                <w:sz w:val="24"/>
                <w:szCs w:val="24"/>
              </w:rPr>
              <w:t>Замораживание - оттаивание должно быть не менее 50 циклов. Потеря массы после испытания, должна быть менее 7 %. После насыщения в растворе сернокислого натрия - высушивание должно быть менее 12 циклов. Потеря массы после испытания должна быть менее 12 %. Содержание пылевидных и глинистых частиц по массе должно быть не более 1 %. Содержание глины в комках по массе должно быть менее 0,5 %. Пустотность должна быть менее 50 %. Щебень должен быть стойким к воздействию окружающей среды. Удельная эффективная активность естественных радионуклидов щебня должен быть до 740 Бк/кг. Щебень не должен содержать посторонних засоряющих примесей. Обеспеченность установленных стандартом значений показателей качества щебня по зерновому составу и содержанию пылевидных и глинистых частиц должна быть не менее 95 %. Водопоглощение щебня должно быть не более 2,5%. Пористость должна быть не более 8%. Должен быть в соответствии с ГОСТ.</w:t>
            </w:r>
          </w:p>
        </w:tc>
      </w:tr>
      <w:tr w:rsidR="00CE39E0" w:rsidRPr="00CE39E0" w:rsidTr="007D5B2F">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Пиломатериалы хвойных пород. Доски должны быть необрезные длиной 4-6.5 м, шириной 75-150 мм, толщиной 44 мм и более третьего сорта</w:t>
            </w:r>
          </w:p>
        </w:tc>
      </w:tr>
      <w:tr w:rsidR="00CE39E0" w:rsidRPr="00CE39E0" w:rsidTr="007D5B2F">
        <w:trPr>
          <w:trHeight w:val="70"/>
        </w:trPr>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Песок для строительных работ природный. Должен представлять собой песок для строительных работ. Должен быть природный; дробленый. Истинная плотность зерен должна быть не менее 2 г/см</w:t>
            </w:r>
            <w:r w:rsidRPr="00CE39E0">
              <w:rPr>
                <w:rStyle w:val="20"/>
                <w:rFonts w:eastAsiaTheme="minorHAnsi"/>
                <w:sz w:val="24"/>
                <w:szCs w:val="24"/>
                <w:vertAlign w:val="superscript"/>
              </w:rPr>
              <w:t>3</w:t>
            </w:r>
            <w:r w:rsidRPr="00CE39E0">
              <w:rPr>
                <w:rStyle w:val="20"/>
                <w:rFonts w:eastAsiaTheme="minorHAnsi"/>
                <w:sz w:val="24"/>
                <w:szCs w:val="24"/>
              </w:rPr>
              <w:t>. Песок должен быть предназначен для применения в качестве заполнителя тяжелых, легких, мелкозернистых, ячеистых и силикатных бетонов, строительных растворов, приготовления сухих смесей, для устройства оснований и покрытий автомобильных дорог, и аэродромов. Должен быть первого или второго класса. Модуль крупности песка, Мк, должен быть более 1,5, но менее 3,5. Полный остаток песка на сите с сеткой № 063, в процентах по массе, должен быть менее 75. Содержание зерен крупностью интервалом от 10 миллиметров должно быть не более 5% по массе. Содержание зерен крупностью интервалом от 5 миллиметров должно быть менее 20% по массе. Содержание зерен крупностью интервалом до 0,16 миллиметров должно быть менее 20% по массе. Содержание пылевидных и глинистых частиц, в процентах по массе, должно быть менее 10. Содержание глины в комках, в процентах по массе, должно быть не более 2. Удельная эффективная активность естественных радионуклидов Аэфф, должна быть менее 740 Беккерель на килограмм. Песок не должен содержать посторонних засоряющих примесей. Должен быть в соответствии с ГОСТ 8736-93.</w:t>
            </w:r>
          </w:p>
        </w:tc>
      </w:tr>
      <w:tr w:rsidR="00CE39E0" w:rsidRPr="00CE39E0" w:rsidTr="007D5B2F">
        <w:trPr>
          <w:trHeight w:val="70"/>
        </w:trPr>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 xml:space="preserve">Грунтовка. Характеристики: Технические характеристики: массовая доля нелетучих веществ 54-60%, условная вязкость по визиметру ВЗ-246 с диаметром сопла 4мм при </w:t>
            </w:r>
            <w:r w:rsidRPr="00CE39E0">
              <w:rPr>
                <w:rStyle w:val="20"/>
                <w:rFonts w:eastAsiaTheme="minorHAnsi"/>
                <w:sz w:val="24"/>
                <w:szCs w:val="24"/>
              </w:rPr>
              <w:lastRenderedPageBreak/>
              <w:t>температуре (20±0,5°С) не менее 45 с, время высыхания до степени 3 при температуре 25°С менее 20ч, твердость пленки 0,35-0,64 усл.ед., расслаивание 1-5 мл, степень разбавления грунтовки разбавителем не более 10%, эластичность пленки при изгибе не более 1мм,</w:t>
            </w:r>
            <w:r w:rsidRPr="00CE39E0">
              <w:rPr>
                <w:rStyle w:val="2"/>
                <w:rFonts w:eastAsiaTheme="minorHAnsi"/>
                <w:sz w:val="24"/>
                <w:szCs w:val="24"/>
              </w:rPr>
              <w:t xml:space="preserve"> </w:t>
            </w:r>
            <w:r w:rsidRPr="00CE39E0">
              <w:rPr>
                <w:rStyle w:val="20"/>
                <w:rFonts w:eastAsiaTheme="minorHAnsi"/>
                <w:sz w:val="24"/>
                <w:szCs w:val="24"/>
              </w:rPr>
              <w:t>прочность пленки при ударе не менее 70 см, адгезия пленки не более 1 балла. Стойкость пленки к статическому воздействию жидкостей при температуре 20°С более: хлористого натрия-24ч, минерального масла-48ч. Устойчива к температурным изменениям от -45°С до +60°С</w:t>
            </w:r>
          </w:p>
        </w:tc>
      </w:tr>
      <w:tr w:rsidR="00CE39E0" w:rsidRPr="00CE39E0" w:rsidTr="007D5B2F">
        <w:trPr>
          <w:trHeight w:val="70"/>
        </w:trPr>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Растворитель</w:t>
            </w:r>
          </w:p>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Внешний вид бесцветная или слегка желтоватая однородная прозрачная жидкость без видимых взвешенных частиц</w:t>
            </w:r>
          </w:p>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Массовая доля воды по Фишеру, не более 0,7%</w:t>
            </w:r>
          </w:p>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Летучесть по этиловому эфиру 5-15 Кислотное число, не более 0,07 мг КОН/г Число коагуляции, не менее 24%</w:t>
            </w:r>
          </w:p>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Относительная плотность (вода =1), не менее 0,80 г/смЗ Температура самовоспламенения 550°С</w:t>
            </w:r>
          </w:p>
        </w:tc>
      </w:tr>
      <w:tr w:rsidR="00CE39E0" w:rsidRPr="00CE39E0" w:rsidTr="007D5B2F">
        <w:trPr>
          <w:trHeight w:val="70"/>
        </w:trPr>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Пропан-бутан. Массовая доля в %: пропана 50+10, непредельных углеродов 6, углероды С4 и жидкий остаток при +40°С отсутствуют. Давление насыщенных паров: при -20 °С: 0,07 МПа, при +45 °С: 1,6 МПа. Массовая доля сернистых соединений и серы не более 0,01%, включая сероводород не более 0,003 %.</w:t>
            </w:r>
          </w:p>
        </w:tc>
      </w:tr>
      <w:tr w:rsidR="00CE39E0" w:rsidRPr="00CE39E0" w:rsidTr="007D5B2F">
        <w:trPr>
          <w:trHeight w:val="70"/>
        </w:trPr>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Вода</w:t>
            </w:r>
          </w:p>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Содержание в воде органических поверхностно-активных веществ, сахаров или фенолов, каждого, не должно быть более 10 мг/л. Вода не должна содержать пленки нефтепродуктов, жиров, масел. В воде, применяемой для затворения бетонных смесей и поливки бетона, не должно быть окрашивающих примесей, если к бетону предъявляют требования технической эстетики. Окисляемость воды не должна быть более 15 мг/л. Водородный показатель воды (pH) не должен быть менее 4 и более 12,5. Вода не должна содержать также примесей в количествах, нарушающих сроки схватывания и твердения цементного теста и бетона, снижающих прочность и морозостойкость бетона.</w:t>
            </w:r>
          </w:p>
        </w:tc>
      </w:tr>
      <w:tr w:rsidR="00CE39E0" w:rsidRPr="00CE39E0" w:rsidTr="007D5B2F">
        <w:trPr>
          <w:trHeight w:val="70"/>
        </w:trPr>
        <w:tc>
          <w:tcPr>
            <w:tcW w:w="709" w:type="dxa"/>
          </w:tcPr>
          <w:p w:rsidR="00CE39E0" w:rsidRPr="00F64C2D" w:rsidRDefault="00CE39E0" w:rsidP="007D5B2F">
            <w:pPr>
              <w:pStyle w:val="a4"/>
              <w:numPr>
                <w:ilvl w:val="0"/>
                <w:numId w:val="10"/>
              </w:numPr>
              <w:rPr>
                <w:rFonts w:ascii="Times New Roman" w:hAnsi="Times New Roman" w:cs="Times New Roman"/>
                <w:sz w:val="24"/>
                <w:szCs w:val="24"/>
              </w:rPr>
            </w:pPr>
          </w:p>
        </w:tc>
        <w:tc>
          <w:tcPr>
            <w:tcW w:w="9605" w:type="dxa"/>
            <w:vAlign w:val="bottom"/>
          </w:tcPr>
          <w:p w:rsidR="00CE39E0" w:rsidRPr="00CE39E0" w:rsidRDefault="00CE39E0" w:rsidP="007D5B2F">
            <w:pPr>
              <w:jc w:val="both"/>
              <w:rPr>
                <w:rFonts w:ascii="Times New Roman" w:hAnsi="Times New Roman" w:cs="Times New Roman"/>
                <w:sz w:val="24"/>
                <w:szCs w:val="24"/>
              </w:rPr>
            </w:pPr>
            <w:r w:rsidRPr="00CE39E0">
              <w:rPr>
                <w:rStyle w:val="20"/>
                <w:rFonts w:eastAsiaTheme="minorHAnsi"/>
                <w:sz w:val="24"/>
                <w:szCs w:val="24"/>
              </w:rPr>
              <w:t xml:space="preserve">Гипсовые вяжущие высшей категории, тонкого или среднего помола, для керамической промышленности или для строительных работ и индексом степени помола до 3. Максимальный остаток на сите с размером ячеек в свету 0,2 мм не более 14%. Содержание металлопримесей в 1 кг гипса не более 8 мг. Предел прочности образцов-балочек размерами </w:t>
            </w:r>
            <w:r w:rsidRPr="00CE39E0">
              <w:rPr>
                <w:rStyle w:val="20"/>
                <w:rFonts w:eastAsiaTheme="minorHAnsi"/>
                <w:sz w:val="24"/>
                <w:szCs w:val="24"/>
                <w:lang w:bidi="en-US"/>
              </w:rPr>
              <w:t>40</w:t>
            </w:r>
            <w:r w:rsidRPr="00CE39E0">
              <w:rPr>
                <w:rStyle w:val="20"/>
                <w:rFonts w:eastAsiaTheme="minorHAnsi"/>
                <w:sz w:val="24"/>
                <w:szCs w:val="24"/>
                <w:lang w:val="en-US" w:bidi="en-US"/>
              </w:rPr>
              <w:t>x</w:t>
            </w:r>
            <w:r w:rsidRPr="00CE39E0">
              <w:rPr>
                <w:rStyle w:val="20"/>
                <w:rFonts w:eastAsiaTheme="minorHAnsi"/>
                <w:sz w:val="24"/>
                <w:szCs w:val="24"/>
                <w:lang w:bidi="en-US"/>
              </w:rPr>
              <w:t>40</w:t>
            </w:r>
            <w:r w:rsidRPr="00CE39E0">
              <w:rPr>
                <w:rStyle w:val="20"/>
                <w:rFonts w:eastAsiaTheme="minorHAnsi"/>
                <w:sz w:val="24"/>
                <w:szCs w:val="24"/>
                <w:lang w:val="en-US" w:bidi="en-US"/>
              </w:rPr>
              <w:t>x</w:t>
            </w:r>
            <w:r w:rsidRPr="00CE39E0">
              <w:rPr>
                <w:rStyle w:val="20"/>
                <w:rFonts w:eastAsiaTheme="minorHAnsi"/>
                <w:sz w:val="24"/>
                <w:szCs w:val="24"/>
                <w:lang w:bidi="en-US"/>
              </w:rPr>
              <w:t xml:space="preserve">160 </w:t>
            </w:r>
            <w:r w:rsidRPr="00CE39E0">
              <w:rPr>
                <w:rStyle w:val="20"/>
                <w:rFonts w:eastAsiaTheme="minorHAnsi"/>
                <w:sz w:val="24"/>
                <w:szCs w:val="24"/>
              </w:rPr>
              <w:t>мм в возрасте 2 ч при сжатии от 2Мпа и изгибе до ЗМпа. Объемное расширение до 0,2%. Примеси, не растворимые в соляной кислоте не более 1%. Водопоглощение менее 60%.</w:t>
            </w:r>
          </w:p>
        </w:tc>
      </w:tr>
    </w:tbl>
    <w:p w:rsidR="0046328F" w:rsidRPr="00CE39E0" w:rsidRDefault="0046328F" w:rsidP="00CE39E0">
      <w:pPr>
        <w:jc w:val="both"/>
        <w:rPr>
          <w:rFonts w:ascii="Times New Roman" w:hAnsi="Times New Roman" w:cs="Times New Roman"/>
          <w:sz w:val="24"/>
          <w:szCs w:val="24"/>
        </w:rPr>
      </w:pPr>
    </w:p>
    <w:sectPr w:rsidR="0046328F" w:rsidRPr="00CE39E0" w:rsidSect="0046328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7EAB" w:rsidRDefault="00A17EAB" w:rsidP="00922E7C">
      <w:pPr>
        <w:spacing w:after="0" w:line="240" w:lineRule="auto"/>
      </w:pPr>
      <w:r>
        <w:separator/>
      </w:r>
    </w:p>
  </w:endnote>
  <w:endnote w:type="continuationSeparator" w:id="1">
    <w:p w:rsidR="00A17EAB" w:rsidRDefault="00A17EAB" w:rsidP="00922E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7EAB" w:rsidRDefault="00A17EAB" w:rsidP="00922E7C">
      <w:pPr>
        <w:spacing w:after="0" w:line="240" w:lineRule="auto"/>
      </w:pPr>
      <w:r>
        <w:separator/>
      </w:r>
    </w:p>
  </w:footnote>
  <w:footnote w:type="continuationSeparator" w:id="1">
    <w:p w:rsidR="00A17EAB" w:rsidRDefault="00A17EAB" w:rsidP="00922E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name w:val="WW8Num11"/>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C"/>
    <w:multiLevelType w:val="multilevel"/>
    <w:tmpl w:val="0000000C"/>
    <w:name w:val="WW8Num12"/>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A910C22"/>
    <w:multiLevelType w:val="hybridMultilevel"/>
    <w:tmpl w:val="6C26726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626518E"/>
    <w:multiLevelType w:val="hybridMultilevel"/>
    <w:tmpl w:val="075CAC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69107B"/>
    <w:multiLevelType w:val="hybridMultilevel"/>
    <w:tmpl w:val="035076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F038DD"/>
    <w:multiLevelType w:val="hybridMultilevel"/>
    <w:tmpl w:val="848EA9E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4461743"/>
    <w:multiLevelType w:val="hybridMultilevel"/>
    <w:tmpl w:val="585AD8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63D789F"/>
    <w:multiLevelType w:val="hybridMultilevel"/>
    <w:tmpl w:val="A09E765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7556C51"/>
    <w:multiLevelType w:val="hybridMultilevel"/>
    <w:tmpl w:val="69EC17CE"/>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E017411"/>
    <w:multiLevelType w:val="hybridMultilevel"/>
    <w:tmpl w:val="0D34E72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94F66B1"/>
    <w:multiLevelType w:val="hybridMultilevel"/>
    <w:tmpl w:val="E46A60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3DE6C2C"/>
    <w:multiLevelType w:val="hybridMultilevel"/>
    <w:tmpl w:val="68C4C06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6"/>
  </w:num>
  <w:num w:numId="3">
    <w:abstractNumId w:val="3"/>
  </w:num>
  <w:num w:numId="4">
    <w:abstractNumId w:val="9"/>
  </w:num>
  <w:num w:numId="5">
    <w:abstractNumId w:val="2"/>
  </w:num>
  <w:num w:numId="6">
    <w:abstractNumId w:val="5"/>
  </w:num>
  <w:num w:numId="7">
    <w:abstractNumId w:val="8"/>
  </w:num>
  <w:num w:numId="8">
    <w:abstractNumId w:val="7"/>
  </w:num>
  <w:num w:numId="9">
    <w:abstractNumId w:val="11"/>
  </w:num>
  <w:num w:numId="10">
    <w:abstractNumId w:val="4"/>
  </w:num>
  <w:num w:numId="11">
    <w:abstractNumId w:val="0"/>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027B"/>
    <w:rsid w:val="00000EF8"/>
    <w:rsid w:val="00004C0C"/>
    <w:rsid w:val="00006216"/>
    <w:rsid w:val="00006B45"/>
    <w:rsid w:val="00013B32"/>
    <w:rsid w:val="00014259"/>
    <w:rsid w:val="00017502"/>
    <w:rsid w:val="000235AA"/>
    <w:rsid w:val="000245D2"/>
    <w:rsid w:val="0002611F"/>
    <w:rsid w:val="00031198"/>
    <w:rsid w:val="00036B48"/>
    <w:rsid w:val="00036C36"/>
    <w:rsid w:val="00036D9B"/>
    <w:rsid w:val="0004226A"/>
    <w:rsid w:val="00042E69"/>
    <w:rsid w:val="000431AB"/>
    <w:rsid w:val="00045252"/>
    <w:rsid w:val="00047B55"/>
    <w:rsid w:val="000529D1"/>
    <w:rsid w:val="00052F02"/>
    <w:rsid w:val="0005429C"/>
    <w:rsid w:val="000562DF"/>
    <w:rsid w:val="000605B0"/>
    <w:rsid w:val="00061004"/>
    <w:rsid w:val="000643F6"/>
    <w:rsid w:val="00064605"/>
    <w:rsid w:val="000653CD"/>
    <w:rsid w:val="0006655A"/>
    <w:rsid w:val="00066C04"/>
    <w:rsid w:val="00072AF8"/>
    <w:rsid w:val="000749F5"/>
    <w:rsid w:val="000759D6"/>
    <w:rsid w:val="000761C8"/>
    <w:rsid w:val="00077600"/>
    <w:rsid w:val="00077C93"/>
    <w:rsid w:val="00081201"/>
    <w:rsid w:val="000824B0"/>
    <w:rsid w:val="00086AE9"/>
    <w:rsid w:val="00086CAD"/>
    <w:rsid w:val="00087279"/>
    <w:rsid w:val="00091A8E"/>
    <w:rsid w:val="000924EE"/>
    <w:rsid w:val="00093B8B"/>
    <w:rsid w:val="0009541E"/>
    <w:rsid w:val="00095ADE"/>
    <w:rsid w:val="00097411"/>
    <w:rsid w:val="000A006E"/>
    <w:rsid w:val="000A1940"/>
    <w:rsid w:val="000A2856"/>
    <w:rsid w:val="000B0133"/>
    <w:rsid w:val="000B0923"/>
    <w:rsid w:val="000B1251"/>
    <w:rsid w:val="000B1C80"/>
    <w:rsid w:val="000B3ABD"/>
    <w:rsid w:val="000B42C5"/>
    <w:rsid w:val="000B58E5"/>
    <w:rsid w:val="000C250B"/>
    <w:rsid w:val="000C3379"/>
    <w:rsid w:val="000C49A9"/>
    <w:rsid w:val="000C58BF"/>
    <w:rsid w:val="000C64D1"/>
    <w:rsid w:val="000D2765"/>
    <w:rsid w:val="000D357E"/>
    <w:rsid w:val="000D35CB"/>
    <w:rsid w:val="000D3B6E"/>
    <w:rsid w:val="000D5622"/>
    <w:rsid w:val="000D7D39"/>
    <w:rsid w:val="000D7D45"/>
    <w:rsid w:val="000E2F91"/>
    <w:rsid w:val="000E509E"/>
    <w:rsid w:val="000E5D3C"/>
    <w:rsid w:val="000E79F9"/>
    <w:rsid w:val="000F2E82"/>
    <w:rsid w:val="000F3582"/>
    <w:rsid w:val="001035DC"/>
    <w:rsid w:val="00112241"/>
    <w:rsid w:val="0011260A"/>
    <w:rsid w:val="0011292A"/>
    <w:rsid w:val="001168CF"/>
    <w:rsid w:val="001205E1"/>
    <w:rsid w:val="001213F0"/>
    <w:rsid w:val="00122BB9"/>
    <w:rsid w:val="00122FC0"/>
    <w:rsid w:val="001233AD"/>
    <w:rsid w:val="00123D17"/>
    <w:rsid w:val="00123EF1"/>
    <w:rsid w:val="001246D5"/>
    <w:rsid w:val="00124B49"/>
    <w:rsid w:val="00124C72"/>
    <w:rsid w:val="00125996"/>
    <w:rsid w:val="00127B3A"/>
    <w:rsid w:val="0013051C"/>
    <w:rsid w:val="00130C27"/>
    <w:rsid w:val="00131F5F"/>
    <w:rsid w:val="0013297C"/>
    <w:rsid w:val="00133B43"/>
    <w:rsid w:val="0013464F"/>
    <w:rsid w:val="00135E1E"/>
    <w:rsid w:val="00136EEA"/>
    <w:rsid w:val="00137748"/>
    <w:rsid w:val="00140F7F"/>
    <w:rsid w:val="001438A7"/>
    <w:rsid w:val="00143B97"/>
    <w:rsid w:val="00144C29"/>
    <w:rsid w:val="00145873"/>
    <w:rsid w:val="00145A8D"/>
    <w:rsid w:val="0014675D"/>
    <w:rsid w:val="001504B2"/>
    <w:rsid w:val="001508FF"/>
    <w:rsid w:val="00155C29"/>
    <w:rsid w:val="00157DA1"/>
    <w:rsid w:val="0016085C"/>
    <w:rsid w:val="001644C5"/>
    <w:rsid w:val="00171182"/>
    <w:rsid w:val="001722AC"/>
    <w:rsid w:val="00173259"/>
    <w:rsid w:val="001736B2"/>
    <w:rsid w:val="00176102"/>
    <w:rsid w:val="0017795D"/>
    <w:rsid w:val="001804B6"/>
    <w:rsid w:val="00182858"/>
    <w:rsid w:val="00182BC5"/>
    <w:rsid w:val="00187D56"/>
    <w:rsid w:val="00190142"/>
    <w:rsid w:val="0019057C"/>
    <w:rsid w:val="00190CA9"/>
    <w:rsid w:val="00192C37"/>
    <w:rsid w:val="00195B97"/>
    <w:rsid w:val="001A0389"/>
    <w:rsid w:val="001A17D6"/>
    <w:rsid w:val="001A2B0A"/>
    <w:rsid w:val="001A3E69"/>
    <w:rsid w:val="001A44FB"/>
    <w:rsid w:val="001A7990"/>
    <w:rsid w:val="001A7E90"/>
    <w:rsid w:val="001B203A"/>
    <w:rsid w:val="001B239B"/>
    <w:rsid w:val="001B2754"/>
    <w:rsid w:val="001B3E9F"/>
    <w:rsid w:val="001B59CF"/>
    <w:rsid w:val="001B7EE4"/>
    <w:rsid w:val="001C1A4E"/>
    <w:rsid w:val="001C1F2C"/>
    <w:rsid w:val="001C30CD"/>
    <w:rsid w:val="001C3477"/>
    <w:rsid w:val="001C3E45"/>
    <w:rsid w:val="001C4428"/>
    <w:rsid w:val="001C6156"/>
    <w:rsid w:val="001C74FF"/>
    <w:rsid w:val="001C7715"/>
    <w:rsid w:val="001D0E66"/>
    <w:rsid w:val="001D62D6"/>
    <w:rsid w:val="001D6945"/>
    <w:rsid w:val="001D6DEE"/>
    <w:rsid w:val="001E1D32"/>
    <w:rsid w:val="001E2B83"/>
    <w:rsid w:val="001E3EA4"/>
    <w:rsid w:val="001E6BDE"/>
    <w:rsid w:val="001E7D0C"/>
    <w:rsid w:val="001F1416"/>
    <w:rsid w:val="001F26A1"/>
    <w:rsid w:val="001F2A11"/>
    <w:rsid w:val="001F306D"/>
    <w:rsid w:val="001F3FB4"/>
    <w:rsid w:val="001F6F99"/>
    <w:rsid w:val="00202208"/>
    <w:rsid w:val="00204088"/>
    <w:rsid w:val="002050BD"/>
    <w:rsid w:val="00206D9B"/>
    <w:rsid w:val="0020745C"/>
    <w:rsid w:val="00207E9D"/>
    <w:rsid w:val="002224AA"/>
    <w:rsid w:val="00222A22"/>
    <w:rsid w:val="00223374"/>
    <w:rsid w:val="00226B16"/>
    <w:rsid w:val="00226DB4"/>
    <w:rsid w:val="002271E2"/>
    <w:rsid w:val="002333C4"/>
    <w:rsid w:val="00237169"/>
    <w:rsid w:val="0024005F"/>
    <w:rsid w:val="00242040"/>
    <w:rsid w:val="00243890"/>
    <w:rsid w:val="00246974"/>
    <w:rsid w:val="002470F5"/>
    <w:rsid w:val="002500CB"/>
    <w:rsid w:val="00250665"/>
    <w:rsid w:val="00255F3D"/>
    <w:rsid w:val="00257536"/>
    <w:rsid w:val="00257892"/>
    <w:rsid w:val="002614EA"/>
    <w:rsid w:val="00264733"/>
    <w:rsid w:val="0026512C"/>
    <w:rsid w:val="0026570B"/>
    <w:rsid w:val="00266B00"/>
    <w:rsid w:val="0027112F"/>
    <w:rsid w:val="002719AA"/>
    <w:rsid w:val="002739A5"/>
    <w:rsid w:val="0027487C"/>
    <w:rsid w:val="00274997"/>
    <w:rsid w:val="0027588F"/>
    <w:rsid w:val="00277E38"/>
    <w:rsid w:val="002800AF"/>
    <w:rsid w:val="002805F5"/>
    <w:rsid w:val="0028485F"/>
    <w:rsid w:val="00284CFD"/>
    <w:rsid w:val="00285D92"/>
    <w:rsid w:val="002934EF"/>
    <w:rsid w:val="0029626C"/>
    <w:rsid w:val="00296C5B"/>
    <w:rsid w:val="00297223"/>
    <w:rsid w:val="0029790E"/>
    <w:rsid w:val="002A0C9B"/>
    <w:rsid w:val="002A1615"/>
    <w:rsid w:val="002A1667"/>
    <w:rsid w:val="002A1B94"/>
    <w:rsid w:val="002A26BB"/>
    <w:rsid w:val="002A403A"/>
    <w:rsid w:val="002A5B76"/>
    <w:rsid w:val="002B0C31"/>
    <w:rsid w:val="002B11F6"/>
    <w:rsid w:val="002B1329"/>
    <w:rsid w:val="002B16C2"/>
    <w:rsid w:val="002B42D6"/>
    <w:rsid w:val="002B7709"/>
    <w:rsid w:val="002C20C1"/>
    <w:rsid w:val="002C240F"/>
    <w:rsid w:val="002D2EBC"/>
    <w:rsid w:val="002D5494"/>
    <w:rsid w:val="002D6678"/>
    <w:rsid w:val="002D6DE2"/>
    <w:rsid w:val="002D7970"/>
    <w:rsid w:val="002E1481"/>
    <w:rsid w:val="002E18E0"/>
    <w:rsid w:val="002E2935"/>
    <w:rsid w:val="002E4E9C"/>
    <w:rsid w:val="002F102C"/>
    <w:rsid w:val="002F5953"/>
    <w:rsid w:val="0030021A"/>
    <w:rsid w:val="00302C2D"/>
    <w:rsid w:val="003031E3"/>
    <w:rsid w:val="0030608D"/>
    <w:rsid w:val="00306CEC"/>
    <w:rsid w:val="003073FC"/>
    <w:rsid w:val="0031065C"/>
    <w:rsid w:val="003116CC"/>
    <w:rsid w:val="00312713"/>
    <w:rsid w:val="00312A55"/>
    <w:rsid w:val="00314906"/>
    <w:rsid w:val="00315F79"/>
    <w:rsid w:val="00317D6B"/>
    <w:rsid w:val="00320839"/>
    <w:rsid w:val="00321193"/>
    <w:rsid w:val="0032172B"/>
    <w:rsid w:val="003222BC"/>
    <w:rsid w:val="003235A7"/>
    <w:rsid w:val="00324A3A"/>
    <w:rsid w:val="003252B4"/>
    <w:rsid w:val="003304E0"/>
    <w:rsid w:val="00330773"/>
    <w:rsid w:val="00330F42"/>
    <w:rsid w:val="0033371F"/>
    <w:rsid w:val="00336F31"/>
    <w:rsid w:val="00340768"/>
    <w:rsid w:val="003411E3"/>
    <w:rsid w:val="003425F2"/>
    <w:rsid w:val="00345E95"/>
    <w:rsid w:val="003471CF"/>
    <w:rsid w:val="00354A3A"/>
    <w:rsid w:val="00354F3A"/>
    <w:rsid w:val="00356F57"/>
    <w:rsid w:val="00357D97"/>
    <w:rsid w:val="00360789"/>
    <w:rsid w:val="00361A02"/>
    <w:rsid w:val="00362137"/>
    <w:rsid w:val="003626D9"/>
    <w:rsid w:val="003627AB"/>
    <w:rsid w:val="003634C0"/>
    <w:rsid w:val="003647BF"/>
    <w:rsid w:val="00364E65"/>
    <w:rsid w:val="00366B67"/>
    <w:rsid w:val="00367BC5"/>
    <w:rsid w:val="0037097A"/>
    <w:rsid w:val="0037116D"/>
    <w:rsid w:val="00374C75"/>
    <w:rsid w:val="00375A34"/>
    <w:rsid w:val="003776C1"/>
    <w:rsid w:val="00380BFD"/>
    <w:rsid w:val="003811AE"/>
    <w:rsid w:val="0038160F"/>
    <w:rsid w:val="00382D90"/>
    <w:rsid w:val="003837A3"/>
    <w:rsid w:val="00383CFF"/>
    <w:rsid w:val="00384686"/>
    <w:rsid w:val="00387582"/>
    <w:rsid w:val="003923D4"/>
    <w:rsid w:val="003926A7"/>
    <w:rsid w:val="00394551"/>
    <w:rsid w:val="00397902"/>
    <w:rsid w:val="00397948"/>
    <w:rsid w:val="00397A73"/>
    <w:rsid w:val="003A07C1"/>
    <w:rsid w:val="003A0B74"/>
    <w:rsid w:val="003A1600"/>
    <w:rsid w:val="003A1E4A"/>
    <w:rsid w:val="003A1EEF"/>
    <w:rsid w:val="003A2DA0"/>
    <w:rsid w:val="003A31E1"/>
    <w:rsid w:val="003A5C81"/>
    <w:rsid w:val="003A607F"/>
    <w:rsid w:val="003A6A4E"/>
    <w:rsid w:val="003A700E"/>
    <w:rsid w:val="003B0E9D"/>
    <w:rsid w:val="003B1BA3"/>
    <w:rsid w:val="003B2CC7"/>
    <w:rsid w:val="003B2D0A"/>
    <w:rsid w:val="003B4192"/>
    <w:rsid w:val="003B7328"/>
    <w:rsid w:val="003C0126"/>
    <w:rsid w:val="003C09D0"/>
    <w:rsid w:val="003C3B46"/>
    <w:rsid w:val="003C3D69"/>
    <w:rsid w:val="003C419E"/>
    <w:rsid w:val="003C46D5"/>
    <w:rsid w:val="003C48BE"/>
    <w:rsid w:val="003C4EB6"/>
    <w:rsid w:val="003C5089"/>
    <w:rsid w:val="003D1D1D"/>
    <w:rsid w:val="003D2231"/>
    <w:rsid w:val="003D5B05"/>
    <w:rsid w:val="003D5FFF"/>
    <w:rsid w:val="003E210C"/>
    <w:rsid w:val="003E304D"/>
    <w:rsid w:val="003E43F6"/>
    <w:rsid w:val="003F1368"/>
    <w:rsid w:val="003F2A10"/>
    <w:rsid w:val="003F4E04"/>
    <w:rsid w:val="003F6322"/>
    <w:rsid w:val="003F7371"/>
    <w:rsid w:val="004020F1"/>
    <w:rsid w:val="0040221E"/>
    <w:rsid w:val="00403007"/>
    <w:rsid w:val="00403310"/>
    <w:rsid w:val="00405603"/>
    <w:rsid w:val="00405EB6"/>
    <w:rsid w:val="00410106"/>
    <w:rsid w:val="004109E3"/>
    <w:rsid w:val="00410A63"/>
    <w:rsid w:val="00411EFA"/>
    <w:rsid w:val="00412731"/>
    <w:rsid w:val="00414872"/>
    <w:rsid w:val="004201BE"/>
    <w:rsid w:val="00422445"/>
    <w:rsid w:val="0042362E"/>
    <w:rsid w:val="004239E9"/>
    <w:rsid w:val="00425FA0"/>
    <w:rsid w:val="00430516"/>
    <w:rsid w:val="00431AC5"/>
    <w:rsid w:val="0043388E"/>
    <w:rsid w:val="00434DFE"/>
    <w:rsid w:val="004354C1"/>
    <w:rsid w:val="00436608"/>
    <w:rsid w:val="00441B13"/>
    <w:rsid w:val="00441BE9"/>
    <w:rsid w:val="00442037"/>
    <w:rsid w:val="00442EA5"/>
    <w:rsid w:val="0044357C"/>
    <w:rsid w:val="0044659F"/>
    <w:rsid w:val="00447B21"/>
    <w:rsid w:val="00453469"/>
    <w:rsid w:val="00455B98"/>
    <w:rsid w:val="00455EDF"/>
    <w:rsid w:val="0046099F"/>
    <w:rsid w:val="0046328F"/>
    <w:rsid w:val="004653F7"/>
    <w:rsid w:val="00465975"/>
    <w:rsid w:val="00465A2A"/>
    <w:rsid w:val="00466A29"/>
    <w:rsid w:val="00466B88"/>
    <w:rsid w:val="00473C52"/>
    <w:rsid w:val="00474D70"/>
    <w:rsid w:val="00476D1A"/>
    <w:rsid w:val="00480579"/>
    <w:rsid w:val="0048078A"/>
    <w:rsid w:val="00480929"/>
    <w:rsid w:val="0048188E"/>
    <w:rsid w:val="004831D6"/>
    <w:rsid w:val="00486349"/>
    <w:rsid w:val="0048749E"/>
    <w:rsid w:val="00491D7C"/>
    <w:rsid w:val="004931D4"/>
    <w:rsid w:val="0049586C"/>
    <w:rsid w:val="004A0606"/>
    <w:rsid w:val="004A3364"/>
    <w:rsid w:val="004A664A"/>
    <w:rsid w:val="004A7FA7"/>
    <w:rsid w:val="004A7FD5"/>
    <w:rsid w:val="004B0F28"/>
    <w:rsid w:val="004B3F06"/>
    <w:rsid w:val="004B5FAF"/>
    <w:rsid w:val="004B6F07"/>
    <w:rsid w:val="004B7A9F"/>
    <w:rsid w:val="004C0D75"/>
    <w:rsid w:val="004C2F7A"/>
    <w:rsid w:val="004C444B"/>
    <w:rsid w:val="004C4818"/>
    <w:rsid w:val="004D20C8"/>
    <w:rsid w:val="004D6BDA"/>
    <w:rsid w:val="004E1512"/>
    <w:rsid w:val="004E216F"/>
    <w:rsid w:val="004E4067"/>
    <w:rsid w:val="004E4E52"/>
    <w:rsid w:val="004E5534"/>
    <w:rsid w:val="004E60BD"/>
    <w:rsid w:val="004E715C"/>
    <w:rsid w:val="004E7E88"/>
    <w:rsid w:val="004F1949"/>
    <w:rsid w:val="004F3E63"/>
    <w:rsid w:val="00500088"/>
    <w:rsid w:val="00500C74"/>
    <w:rsid w:val="00501878"/>
    <w:rsid w:val="00501D70"/>
    <w:rsid w:val="00502496"/>
    <w:rsid w:val="00502990"/>
    <w:rsid w:val="00502F6A"/>
    <w:rsid w:val="00503450"/>
    <w:rsid w:val="00503855"/>
    <w:rsid w:val="00505C90"/>
    <w:rsid w:val="00510760"/>
    <w:rsid w:val="00512D52"/>
    <w:rsid w:val="005174E0"/>
    <w:rsid w:val="005211F4"/>
    <w:rsid w:val="00522512"/>
    <w:rsid w:val="00523808"/>
    <w:rsid w:val="0052448F"/>
    <w:rsid w:val="00524BF7"/>
    <w:rsid w:val="005257E3"/>
    <w:rsid w:val="00526956"/>
    <w:rsid w:val="005301A7"/>
    <w:rsid w:val="00532424"/>
    <w:rsid w:val="00532CFE"/>
    <w:rsid w:val="00540B90"/>
    <w:rsid w:val="005432FD"/>
    <w:rsid w:val="00545E80"/>
    <w:rsid w:val="005530C2"/>
    <w:rsid w:val="0055323C"/>
    <w:rsid w:val="005533C1"/>
    <w:rsid w:val="00553ADF"/>
    <w:rsid w:val="00554930"/>
    <w:rsid w:val="00556380"/>
    <w:rsid w:val="005579AF"/>
    <w:rsid w:val="00566816"/>
    <w:rsid w:val="005700CF"/>
    <w:rsid w:val="00570C6F"/>
    <w:rsid w:val="005713D3"/>
    <w:rsid w:val="005728C2"/>
    <w:rsid w:val="00572D98"/>
    <w:rsid w:val="00573447"/>
    <w:rsid w:val="0058143B"/>
    <w:rsid w:val="00585088"/>
    <w:rsid w:val="00587B38"/>
    <w:rsid w:val="005911C8"/>
    <w:rsid w:val="00591979"/>
    <w:rsid w:val="00592AC1"/>
    <w:rsid w:val="00594780"/>
    <w:rsid w:val="00594C8B"/>
    <w:rsid w:val="0059714D"/>
    <w:rsid w:val="005A00B0"/>
    <w:rsid w:val="005A05BF"/>
    <w:rsid w:val="005A1579"/>
    <w:rsid w:val="005A5257"/>
    <w:rsid w:val="005A569E"/>
    <w:rsid w:val="005A77CA"/>
    <w:rsid w:val="005B1E86"/>
    <w:rsid w:val="005B246A"/>
    <w:rsid w:val="005B35BE"/>
    <w:rsid w:val="005B44A8"/>
    <w:rsid w:val="005B5E3A"/>
    <w:rsid w:val="005B7245"/>
    <w:rsid w:val="005C48B1"/>
    <w:rsid w:val="005C4E32"/>
    <w:rsid w:val="005C5C0B"/>
    <w:rsid w:val="005C7E8C"/>
    <w:rsid w:val="005C7F7D"/>
    <w:rsid w:val="005D2C2F"/>
    <w:rsid w:val="005D3D17"/>
    <w:rsid w:val="005D5EE8"/>
    <w:rsid w:val="005D6961"/>
    <w:rsid w:val="005D6BC6"/>
    <w:rsid w:val="005D6D2D"/>
    <w:rsid w:val="005D7807"/>
    <w:rsid w:val="005D7937"/>
    <w:rsid w:val="005E1B58"/>
    <w:rsid w:val="005E69DA"/>
    <w:rsid w:val="005F3B7A"/>
    <w:rsid w:val="005F434F"/>
    <w:rsid w:val="005F45AD"/>
    <w:rsid w:val="00602841"/>
    <w:rsid w:val="006051AC"/>
    <w:rsid w:val="00605E76"/>
    <w:rsid w:val="00614E9A"/>
    <w:rsid w:val="006202D2"/>
    <w:rsid w:val="0062051A"/>
    <w:rsid w:val="0062182E"/>
    <w:rsid w:val="00621BE3"/>
    <w:rsid w:val="00623AF8"/>
    <w:rsid w:val="006255C1"/>
    <w:rsid w:val="00625942"/>
    <w:rsid w:val="00626781"/>
    <w:rsid w:val="006305E7"/>
    <w:rsid w:val="00634497"/>
    <w:rsid w:val="00635C10"/>
    <w:rsid w:val="00636B18"/>
    <w:rsid w:val="00637325"/>
    <w:rsid w:val="0063769A"/>
    <w:rsid w:val="00640D7D"/>
    <w:rsid w:val="00641235"/>
    <w:rsid w:val="00641CD6"/>
    <w:rsid w:val="00642FA9"/>
    <w:rsid w:val="0064314B"/>
    <w:rsid w:val="00643EB5"/>
    <w:rsid w:val="00643FCA"/>
    <w:rsid w:val="0064477E"/>
    <w:rsid w:val="00644B7D"/>
    <w:rsid w:val="00647D8F"/>
    <w:rsid w:val="0065017A"/>
    <w:rsid w:val="00653DFE"/>
    <w:rsid w:val="00654452"/>
    <w:rsid w:val="00654DBB"/>
    <w:rsid w:val="00655F33"/>
    <w:rsid w:val="006560F0"/>
    <w:rsid w:val="00661EB4"/>
    <w:rsid w:val="00662D9D"/>
    <w:rsid w:val="006634AC"/>
    <w:rsid w:val="006674AC"/>
    <w:rsid w:val="00670BC7"/>
    <w:rsid w:val="006730E1"/>
    <w:rsid w:val="006746C0"/>
    <w:rsid w:val="00674729"/>
    <w:rsid w:val="00674DE0"/>
    <w:rsid w:val="006809AD"/>
    <w:rsid w:val="00680C81"/>
    <w:rsid w:val="006814A7"/>
    <w:rsid w:val="0068347F"/>
    <w:rsid w:val="006853BE"/>
    <w:rsid w:val="00685909"/>
    <w:rsid w:val="00686A84"/>
    <w:rsid w:val="0069071E"/>
    <w:rsid w:val="00691350"/>
    <w:rsid w:val="00693B60"/>
    <w:rsid w:val="00695EC1"/>
    <w:rsid w:val="00697796"/>
    <w:rsid w:val="006A1DDA"/>
    <w:rsid w:val="006A26E1"/>
    <w:rsid w:val="006A39C0"/>
    <w:rsid w:val="006A3BA0"/>
    <w:rsid w:val="006A417D"/>
    <w:rsid w:val="006A45E3"/>
    <w:rsid w:val="006A491C"/>
    <w:rsid w:val="006A572F"/>
    <w:rsid w:val="006A5977"/>
    <w:rsid w:val="006A668E"/>
    <w:rsid w:val="006A6746"/>
    <w:rsid w:val="006B276A"/>
    <w:rsid w:val="006B621F"/>
    <w:rsid w:val="006B6E12"/>
    <w:rsid w:val="006B755A"/>
    <w:rsid w:val="006C47E4"/>
    <w:rsid w:val="006C6CB7"/>
    <w:rsid w:val="006C6D8C"/>
    <w:rsid w:val="006C7C72"/>
    <w:rsid w:val="006D16F0"/>
    <w:rsid w:val="006D25E3"/>
    <w:rsid w:val="006D2DFC"/>
    <w:rsid w:val="006D5725"/>
    <w:rsid w:val="006D5806"/>
    <w:rsid w:val="006D7B1C"/>
    <w:rsid w:val="006E0C02"/>
    <w:rsid w:val="006E1924"/>
    <w:rsid w:val="006E294F"/>
    <w:rsid w:val="006E5861"/>
    <w:rsid w:val="006F05A2"/>
    <w:rsid w:val="006F6D93"/>
    <w:rsid w:val="00701539"/>
    <w:rsid w:val="00702954"/>
    <w:rsid w:val="00707541"/>
    <w:rsid w:val="00710051"/>
    <w:rsid w:val="00710FF3"/>
    <w:rsid w:val="0071151E"/>
    <w:rsid w:val="00715A4D"/>
    <w:rsid w:val="00717290"/>
    <w:rsid w:val="007216A3"/>
    <w:rsid w:val="00721EEB"/>
    <w:rsid w:val="00723952"/>
    <w:rsid w:val="00726059"/>
    <w:rsid w:val="00727176"/>
    <w:rsid w:val="0073117A"/>
    <w:rsid w:val="00731F7D"/>
    <w:rsid w:val="00736D6A"/>
    <w:rsid w:val="00737B08"/>
    <w:rsid w:val="00740CC5"/>
    <w:rsid w:val="00742D81"/>
    <w:rsid w:val="00743101"/>
    <w:rsid w:val="00746CCD"/>
    <w:rsid w:val="00751FFD"/>
    <w:rsid w:val="00753AC3"/>
    <w:rsid w:val="00755662"/>
    <w:rsid w:val="00756103"/>
    <w:rsid w:val="007561B9"/>
    <w:rsid w:val="00760BC8"/>
    <w:rsid w:val="00762149"/>
    <w:rsid w:val="00762455"/>
    <w:rsid w:val="007628A6"/>
    <w:rsid w:val="00763811"/>
    <w:rsid w:val="0076620F"/>
    <w:rsid w:val="00766AFF"/>
    <w:rsid w:val="00767958"/>
    <w:rsid w:val="0077020F"/>
    <w:rsid w:val="0077230B"/>
    <w:rsid w:val="00772F59"/>
    <w:rsid w:val="00774B29"/>
    <w:rsid w:val="00775C63"/>
    <w:rsid w:val="0077795F"/>
    <w:rsid w:val="00781899"/>
    <w:rsid w:val="0078517B"/>
    <w:rsid w:val="00785411"/>
    <w:rsid w:val="00785864"/>
    <w:rsid w:val="00786689"/>
    <w:rsid w:val="007911CE"/>
    <w:rsid w:val="00793FDA"/>
    <w:rsid w:val="00796498"/>
    <w:rsid w:val="00796BA4"/>
    <w:rsid w:val="00797422"/>
    <w:rsid w:val="007A3032"/>
    <w:rsid w:val="007A6794"/>
    <w:rsid w:val="007A749A"/>
    <w:rsid w:val="007B01D7"/>
    <w:rsid w:val="007B4165"/>
    <w:rsid w:val="007B5D96"/>
    <w:rsid w:val="007B5DA4"/>
    <w:rsid w:val="007B71B4"/>
    <w:rsid w:val="007C0003"/>
    <w:rsid w:val="007C110A"/>
    <w:rsid w:val="007C1240"/>
    <w:rsid w:val="007C1318"/>
    <w:rsid w:val="007C2629"/>
    <w:rsid w:val="007C3C0B"/>
    <w:rsid w:val="007C4E34"/>
    <w:rsid w:val="007D00D9"/>
    <w:rsid w:val="007D1702"/>
    <w:rsid w:val="007D2C37"/>
    <w:rsid w:val="007D5B2F"/>
    <w:rsid w:val="007E2318"/>
    <w:rsid w:val="007E322F"/>
    <w:rsid w:val="007E3A1F"/>
    <w:rsid w:val="007E3C29"/>
    <w:rsid w:val="007E5E88"/>
    <w:rsid w:val="007E5EBB"/>
    <w:rsid w:val="007F027B"/>
    <w:rsid w:val="007F03F3"/>
    <w:rsid w:val="007F1C12"/>
    <w:rsid w:val="007F316F"/>
    <w:rsid w:val="007F3AC2"/>
    <w:rsid w:val="007F4ADC"/>
    <w:rsid w:val="007F4E5D"/>
    <w:rsid w:val="007F50A6"/>
    <w:rsid w:val="007F6C01"/>
    <w:rsid w:val="0080032A"/>
    <w:rsid w:val="00803FA7"/>
    <w:rsid w:val="00805422"/>
    <w:rsid w:val="00805A11"/>
    <w:rsid w:val="00810F40"/>
    <w:rsid w:val="008115C9"/>
    <w:rsid w:val="00814944"/>
    <w:rsid w:val="00823563"/>
    <w:rsid w:val="0083492D"/>
    <w:rsid w:val="00835BB6"/>
    <w:rsid w:val="00837A18"/>
    <w:rsid w:val="00837F92"/>
    <w:rsid w:val="008438FF"/>
    <w:rsid w:val="008448CA"/>
    <w:rsid w:val="008479A1"/>
    <w:rsid w:val="008515E2"/>
    <w:rsid w:val="00854DBC"/>
    <w:rsid w:val="00861647"/>
    <w:rsid w:val="00861CEE"/>
    <w:rsid w:val="00862549"/>
    <w:rsid w:val="00862A11"/>
    <w:rsid w:val="00863015"/>
    <w:rsid w:val="008724DD"/>
    <w:rsid w:val="008729F5"/>
    <w:rsid w:val="008736A1"/>
    <w:rsid w:val="008769B8"/>
    <w:rsid w:val="00877F3A"/>
    <w:rsid w:val="00880B5E"/>
    <w:rsid w:val="008854C4"/>
    <w:rsid w:val="00885651"/>
    <w:rsid w:val="00886191"/>
    <w:rsid w:val="00887002"/>
    <w:rsid w:val="00894E59"/>
    <w:rsid w:val="008A0426"/>
    <w:rsid w:val="008A36D8"/>
    <w:rsid w:val="008A4781"/>
    <w:rsid w:val="008A4EC1"/>
    <w:rsid w:val="008A533D"/>
    <w:rsid w:val="008A5A4A"/>
    <w:rsid w:val="008A5B60"/>
    <w:rsid w:val="008A6E17"/>
    <w:rsid w:val="008B53DF"/>
    <w:rsid w:val="008B5E56"/>
    <w:rsid w:val="008B7CA4"/>
    <w:rsid w:val="008B7F8A"/>
    <w:rsid w:val="008C2BFE"/>
    <w:rsid w:val="008C66EC"/>
    <w:rsid w:val="008C69D9"/>
    <w:rsid w:val="008D5ABA"/>
    <w:rsid w:val="008D5B8B"/>
    <w:rsid w:val="008D7C23"/>
    <w:rsid w:val="008E206E"/>
    <w:rsid w:val="008E421B"/>
    <w:rsid w:val="008E4870"/>
    <w:rsid w:val="008F158B"/>
    <w:rsid w:val="008F3B71"/>
    <w:rsid w:val="008F4A23"/>
    <w:rsid w:val="0090025A"/>
    <w:rsid w:val="00900BD3"/>
    <w:rsid w:val="009012BD"/>
    <w:rsid w:val="0091000F"/>
    <w:rsid w:val="00911E04"/>
    <w:rsid w:val="00913EC6"/>
    <w:rsid w:val="00920DD7"/>
    <w:rsid w:val="00922E7C"/>
    <w:rsid w:val="009232E4"/>
    <w:rsid w:val="00924120"/>
    <w:rsid w:val="00925E43"/>
    <w:rsid w:val="00930823"/>
    <w:rsid w:val="00933526"/>
    <w:rsid w:val="00940200"/>
    <w:rsid w:val="00942213"/>
    <w:rsid w:val="00943B8A"/>
    <w:rsid w:val="009447BD"/>
    <w:rsid w:val="00951B6C"/>
    <w:rsid w:val="00953001"/>
    <w:rsid w:val="00954C43"/>
    <w:rsid w:val="009562E2"/>
    <w:rsid w:val="00956693"/>
    <w:rsid w:val="00956A7A"/>
    <w:rsid w:val="00957C25"/>
    <w:rsid w:val="00960175"/>
    <w:rsid w:val="0096495D"/>
    <w:rsid w:val="00965C99"/>
    <w:rsid w:val="009671E2"/>
    <w:rsid w:val="00967719"/>
    <w:rsid w:val="0096779D"/>
    <w:rsid w:val="00971EF7"/>
    <w:rsid w:val="00972237"/>
    <w:rsid w:val="00973394"/>
    <w:rsid w:val="00973A5A"/>
    <w:rsid w:val="00973F61"/>
    <w:rsid w:val="009756A4"/>
    <w:rsid w:val="00975EF5"/>
    <w:rsid w:val="00977674"/>
    <w:rsid w:val="00980282"/>
    <w:rsid w:val="00982E22"/>
    <w:rsid w:val="00983DCF"/>
    <w:rsid w:val="00984FE2"/>
    <w:rsid w:val="0098601A"/>
    <w:rsid w:val="0099252E"/>
    <w:rsid w:val="0099258D"/>
    <w:rsid w:val="00994B24"/>
    <w:rsid w:val="009977D6"/>
    <w:rsid w:val="00997B56"/>
    <w:rsid w:val="009A048D"/>
    <w:rsid w:val="009A11A4"/>
    <w:rsid w:val="009A6B6F"/>
    <w:rsid w:val="009A6F9B"/>
    <w:rsid w:val="009B0EE1"/>
    <w:rsid w:val="009B177B"/>
    <w:rsid w:val="009B1990"/>
    <w:rsid w:val="009B5662"/>
    <w:rsid w:val="009B57AB"/>
    <w:rsid w:val="009B7A4F"/>
    <w:rsid w:val="009C16AD"/>
    <w:rsid w:val="009C26DA"/>
    <w:rsid w:val="009C28AD"/>
    <w:rsid w:val="009C3234"/>
    <w:rsid w:val="009C617A"/>
    <w:rsid w:val="009C7149"/>
    <w:rsid w:val="009C74DE"/>
    <w:rsid w:val="009D2A6E"/>
    <w:rsid w:val="009D3876"/>
    <w:rsid w:val="009D41C3"/>
    <w:rsid w:val="009D510C"/>
    <w:rsid w:val="009D5455"/>
    <w:rsid w:val="009E0BDF"/>
    <w:rsid w:val="009E3D2D"/>
    <w:rsid w:val="009E5B02"/>
    <w:rsid w:val="009F0E09"/>
    <w:rsid w:val="009F7840"/>
    <w:rsid w:val="00A03BF8"/>
    <w:rsid w:val="00A042EF"/>
    <w:rsid w:val="00A04C90"/>
    <w:rsid w:val="00A05F2B"/>
    <w:rsid w:val="00A1086B"/>
    <w:rsid w:val="00A11DD0"/>
    <w:rsid w:val="00A127E9"/>
    <w:rsid w:val="00A13240"/>
    <w:rsid w:val="00A17EAB"/>
    <w:rsid w:val="00A20847"/>
    <w:rsid w:val="00A20EED"/>
    <w:rsid w:val="00A21503"/>
    <w:rsid w:val="00A2330A"/>
    <w:rsid w:val="00A2347E"/>
    <w:rsid w:val="00A23966"/>
    <w:rsid w:val="00A23E79"/>
    <w:rsid w:val="00A241F7"/>
    <w:rsid w:val="00A24DED"/>
    <w:rsid w:val="00A31EE4"/>
    <w:rsid w:val="00A34340"/>
    <w:rsid w:val="00A355EE"/>
    <w:rsid w:val="00A3717B"/>
    <w:rsid w:val="00A431B8"/>
    <w:rsid w:val="00A453BF"/>
    <w:rsid w:val="00A463C7"/>
    <w:rsid w:val="00A50E23"/>
    <w:rsid w:val="00A512AB"/>
    <w:rsid w:val="00A526B1"/>
    <w:rsid w:val="00A53CA5"/>
    <w:rsid w:val="00A541FD"/>
    <w:rsid w:val="00A5689A"/>
    <w:rsid w:val="00A623CA"/>
    <w:rsid w:val="00A63CF7"/>
    <w:rsid w:val="00A65D67"/>
    <w:rsid w:val="00A706B3"/>
    <w:rsid w:val="00A73601"/>
    <w:rsid w:val="00A755AD"/>
    <w:rsid w:val="00A76C34"/>
    <w:rsid w:val="00A80607"/>
    <w:rsid w:val="00A8062B"/>
    <w:rsid w:val="00A83400"/>
    <w:rsid w:val="00A836EA"/>
    <w:rsid w:val="00A84E1B"/>
    <w:rsid w:val="00A86321"/>
    <w:rsid w:val="00A87763"/>
    <w:rsid w:val="00A90601"/>
    <w:rsid w:val="00A90DD3"/>
    <w:rsid w:val="00A91DE9"/>
    <w:rsid w:val="00A92E1B"/>
    <w:rsid w:val="00A92F87"/>
    <w:rsid w:val="00A9331C"/>
    <w:rsid w:val="00A939A5"/>
    <w:rsid w:val="00A93F9A"/>
    <w:rsid w:val="00A954C3"/>
    <w:rsid w:val="00AA02EE"/>
    <w:rsid w:val="00AA1362"/>
    <w:rsid w:val="00AA2CF5"/>
    <w:rsid w:val="00AA2D64"/>
    <w:rsid w:val="00AA392C"/>
    <w:rsid w:val="00AA4AA3"/>
    <w:rsid w:val="00AA6519"/>
    <w:rsid w:val="00AA6651"/>
    <w:rsid w:val="00AA7432"/>
    <w:rsid w:val="00AA7F60"/>
    <w:rsid w:val="00AB0392"/>
    <w:rsid w:val="00AB3381"/>
    <w:rsid w:val="00AB5F4C"/>
    <w:rsid w:val="00AB65DD"/>
    <w:rsid w:val="00AB6966"/>
    <w:rsid w:val="00AC358F"/>
    <w:rsid w:val="00AC7537"/>
    <w:rsid w:val="00AD455E"/>
    <w:rsid w:val="00AD5183"/>
    <w:rsid w:val="00AE42D9"/>
    <w:rsid w:val="00AE6F67"/>
    <w:rsid w:val="00AF17AA"/>
    <w:rsid w:val="00AF1E88"/>
    <w:rsid w:val="00AF2E1C"/>
    <w:rsid w:val="00AF40A0"/>
    <w:rsid w:val="00AF47A2"/>
    <w:rsid w:val="00AF72FF"/>
    <w:rsid w:val="00B00126"/>
    <w:rsid w:val="00B0245E"/>
    <w:rsid w:val="00B0535B"/>
    <w:rsid w:val="00B05A34"/>
    <w:rsid w:val="00B05B1B"/>
    <w:rsid w:val="00B05BA9"/>
    <w:rsid w:val="00B06FD5"/>
    <w:rsid w:val="00B07115"/>
    <w:rsid w:val="00B14BF0"/>
    <w:rsid w:val="00B1778A"/>
    <w:rsid w:val="00B20D7B"/>
    <w:rsid w:val="00B2104F"/>
    <w:rsid w:val="00B23931"/>
    <w:rsid w:val="00B24E5A"/>
    <w:rsid w:val="00B2532D"/>
    <w:rsid w:val="00B303B1"/>
    <w:rsid w:val="00B305BF"/>
    <w:rsid w:val="00B328C0"/>
    <w:rsid w:val="00B37C86"/>
    <w:rsid w:val="00B40B48"/>
    <w:rsid w:val="00B431D7"/>
    <w:rsid w:val="00B43FD1"/>
    <w:rsid w:val="00B44256"/>
    <w:rsid w:val="00B4544E"/>
    <w:rsid w:val="00B45677"/>
    <w:rsid w:val="00B47FDC"/>
    <w:rsid w:val="00B50B04"/>
    <w:rsid w:val="00B52660"/>
    <w:rsid w:val="00B53BCA"/>
    <w:rsid w:val="00B53C52"/>
    <w:rsid w:val="00B546C1"/>
    <w:rsid w:val="00B5491A"/>
    <w:rsid w:val="00B556BA"/>
    <w:rsid w:val="00B64FDC"/>
    <w:rsid w:val="00B70F61"/>
    <w:rsid w:val="00B72BB3"/>
    <w:rsid w:val="00B747B3"/>
    <w:rsid w:val="00B75C33"/>
    <w:rsid w:val="00B77359"/>
    <w:rsid w:val="00B77552"/>
    <w:rsid w:val="00B812BC"/>
    <w:rsid w:val="00B84D6A"/>
    <w:rsid w:val="00B864C9"/>
    <w:rsid w:val="00B942F4"/>
    <w:rsid w:val="00B96224"/>
    <w:rsid w:val="00B964CE"/>
    <w:rsid w:val="00B965DF"/>
    <w:rsid w:val="00B972D0"/>
    <w:rsid w:val="00BA019D"/>
    <w:rsid w:val="00BA19A3"/>
    <w:rsid w:val="00BA1D9F"/>
    <w:rsid w:val="00BA225D"/>
    <w:rsid w:val="00BA2662"/>
    <w:rsid w:val="00BA3E83"/>
    <w:rsid w:val="00BA40EE"/>
    <w:rsid w:val="00BA4423"/>
    <w:rsid w:val="00BA6B1C"/>
    <w:rsid w:val="00BA7A21"/>
    <w:rsid w:val="00BB04B3"/>
    <w:rsid w:val="00BB2D70"/>
    <w:rsid w:val="00BB4771"/>
    <w:rsid w:val="00BB4B20"/>
    <w:rsid w:val="00BB5080"/>
    <w:rsid w:val="00BB5847"/>
    <w:rsid w:val="00BC019F"/>
    <w:rsid w:val="00BC0F54"/>
    <w:rsid w:val="00BC0F88"/>
    <w:rsid w:val="00BC328A"/>
    <w:rsid w:val="00BC76FA"/>
    <w:rsid w:val="00BD1878"/>
    <w:rsid w:val="00BD195C"/>
    <w:rsid w:val="00BD1D0F"/>
    <w:rsid w:val="00BD1D76"/>
    <w:rsid w:val="00BD3601"/>
    <w:rsid w:val="00BD6F3F"/>
    <w:rsid w:val="00BE15BF"/>
    <w:rsid w:val="00BE264F"/>
    <w:rsid w:val="00BE2C2E"/>
    <w:rsid w:val="00BE2DBF"/>
    <w:rsid w:val="00BE3131"/>
    <w:rsid w:val="00BE5F1A"/>
    <w:rsid w:val="00BE6031"/>
    <w:rsid w:val="00BE60C2"/>
    <w:rsid w:val="00BE7AA8"/>
    <w:rsid w:val="00BF031F"/>
    <w:rsid w:val="00BF093A"/>
    <w:rsid w:val="00BF26D7"/>
    <w:rsid w:val="00BF5180"/>
    <w:rsid w:val="00BF5CFD"/>
    <w:rsid w:val="00BF75A3"/>
    <w:rsid w:val="00C022A8"/>
    <w:rsid w:val="00C02F76"/>
    <w:rsid w:val="00C043B2"/>
    <w:rsid w:val="00C04B90"/>
    <w:rsid w:val="00C11DC2"/>
    <w:rsid w:val="00C13B5C"/>
    <w:rsid w:val="00C152A9"/>
    <w:rsid w:val="00C1556E"/>
    <w:rsid w:val="00C15E8B"/>
    <w:rsid w:val="00C16987"/>
    <w:rsid w:val="00C1780F"/>
    <w:rsid w:val="00C179A6"/>
    <w:rsid w:val="00C2079E"/>
    <w:rsid w:val="00C20E7B"/>
    <w:rsid w:val="00C21A90"/>
    <w:rsid w:val="00C21E60"/>
    <w:rsid w:val="00C24A1E"/>
    <w:rsid w:val="00C26098"/>
    <w:rsid w:val="00C27695"/>
    <w:rsid w:val="00C305FC"/>
    <w:rsid w:val="00C318D2"/>
    <w:rsid w:val="00C32A8F"/>
    <w:rsid w:val="00C32B53"/>
    <w:rsid w:val="00C32B69"/>
    <w:rsid w:val="00C32DCB"/>
    <w:rsid w:val="00C33E2F"/>
    <w:rsid w:val="00C34117"/>
    <w:rsid w:val="00C3618D"/>
    <w:rsid w:val="00C408E2"/>
    <w:rsid w:val="00C45C6B"/>
    <w:rsid w:val="00C47F9E"/>
    <w:rsid w:val="00C532B3"/>
    <w:rsid w:val="00C53B22"/>
    <w:rsid w:val="00C540CC"/>
    <w:rsid w:val="00C54365"/>
    <w:rsid w:val="00C543DA"/>
    <w:rsid w:val="00C565A5"/>
    <w:rsid w:val="00C56C44"/>
    <w:rsid w:val="00C57343"/>
    <w:rsid w:val="00C57F91"/>
    <w:rsid w:val="00C6662E"/>
    <w:rsid w:val="00C666A8"/>
    <w:rsid w:val="00C67A39"/>
    <w:rsid w:val="00C718B3"/>
    <w:rsid w:val="00C7191C"/>
    <w:rsid w:val="00C72035"/>
    <w:rsid w:val="00C773D2"/>
    <w:rsid w:val="00C77A97"/>
    <w:rsid w:val="00C8113B"/>
    <w:rsid w:val="00C81BAC"/>
    <w:rsid w:val="00C85D9E"/>
    <w:rsid w:val="00C85DE0"/>
    <w:rsid w:val="00C9070E"/>
    <w:rsid w:val="00C90D90"/>
    <w:rsid w:val="00C92E23"/>
    <w:rsid w:val="00C94DB9"/>
    <w:rsid w:val="00CA0D6A"/>
    <w:rsid w:val="00CA11F1"/>
    <w:rsid w:val="00CA270C"/>
    <w:rsid w:val="00CA3C06"/>
    <w:rsid w:val="00CA71C8"/>
    <w:rsid w:val="00CA77A6"/>
    <w:rsid w:val="00CB17BD"/>
    <w:rsid w:val="00CB496B"/>
    <w:rsid w:val="00CB6940"/>
    <w:rsid w:val="00CB72F6"/>
    <w:rsid w:val="00CC04AF"/>
    <w:rsid w:val="00CC58C9"/>
    <w:rsid w:val="00CC6609"/>
    <w:rsid w:val="00CC7B4B"/>
    <w:rsid w:val="00CD1CF1"/>
    <w:rsid w:val="00CD3287"/>
    <w:rsid w:val="00CD52FF"/>
    <w:rsid w:val="00CD7133"/>
    <w:rsid w:val="00CE154C"/>
    <w:rsid w:val="00CE2592"/>
    <w:rsid w:val="00CE39E0"/>
    <w:rsid w:val="00CE41A4"/>
    <w:rsid w:val="00CE45C1"/>
    <w:rsid w:val="00CE4752"/>
    <w:rsid w:val="00CE4B2E"/>
    <w:rsid w:val="00CE6E89"/>
    <w:rsid w:val="00CF67D4"/>
    <w:rsid w:val="00D00FF5"/>
    <w:rsid w:val="00D01024"/>
    <w:rsid w:val="00D011D5"/>
    <w:rsid w:val="00D01A66"/>
    <w:rsid w:val="00D047A1"/>
    <w:rsid w:val="00D04D12"/>
    <w:rsid w:val="00D05D83"/>
    <w:rsid w:val="00D063C5"/>
    <w:rsid w:val="00D10518"/>
    <w:rsid w:val="00D1067E"/>
    <w:rsid w:val="00D13075"/>
    <w:rsid w:val="00D13159"/>
    <w:rsid w:val="00D149A6"/>
    <w:rsid w:val="00D15C18"/>
    <w:rsid w:val="00D163A9"/>
    <w:rsid w:val="00D16D6E"/>
    <w:rsid w:val="00D21259"/>
    <w:rsid w:val="00D22A71"/>
    <w:rsid w:val="00D26253"/>
    <w:rsid w:val="00D3101B"/>
    <w:rsid w:val="00D312DB"/>
    <w:rsid w:val="00D31D26"/>
    <w:rsid w:val="00D32766"/>
    <w:rsid w:val="00D32A2D"/>
    <w:rsid w:val="00D347AF"/>
    <w:rsid w:val="00D34997"/>
    <w:rsid w:val="00D3718E"/>
    <w:rsid w:val="00D372A6"/>
    <w:rsid w:val="00D404C1"/>
    <w:rsid w:val="00D428D1"/>
    <w:rsid w:val="00D4347D"/>
    <w:rsid w:val="00D53644"/>
    <w:rsid w:val="00D56205"/>
    <w:rsid w:val="00D57968"/>
    <w:rsid w:val="00D579B4"/>
    <w:rsid w:val="00D6148C"/>
    <w:rsid w:val="00D63492"/>
    <w:rsid w:val="00D6559A"/>
    <w:rsid w:val="00D66FA7"/>
    <w:rsid w:val="00D670D1"/>
    <w:rsid w:val="00D70262"/>
    <w:rsid w:val="00D70649"/>
    <w:rsid w:val="00D7175F"/>
    <w:rsid w:val="00D7238A"/>
    <w:rsid w:val="00D7374E"/>
    <w:rsid w:val="00D739AD"/>
    <w:rsid w:val="00D76749"/>
    <w:rsid w:val="00D76C6C"/>
    <w:rsid w:val="00D77298"/>
    <w:rsid w:val="00D8277B"/>
    <w:rsid w:val="00D85553"/>
    <w:rsid w:val="00D866CD"/>
    <w:rsid w:val="00D86DB1"/>
    <w:rsid w:val="00D903ED"/>
    <w:rsid w:val="00D931D0"/>
    <w:rsid w:val="00D933C7"/>
    <w:rsid w:val="00D93BCA"/>
    <w:rsid w:val="00D949DE"/>
    <w:rsid w:val="00D97A15"/>
    <w:rsid w:val="00DA13CD"/>
    <w:rsid w:val="00DA17D0"/>
    <w:rsid w:val="00DA6A5C"/>
    <w:rsid w:val="00DA6E49"/>
    <w:rsid w:val="00DB0ACF"/>
    <w:rsid w:val="00DB29C7"/>
    <w:rsid w:val="00DB2EFA"/>
    <w:rsid w:val="00DB41B1"/>
    <w:rsid w:val="00DB5736"/>
    <w:rsid w:val="00DB6397"/>
    <w:rsid w:val="00DC1D13"/>
    <w:rsid w:val="00DC4EC9"/>
    <w:rsid w:val="00DC72B5"/>
    <w:rsid w:val="00DD1355"/>
    <w:rsid w:val="00DD1DDD"/>
    <w:rsid w:val="00DD5240"/>
    <w:rsid w:val="00DD5278"/>
    <w:rsid w:val="00DD5384"/>
    <w:rsid w:val="00DD7A82"/>
    <w:rsid w:val="00DE1CFE"/>
    <w:rsid w:val="00DE429C"/>
    <w:rsid w:val="00DE5A30"/>
    <w:rsid w:val="00DF60D6"/>
    <w:rsid w:val="00DF798B"/>
    <w:rsid w:val="00E003B0"/>
    <w:rsid w:val="00E010BD"/>
    <w:rsid w:val="00E03AA1"/>
    <w:rsid w:val="00E0456B"/>
    <w:rsid w:val="00E05DED"/>
    <w:rsid w:val="00E06963"/>
    <w:rsid w:val="00E10BB0"/>
    <w:rsid w:val="00E10DA1"/>
    <w:rsid w:val="00E11347"/>
    <w:rsid w:val="00E11675"/>
    <w:rsid w:val="00E118AA"/>
    <w:rsid w:val="00E1390A"/>
    <w:rsid w:val="00E14AD4"/>
    <w:rsid w:val="00E15315"/>
    <w:rsid w:val="00E15420"/>
    <w:rsid w:val="00E162EE"/>
    <w:rsid w:val="00E16E36"/>
    <w:rsid w:val="00E1729C"/>
    <w:rsid w:val="00E240A0"/>
    <w:rsid w:val="00E26875"/>
    <w:rsid w:val="00E27AA0"/>
    <w:rsid w:val="00E30CF3"/>
    <w:rsid w:val="00E31C07"/>
    <w:rsid w:val="00E32211"/>
    <w:rsid w:val="00E324F2"/>
    <w:rsid w:val="00E3278E"/>
    <w:rsid w:val="00E3363F"/>
    <w:rsid w:val="00E34952"/>
    <w:rsid w:val="00E37A0F"/>
    <w:rsid w:val="00E37F8C"/>
    <w:rsid w:val="00E418BD"/>
    <w:rsid w:val="00E42A73"/>
    <w:rsid w:val="00E432EF"/>
    <w:rsid w:val="00E449C5"/>
    <w:rsid w:val="00E47F50"/>
    <w:rsid w:val="00E50013"/>
    <w:rsid w:val="00E51104"/>
    <w:rsid w:val="00E5344D"/>
    <w:rsid w:val="00E620D5"/>
    <w:rsid w:val="00E62345"/>
    <w:rsid w:val="00E6256B"/>
    <w:rsid w:val="00E651FE"/>
    <w:rsid w:val="00E66903"/>
    <w:rsid w:val="00E7029D"/>
    <w:rsid w:val="00E70921"/>
    <w:rsid w:val="00E70CC9"/>
    <w:rsid w:val="00E70D1E"/>
    <w:rsid w:val="00E720F3"/>
    <w:rsid w:val="00E73C11"/>
    <w:rsid w:val="00E77109"/>
    <w:rsid w:val="00E77286"/>
    <w:rsid w:val="00E80F8F"/>
    <w:rsid w:val="00E8149F"/>
    <w:rsid w:val="00E82CD3"/>
    <w:rsid w:val="00E85380"/>
    <w:rsid w:val="00E877D4"/>
    <w:rsid w:val="00E90900"/>
    <w:rsid w:val="00E935C9"/>
    <w:rsid w:val="00E943A9"/>
    <w:rsid w:val="00E94D67"/>
    <w:rsid w:val="00E97713"/>
    <w:rsid w:val="00E97C8A"/>
    <w:rsid w:val="00EA0DD1"/>
    <w:rsid w:val="00EA314D"/>
    <w:rsid w:val="00EA3BFA"/>
    <w:rsid w:val="00EA63F3"/>
    <w:rsid w:val="00EA6BFE"/>
    <w:rsid w:val="00EB01F0"/>
    <w:rsid w:val="00EB0E2D"/>
    <w:rsid w:val="00EB71C2"/>
    <w:rsid w:val="00EB72F7"/>
    <w:rsid w:val="00EC06A9"/>
    <w:rsid w:val="00EC16F8"/>
    <w:rsid w:val="00EC2781"/>
    <w:rsid w:val="00EC5AF4"/>
    <w:rsid w:val="00EC619F"/>
    <w:rsid w:val="00EC6FCC"/>
    <w:rsid w:val="00EC7124"/>
    <w:rsid w:val="00EC72C7"/>
    <w:rsid w:val="00EC75B7"/>
    <w:rsid w:val="00ED381B"/>
    <w:rsid w:val="00ED47C4"/>
    <w:rsid w:val="00ED56B4"/>
    <w:rsid w:val="00ED7CF5"/>
    <w:rsid w:val="00EE0683"/>
    <w:rsid w:val="00EE4FE5"/>
    <w:rsid w:val="00EE715D"/>
    <w:rsid w:val="00EF0527"/>
    <w:rsid w:val="00EF2799"/>
    <w:rsid w:val="00EF68AA"/>
    <w:rsid w:val="00EF7504"/>
    <w:rsid w:val="00EF75FB"/>
    <w:rsid w:val="00EF7F2D"/>
    <w:rsid w:val="00F01D58"/>
    <w:rsid w:val="00F03677"/>
    <w:rsid w:val="00F0475A"/>
    <w:rsid w:val="00F058F5"/>
    <w:rsid w:val="00F05C6B"/>
    <w:rsid w:val="00F06FB1"/>
    <w:rsid w:val="00F103A3"/>
    <w:rsid w:val="00F111A0"/>
    <w:rsid w:val="00F118FC"/>
    <w:rsid w:val="00F11BB7"/>
    <w:rsid w:val="00F12B21"/>
    <w:rsid w:val="00F13C9E"/>
    <w:rsid w:val="00F140FC"/>
    <w:rsid w:val="00F14C12"/>
    <w:rsid w:val="00F15490"/>
    <w:rsid w:val="00F155CD"/>
    <w:rsid w:val="00F173F4"/>
    <w:rsid w:val="00F211E1"/>
    <w:rsid w:val="00F2171E"/>
    <w:rsid w:val="00F21EBE"/>
    <w:rsid w:val="00F2204E"/>
    <w:rsid w:val="00F231F6"/>
    <w:rsid w:val="00F26148"/>
    <w:rsid w:val="00F30B7A"/>
    <w:rsid w:val="00F30D27"/>
    <w:rsid w:val="00F325DD"/>
    <w:rsid w:val="00F335C5"/>
    <w:rsid w:val="00F3590C"/>
    <w:rsid w:val="00F35D90"/>
    <w:rsid w:val="00F36BDB"/>
    <w:rsid w:val="00F37397"/>
    <w:rsid w:val="00F37A0F"/>
    <w:rsid w:val="00F41D50"/>
    <w:rsid w:val="00F421EC"/>
    <w:rsid w:val="00F44B3B"/>
    <w:rsid w:val="00F47536"/>
    <w:rsid w:val="00F542BB"/>
    <w:rsid w:val="00F55183"/>
    <w:rsid w:val="00F55E56"/>
    <w:rsid w:val="00F56DC5"/>
    <w:rsid w:val="00F576EF"/>
    <w:rsid w:val="00F60F7C"/>
    <w:rsid w:val="00F6118B"/>
    <w:rsid w:val="00F61B82"/>
    <w:rsid w:val="00F62D0B"/>
    <w:rsid w:val="00F64C2D"/>
    <w:rsid w:val="00F65629"/>
    <w:rsid w:val="00F65BA6"/>
    <w:rsid w:val="00F65C30"/>
    <w:rsid w:val="00F665F6"/>
    <w:rsid w:val="00F66B00"/>
    <w:rsid w:val="00F67E57"/>
    <w:rsid w:val="00F71D77"/>
    <w:rsid w:val="00F72364"/>
    <w:rsid w:val="00F7436F"/>
    <w:rsid w:val="00F74ECC"/>
    <w:rsid w:val="00F750AC"/>
    <w:rsid w:val="00F75901"/>
    <w:rsid w:val="00F76A96"/>
    <w:rsid w:val="00F76B11"/>
    <w:rsid w:val="00F76BB7"/>
    <w:rsid w:val="00F77F7B"/>
    <w:rsid w:val="00F816A1"/>
    <w:rsid w:val="00F82A8B"/>
    <w:rsid w:val="00F83231"/>
    <w:rsid w:val="00F83421"/>
    <w:rsid w:val="00F84DB3"/>
    <w:rsid w:val="00F85599"/>
    <w:rsid w:val="00F920C4"/>
    <w:rsid w:val="00F92349"/>
    <w:rsid w:val="00F923A9"/>
    <w:rsid w:val="00F923CD"/>
    <w:rsid w:val="00F93E8C"/>
    <w:rsid w:val="00F95028"/>
    <w:rsid w:val="00F9531F"/>
    <w:rsid w:val="00FA0F0C"/>
    <w:rsid w:val="00FA2418"/>
    <w:rsid w:val="00FA4C10"/>
    <w:rsid w:val="00FA7A44"/>
    <w:rsid w:val="00FB0BF9"/>
    <w:rsid w:val="00FB1976"/>
    <w:rsid w:val="00FB3BDD"/>
    <w:rsid w:val="00FB7264"/>
    <w:rsid w:val="00FC4F94"/>
    <w:rsid w:val="00FC58F8"/>
    <w:rsid w:val="00FD0BE5"/>
    <w:rsid w:val="00FD1D36"/>
    <w:rsid w:val="00FD4197"/>
    <w:rsid w:val="00FD5BBD"/>
    <w:rsid w:val="00FD6F0F"/>
    <w:rsid w:val="00FD7310"/>
    <w:rsid w:val="00FE1461"/>
    <w:rsid w:val="00FE1F3A"/>
    <w:rsid w:val="00FE45C1"/>
    <w:rsid w:val="00FE4635"/>
    <w:rsid w:val="00FE7F94"/>
    <w:rsid w:val="00FF46B5"/>
    <w:rsid w:val="00FF46C0"/>
    <w:rsid w:val="00FF601A"/>
    <w:rsid w:val="00FF60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2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027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7F027B"/>
    <w:pPr>
      <w:ind w:left="720"/>
      <w:contextualSpacing/>
    </w:pPr>
  </w:style>
  <w:style w:type="character" w:customStyle="1" w:styleId="2">
    <w:name w:val="Основной текст (2)_"/>
    <w:basedOn w:val="a0"/>
    <w:rsid w:val="007F027B"/>
    <w:rPr>
      <w:rFonts w:ascii="Times New Roman" w:eastAsia="Times New Roman" w:hAnsi="Times New Roman" w:cs="Times New Roman"/>
      <w:b w:val="0"/>
      <w:bCs w:val="0"/>
      <w:i w:val="0"/>
      <w:iCs w:val="0"/>
      <w:smallCaps w:val="0"/>
      <w:strike w:val="0"/>
      <w:sz w:val="20"/>
      <w:szCs w:val="20"/>
      <w:u w:val="none"/>
    </w:rPr>
  </w:style>
  <w:style w:type="character" w:customStyle="1" w:styleId="20">
    <w:name w:val="Основной текст (2)"/>
    <w:basedOn w:val="2"/>
    <w:rsid w:val="007F027B"/>
    <w:rPr>
      <w:color w:val="000000"/>
      <w:spacing w:val="0"/>
      <w:w w:val="100"/>
      <w:position w:val="0"/>
      <w:lang w:val="ru-RU" w:eastAsia="ru-RU" w:bidi="ru-RU"/>
    </w:rPr>
  </w:style>
  <w:style w:type="character" w:customStyle="1" w:styleId="21">
    <w:name w:val="Основной текст (2) + Полужирный"/>
    <w:basedOn w:val="2"/>
    <w:rsid w:val="007F027B"/>
    <w:rPr>
      <w:b/>
      <w:bCs/>
      <w:color w:val="000000"/>
      <w:spacing w:val="0"/>
      <w:w w:val="100"/>
      <w:position w:val="0"/>
      <w:lang w:val="ru-RU" w:eastAsia="ru-RU" w:bidi="ru-RU"/>
    </w:rPr>
  </w:style>
  <w:style w:type="character" w:customStyle="1" w:styleId="21pt">
    <w:name w:val="Основной текст (2) + Интервал 1 pt"/>
    <w:basedOn w:val="2"/>
    <w:rsid w:val="007F027B"/>
    <w:rPr>
      <w:color w:val="000000"/>
      <w:spacing w:val="30"/>
      <w:w w:val="100"/>
      <w:position w:val="0"/>
      <w:lang w:val="ru-RU" w:eastAsia="ru-RU" w:bidi="ru-RU"/>
    </w:rPr>
  </w:style>
  <w:style w:type="character" w:customStyle="1" w:styleId="2MicrosoftSansSerif9pt">
    <w:name w:val="Основной текст (2) + Microsoft Sans Serif;9 pt;Курсив"/>
    <w:basedOn w:val="2"/>
    <w:rsid w:val="007F027B"/>
    <w:rPr>
      <w:rFonts w:ascii="Microsoft Sans Serif" w:eastAsia="Microsoft Sans Serif" w:hAnsi="Microsoft Sans Serif" w:cs="Microsoft Sans Serif"/>
      <w:b/>
      <w:bCs/>
      <w:i/>
      <w:iCs/>
      <w:color w:val="000000"/>
      <w:spacing w:val="0"/>
      <w:w w:val="100"/>
      <w:position w:val="0"/>
      <w:sz w:val="18"/>
      <w:szCs w:val="18"/>
      <w:lang w:val="ru-RU" w:eastAsia="ru-RU" w:bidi="ru-RU"/>
    </w:rPr>
  </w:style>
  <w:style w:type="character" w:customStyle="1" w:styleId="211pt">
    <w:name w:val="Основной текст (2) + 11 pt"/>
    <w:basedOn w:val="2"/>
    <w:rsid w:val="007F027B"/>
    <w:rPr>
      <w:color w:val="000000"/>
      <w:spacing w:val="0"/>
      <w:w w:val="100"/>
      <w:position w:val="0"/>
      <w:sz w:val="22"/>
      <w:szCs w:val="22"/>
      <w:lang w:val="ru-RU" w:eastAsia="ru-RU" w:bidi="ru-RU"/>
    </w:rPr>
  </w:style>
  <w:style w:type="character" w:customStyle="1" w:styleId="a5">
    <w:name w:val="Подпись к таблице_"/>
    <w:basedOn w:val="a0"/>
    <w:link w:val="a6"/>
    <w:rsid w:val="007F027B"/>
    <w:rPr>
      <w:rFonts w:ascii="Times New Roman" w:eastAsia="Times New Roman" w:hAnsi="Times New Roman" w:cs="Times New Roman"/>
      <w:sz w:val="20"/>
      <w:szCs w:val="20"/>
      <w:shd w:val="clear" w:color="auto" w:fill="FFFFFF"/>
    </w:rPr>
  </w:style>
  <w:style w:type="paragraph" w:customStyle="1" w:styleId="a6">
    <w:name w:val="Подпись к таблице"/>
    <w:basedOn w:val="a"/>
    <w:link w:val="a5"/>
    <w:rsid w:val="007F027B"/>
    <w:pPr>
      <w:widowControl w:val="0"/>
      <w:shd w:val="clear" w:color="auto" w:fill="FFFFFF"/>
      <w:spacing w:after="0" w:line="235" w:lineRule="exact"/>
      <w:jc w:val="both"/>
    </w:pPr>
    <w:rPr>
      <w:rFonts w:ascii="Times New Roman" w:eastAsia="Times New Roman" w:hAnsi="Times New Roman" w:cs="Times New Roman"/>
      <w:sz w:val="20"/>
      <w:szCs w:val="20"/>
    </w:rPr>
  </w:style>
  <w:style w:type="character" w:customStyle="1" w:styleId="2Exact">
    <w:name w:val="Основной текст (2) Exact"/>
    <w:basedOn w:val="a0"/>
    <w:rsid w:val="001F6F99"/>
    <w:rPr>
      <w:rFonts w:ascii="Times New Roman" w:eastAsia="Times New Roman" w:hAnsi="Times New Roman" w:cs="Times New Roman"/>
      <w:b w:val="0"/>
      <w:bCs w:val="0"/>
      <w:i w:val="0"/>
      <w:iCs w:val="0"/>
      <w:smallCaps w:val="0"/>
      <w:strike w:val="0"/>
      <w:sz w:val="20"/>
      <w:szCs w:val="20"/>
      <w:u w:val="none"/>
    </w:rPr>
  </w:style>
  <w:style w:type="character" w:customStyle="1" w:styleId="3Exact">
    <w:name w:val="Основной текст (3) Exact"/>
    <w:basedOn w:val="a0"/>
    <w:link w:val="3"/>
    <w:rsid w:val="001F6F99"/>
    <w:rPr>
      <w:rFonts w:ascii="Times New Roman" w:eastAsia="Times New Roman" w:hAnsi="Times New Roman" w:cs="Times New Roman"/>
      <w:sz w:val="20"/>
      <w:szCs w:val="20"/>
      <w:shd w:val="clear" w:color="auto" w:fill="FFFFFF"/>
    </w:rPr>
  </w:style>
  <w:style w:type="character" w:customStyle="1" w:styleId="3Verdana65ptExact">
    <w:name w:val="Основной текст (3) + Verdana;6;5 pt Exact"/>
    <w:basedOn w:val="3Exact"/>
    <w:rsid w:val="001F6F99"/>
    <w:rPr>
      <w:rFonts w:ascii="Verdana" w:eastAsia="Verdana" w:hAnsi="Verdana" w:cs="Verdana"/>
      <w:color w:val="000000"/>
      <w:spacing w:val="0"/>
      <w:w w:val="100"/>
      <w:position w:val="0"/>
      <w:sz w:val="13"/>
      <w:szCs w:val="13"/>
      <w:lang w:val="ru-RU" w:eastAsia="ru-RU" w:bidi="ru-RU"/>
    </w:rPr>
  </w:style>
  <w:style w:type="character" w:customStyle="1" w:styleId="4Exact">
    <w:name w:val="Основной текст (4) Exact"/>
    <w:basedOn w:val="a0"/>
    <w:link w:val="4"/>
    <w:rsid w:val="001F6F99"/>
    <w:rPr>
      <w:rFonts w:ascii="Times New Roman" w:eastAsia="Times New Roman" w:hAnsi="Times New Roman" w:cs="Times New Roman"/>
      <w:sz w:val="21"/>
      <w:szCs w:val="21"/>
      <w:shd w:val="clear" w:color="auto" w:fill="FFFFFF"/>
    </w:rPr>
  </w:style>
  <w:style w:type="character" w:customStyle="1" w:styleId="4MicrosoftSansSerif85ptExact">
    <w:name w:val="Основной текст (4) + Microsoft Sans Serif;8;5 pt Exact"/>
    <w:basedOn w:val="4Exact"/>
    <w:rsid w:val="001F6F99"/>
    <w:rPr>
      <w:rFonts w:ascii="Microsoft Sans Serif" w:eastAsia="Microsoft Sans Serif" w:hAnsi="Microsoft Sans Serif" w:cs="Microsoft Sans Serif"/>
      <w:b/>
      <w:bCs/>
      <w:color w:val="000000"/>
      <w:spacing w:val="0"/>
      <w:w w:val="100"/>
      <w:position w:val="0"/>
      <w:sz w:val="17"/>
      <w:szCs w:val="17"/>
      <w:lang w:val="ru-RU" w:eastAsia="ru-RU" w:bidi="ru-RU"/>
    </w:rPr>
  </w:style>
  <w:style w:type="paragraph" w:customStyle="1" w:styleId="3">
    <w:name w:val="Основной текст (3)"/>
    <w:basedOn w:val="a"/>
    <w:link w:val="3Exact"/>
    <w:rsid w:val="001F6F99"/>
    <w:pPr>
      <w:widowControl w:val="0"/>
      <w:shd w:val="clear" w:color="auto" w:fill="FFFFFF"/>
      <w:spacing w:after="0" w:line="0" w:lineRule="atLeast"/>
    </w:pPr>
    <w:rPr>
      <w:rFonts w:ascii="Times New Roman" w:eastAsia="Times New Roman" w:hAnsi="Times New Roman" w:cs="Times New Roman"/>
      <w:sz w:val="20"/>
      <w:szCs w:val="20"/>
    </w:rPr>
  </w:style>
  <w:style w:type="paragraph" w:customStyle="1" w:styleId="4">
    <w:name w:val="Основной текст (4)"/>
    <w:basedOn w:val="a"/>
    <w:link w:val="4Exact"/>
    <w:rsid w:val="001F6F99"/>
    <w:pPr>
      <w:widowControl w:val="0"/>
      <w:shd w:val="clear" w:color="auto" w:fill="FFFFFF"/>
      <w:spacing w:after="0" w:line="0" w:lineRule="atLeast"/>
    </w:pPr>
    <w:rPr>
      <w:rFonts w:ascii="Times New Roman" w:eastAsia="Times New Roman" w:hAnsi="Times New Roman" w:cs="Times New Roman"/>
      <w:sz w:val="21"/>
      <w:szCs w:val="21"/>
    </w:rPr>
  </w:style>
  <w:style w:type="paragraph" w:styleId="a7">
    <w:name w:val="header"/>
    <w:basedOn w:val="a"/>
    <w:link w:val="a8"/>
    <w:uiPriority w:val="99"/>
    <w:semiHidden/>
    <w:unhideWhenUsed/>
    <w:rsid w:val="00922E7C"/>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922E7C"/>
  </w:style>
  <w:style w:type="paragraph" w:styleId="a9">
    <w:name w:val="footer"/>
    <w:basedOn w:val="a"/>
    <w:link w:val="aa"/>
    <w:uiPriority w:val="99"/>
    <w:semiHidden/>
    <w:unhideWhenUsed/>
    <w:rsid w:val="00922E7C"/>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922E7C"/>
  </w:style>
  <w:style w:type="character" w:customStyle="1" w:styleId="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rsid w:val="007D5B2F"/>
    <w:rPr>
      <w:b/>
      <w:bCs/>
      <w:kern w:val="1"/>
      <w:sz w:val="36"/>
      <w:szCs w:val="36"/>
      <w:lang w:val="ru-RU"/>
    </w:rPr>
  </w:style>
  <w:style w:type="paragraph" w:customStyle="1" w:styleId="ConsPlusNormal">
    <w:name w:val="ConsPlusNormal"/>
    <w:link w:val="ConsPlusNormal0"/>
    <w:rsid w:val="007D5B2F"/>
    <w:pPr>
      <w:widowControl w:val="0"/>
      <w:suppressAutoHyphens/>
      <w:autoSpaceDE w:val="0"/>
      <w:spacing w:after="0" w:line="240" w:lineRule="auto"/>
      <w:ind w:firstLine="720"/>
    </w:pPr>
    <w:rPr>
      <w:rFonts w:ascii="Arial" w:eastAsia="Arial" w:hAnsi="Arial" w:cs="Arial"/>
      <w:lang w:eastAsia="ar-SA"/>
    </w:rPr>
  </w:style>
  <w:style w:type="paragraph" w:customStyle="1" w:styleId="30">
    <w:name w:val="Стиль3"/>
    <w:basedOn w:val="a"/>
    <w:rsid w:val="007D5B2F"/>
    <w:pPr>
      <w:widowControl w:val="0"/>
      <w:tabs>
        <w:tab w:val="left" w:pos="1307"/>
      </w:tabs>
      <w:suppressAutoHyphens/>
      <w:spacing w:after="0" w:line="240" w:lineRule="auto"/>
      <w:ind w:left="1080"/>
      <w:jc w:val="both"/>
      <w:textAlignment w:val="baseline"/>
    </w:pPr>
    <w:rPr>
      <w:rFonts w:ascii="Times New Roman" w:eastAsia="Times New Roman" w:hAnsi="Times New Roman" w:cs="Times New Roman"/>
      <w:sz w:val="24"/>
      <w:szCs w:val="20"/>
      <w:lang w:eastAsia="ar-SA"/>
    </w:rPr>
  </w:style>
  <w:style w:type="character" w:customStyle="1" w:styleId="ConsPlusNormal0">
    <w:name w:val="ConsPlusNormal Знак"/>
    <w:link w:val="ConsPlusNormal"/>
    <w:locked/>
    <w:rsid w:val="007D5B2F"/>
    <w:rPr>
      <w:rFonts w:ascii="Arial" w:eastAsia="Arial" w:hAnsi="Arial" w:cs="Arial"/>
      <w:lang w:eastAsia="ar-SA"/>
    </w:rPr>
  </w:style>
  <w:style w:type="paragraph" w:customStyle="1" w:styleId="10">
    <w:name w:val="Обычный1"/>
    <w:rsid w:val="007D5B2F"/>
    <w:pPr>
      <w:widowControl w:val="0"/>
      <w:spacing w:after="0" w:line="360" w:lineRule="auto"/>
      <w:ind w:left="400" w:right="400" w:firstLine="720"/>
      <w:jc w:val="both"/>
    </w:pPr>
    <w:rPr>
      <w:rFonts w:ascii="Times New Roman" w:eastAsia="Times New Roman" w:hAnsi="Times New Roman" w:cs="Times New Roman"/>
      <w:snapToGrid w:val="0"/>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14</Pages>
  <Words>6904</Words>
  <Characters>39355</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12</cp:revision>
  <dcterms:created xsi:type="dcterms:W3CDTF">2014-12-18T11:44:00Z</dcterms:created>
  <dcterms:modified xsi:type="dcterms:W3CDTF">2014-12-18T13:45:00Z</dcterms:modified>
</cp:coreProperties>
</file>