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CE5E47" w:rsidRDefault="00CE5E47">
      <w:pPr>
        <w:pStyle w:val="ConsPlusTitle"/>
        <w:widowControl/>
        <w:jc w:val="center"/>
      </w:pPr>
      <w:r>
        <w:t>ВЫСШИЙ АРБИТРАЖНЫЙ СУД РОССИЙСКОЙ ФЕДЕРАЦИИ</w:t>
      </w:r>
    </w:p>
    <w:p w:rsidR="00CE5E47" w:rsidRDefault="00CE5E47">
      <w:pPr>
        <w:pStyle w:val="ConsPlusTitle"/>
        <w:widowControl/>
        <w:jc w:val="center"/>
      </w:pPr>
    </w:p>
    <w:p w:rsidR="00CE5E47" w:rsidRDefault="00CE5E47">
      <w:pPr>
        <w:pStyle w:val="ConsPlusTitle"/>
        <w:widowControl/>
        <w:jc w:val="center"/>
      </w:pPr>
      <w:r>
        <w:t>ОПРЕДЕЛЕНИЕ</w:t>
      </w:r>
    </w:p>
    <w:p w:rsidR="00CE5E47" w:rsidRDefault="00CE5E47">
      <w:pPr>
        <w:pStyle w:val="ConsPlusTitle"/>
        <w:widowControl/>
        <w:jc w:val="center"/>
      </w:pPr>
      <w:r>
        <w:t>от 17 июля 2012 г. N ВАС-8615/12</w:t>
      </w:r>
    </w:p>
    <w:p w:rsidR="00CE5E47" w:rsidRDefault="00CE5E47">
      <w:pPr>
        <w:pStyle w:val="ConsPlusTitle"/>
        <w:widowControl/>
        <w:jc w:val="center"/>
      </w:pPr>
    </w:p>
    <w:p w:rsidR="00CE5E47" w:rsidRDefault="00CE5E47">
      <w:pPr>
        <w:pStyle w:val="ConsPlusTitle"/>
        <w:widowControl/>
        <w:jc w:val="center"/>
      </w:pPr>
      <w:r>
        <w:t>ОБ ОТКАЗЕ В ПЕРЕДАЧЕ ДЕЛА В ПРЕЗИДИУМ</w:t>
      </w:r>
    </w:p>
    <w:p w:rsidR="00CE5E47" w:rsidRDefault="00CE5E47">
      <w:pPr>
        <w:pStyle w:val="ConsPlusTitle"/>
        <w:widowControl/>
        <w:jc w:val="center"/>
      </w:pPr>
      <w:r>
        <w:t>ВЫСШЕГО АРБИТРАЖНОГО СУДА РОССИЙСКОЙ ФЕДЕРАЦИИ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Коллегия судей Высшего Арбитражного Суда Российской Федерации в составе председательствующего судьи Кирюшиной В.Г., судей Александрова В.Н., Андреева Е.И., рассмотрев в судебном заседании заявление Управления Федеральной антимонопольной службы по Архангельской области от 09.06.2012 N 04-05/2851 о пересмотре в порядке надзора решения Арбитражного суда Архангельской области от 30.08.2011, </w:t>
      </w:r>
      <w:hyperlink r:id="rId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Четырнадцатого арбитражного апелляционного суда от 28.11.2011 и </w:t>
      </w:r>
      <w:hyperlink r:id="rId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Федерального</w:t>
      </w:r>
      <w:proofErr w:type="gramEnd"/>
      <w:r>
        <w:rPr>
          <w:rFonts w:ascii="Calibri" w:hAnsi="Calibri" w:cs="Calibri"/>
        </w:rPr>
        <w:t xml:space="preserve"> арбитражного суда Северо-Западного округа от 13.03.2012 по делу N А05-6182/2011,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установила: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Управление Федеральной службы исполнения наказаний по Архангельской области (далее - управление) обратилось в Арбитражный суд Архангельской области с заявлением к Управлению Федеральной антимонопольной службы по Архангельской области (далее - антимонопольный орган) о признании </w:t>
      </w:r>
      <w:proofErr w:type="gramStart"/>
      <w:r>
        <w:rPr>
          <w:rFonts w:ascii="Calibri" w:hAnsi="Calibri" w:cs="Calibri"/>
        </w:rPr>
        <w:t>недействительными</w:t>
      </w:r>
      <w:proofErr w:type="gramEnd"/>
      <w:r>
        <w:rPr>
          <w:rFonts w:ascii="Calibri" w:hAnsi="Calibri" w:cs="Calibri"/>
        </w:rPr>
        <w:t xml:space="preserve"> акта и предписания от 01.06.2011.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участию в деле в качестве третьего лица, не заявляющего самостоятельных требований относительно предмета спора, привлечено закрытое акционерное общество "Сбербанк-Автоматизированная система торгов" (оператор электронной площадки).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Решением Арбитражного суда Архангельской области от 30.08.2011 заявленные требования удовлетворены.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Четырнадцатого арбитражного апелляционного суда от 28.11.2011 решение арбитражного суда первой инстанции оставлено без изменения.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Федеральный арбитражный суд Северо-Западного округа </w:t>
      </w:r>
      <w:hyperlink r:id="rId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от 13.03.2012 решение арбитражного суда первой инстанции и </w:t>
      </w:r>
      <w:hyperlink r:id="rId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арбитражного суда апелляционной инстанции оставил без изменения.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заявлении, поданном в Высший Арбитражный Суд Российской Федерации, о пересмотре в порядке надзора решения суда первой инстанции и постановлений судов </w:t>
      </w:r>
      <w:hyperlink r:id="rId10" w:history="1">
        <w:r>
          <w:rPr>
            <w:rFonts w:ascii="Calibri" w:hAnsi="Calibri" w:cs="Calibri"/>
            <w:color w:val="0000FF"/>
          </w:rPr>
          <w:t>апелляционной</w:t>
        </w:r>
      </w:hyperlink>
      <w:r>
        <w:rPr>
          <w:rFonts w:ascii="Calibri" w:hAnsi="Calibri" w:cs="Calibri"/>
        </w:rPr>
        <w:t xml:space="preserve"> и </w:t>
      </w:r>
      <w:hyperlink r:id="rId11" w:history="1">
        <w:r>
          <w:rPr>
            <w:rFonts w:ascii="Calibri" w:hAnsi="Calibri" w:cs="Calibri"/>
            <w:color w:val="0000FF"/>
          </w:rPr>
          <w:t>кассационной</w:t>
        </w:r>
      </w:hyperlink>
      <w:r>
        <w:rPr>
          <w:rFonts w:ascii="Calibri" w:hAnsi="Calibri" w:cs="Calibri"/>
        </w:rPr>
        <w:t xml:space="preserve"> инстанций антимонопольный орган просит указанные судебные акты отменить и принять новый судебный акт, ссылаясь на неправильное применение и нарушение судами норм права.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12" w:history="1">
        <w:r>
          <w:rPr>
            <w:rFonts w:ascii="Calibri" w:hAnsi="Calibri" w:cs="Calibri"/>
            <w:color w:val="0000FF"/>
          </w:rPr>
          <w:t>частью 4 статьи 299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 дело может быть передано в Президиум Высшего Арбитражного Суда Российской Федерации для пересмотра судебных актов в порядке надзора при наличии оснований, предусмотренных </w:t>
      </w:r>
      <w:hyperlink r:id="rId13" w:history="1">
        <w:r>
          <w:rPr>
            <w:rFonts w:ascii="Calibri" w:hAnsi="Calibri" w:cs="Calibri"/>
            <w:color w:val="0000FF"/>
          </w:rPr>
          <w:t>статьей 304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Согласно </w:t>
      </w:r>
      <w:hyperlink r:id="rId14" w:history="1">
        <w:r>
          <w:rPr>
            <w:rFonts w:ascii="Calibri" w:hAnsi="Calibri" w:cs="Calibri"/>
            <w:color w:val="0000FF"/>
          </w:rPr>
          <w:t>статье 304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 основаниями для изменения или отмены в порядке надзора судебных актов, вступивших в законную силу, являются: нарушение оспариваемым судебным актом единообразия в толковании и применении арбитражными судами норм права; нарушение прав и свобод человека и гражданина согласно общепризнанным принципам и нормам международного права, международным договорам Российской Федерации;</w:t>
      </w:r>
      <w:proofErr w:type="gramEnd"/>
      <w:r>
        <w:rPr>
          <w:rFonts w:ascii="Calibri" w:hAnsi="Calibri" w:cs="Calibri"/>
        </w:rPr>
        <w:t xml:space="preserve"> нарушение прав и законных интересов неопределенного круга лиц или иных публичных интересов.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Изучение принятых по д</w:t>
      </w:r>
      <w:bookmarkStart w:id="0" w:name="_GoBack"/>
      <w:bookmarkEnd w:id="0"/>
      <w:r>
        <w:rPr>
          <w:rFonts w:ascii="Calibri" w:hAnsi="Calibri" w:cs="Calibri"/>
        </w:rPr>
        <w:t xml:space="preserve">елу судебных актов показало, что суды исходили из конкретных обстоятельств дела и доводов лиц, участвующих в деле, которым дана соответствующая правовая оценка. При рассмотрении заявления управления суды руководствовались действующим законодательством, в том числе нормами Федерального </w:t>
      </w: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21.07.2005 N 94-ФЗ "О </w:t>
      </w:r>
      <w:r>
        <w:rPr>
          <w:rFonts w:ascii="Calibri" w:hAnsi="Calibri" w:cs="Calibri"/>
        </w:rPr>
        <w:lastRenderedPageBreak/>
        <w:t>размещении заказов на поставки товаров, выполнение работ, оказание услуг для государственных и муниципальных нужд".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Судами установлено, что 06.05.2011 на официальном сайте Российской Федерации для размещения информации о размещенных заказах www.zakupki.gov.ru опубликовано извещение о проведении открытого аукциона в электронной форме на право заключения государственного контракта на поставку газодымозащитных комплектов ГДЗК-У (или эквивалент) для нужд управления (заказчика).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документации об аукционе, утвержденной заказчиком 06.05.2011 изложены требования к товару, в том числе к его количеству - 140 штук, а также сроку поставки - с момента подписания государственного контракта по 01.07.2011.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Согласно протоколу рассмотрения аукционной комиссией первых частей заявок от 19.05.2011 N 44 (заявка N 4) не допущено к участию в аукционе в связи с тем, что в его заявке не указано количество товара и срок его поставки.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Общество с ограниченной ответственностью "Навигатор-Т" обратилось в антимонопольный орган с жалобой на действия аукционной комиссии по отказу в допуске к участию в аукционе его заявки. На следующий день после подачи данная жалоба была отозвана (письмо от 26.05.2011 N 18-01/683).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связи с поступившей в антимонопольный орган информацией, содержащейся в жалобе общества с ограниченной ответственностью "Навигатор-Т", антимонопольный орган приказом от 27.05.2011 N 115 на основании </w:t>
      </w:r>
      <w:hyperlink r:id="rId16" w:history="1">
        <w:r>
          <w:rPr>
            <w:rFonts w:ascii="Calibri" w:hAnsi="Calibri" w:cs="Calibri"/>
            <w:color w:val="0000FF"/>
          </w:rPr>
          <w:t>части 6 статьи 17</w:t>
        </w:r>
      </w:hyperlink>
      <w:r>
        <w:rPr>
          <w:rFonts w:ascii="Calibri" w:hAnsi="Calibri" w:cs="Calibri"/>
        </w:rPr>
        <w:t xml:space="preserve">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 назначил проведение внеплановой проверки в отношении действий комиссии заказчика при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проведении</w:t>
      </w:r>
      <w:proofErr w:type="gramEnd"/>
      <w:r>
        <w:rPr>
          <w:rFonts w:ascii="Calibri" w:hAnsi="Calibri" w:cs="Calibri"/>
        </w:rPr>
        <w:t xml:space="preserve"> открытого аукциона в электронной форме.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По результатам проверки антимонопольным органом составлен акт от 01.06.2011 N 04-04/3052 о признании комиссии нарушившей </w:t>
      </w:r>
      <w:hyperlink r:id="rId17" w:history="1">
        <w:r>
          <w:rPr>
            <w:rFonts w:ascii="Calibri" w:hAnsi="Calibri" w:cs="Calibri"/>
            <w:color w:val="0000FF"/>
          </w:rPr>
          <w:t>часть 5 статьи 41.9</w:t>
        </w:r>
      </w:hyperlink>
      <w:r>
        <w:rPr>
          <w:rFonts w:ascii="Calibri" w:hAnsi="Calibri" w:cs="Calibri"/>
        </w:rPr>
        <w:t xml:space="preserve">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 (пункт 1), о выдаче заказчику, аукционной комиссии и оператору электронной площадки предписания об устранении выявленных нарушений (пункт 2) и</w:t>
      </w:r>
      <w:proofErr w:type="gramEnd"/>
      <w:r>
        <w:rPr>
          <w:rFonts w:ascii="Calibri" w:hAnsi="Calibri" w:cs="Calibri"/>
        </w:rPr>
        <w:t xml:space="preserve"> передаче материалов дела должностному лицу антимонопольного органа для принятия решения о возбуждении административного производства (пункт 3).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Антимонопольный орган выдал заказчику предписание от 01.06.2011 об устранении выявленных нарушений, в том числе путем отмены протоколов рассмотрения первых частей заявок от 19.05.2011 N 44 и вторых частей заявок от 23.05.2011 N 45, установления новой даты проведения аукциона.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мнению антимонопольного органа, у комиссии отсутствовали основания для отказа в допуске к участию в аукционе заявки N 4, поскольку общество с ограниченной ответственностью "Навигатор-Т" выразило согласие на поставку газодымозащитных комплектов на условиях, содержащихся в аукционной документации, включая условия о количестве товара и сроках его поставки.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Удовлетворяя заявленные требования, </w:t>
      </w:r>
      <w:proofErr w:type="gramStart"/>
      <w:r>
        <w:rPr>
          <w:rFonts w:ascii="Calibri" w:hAnsi="Calibri" w:cs="Calibri"/>
        </w:rPr>
        <w:t>суды</w:t>
      </w:r>
      <w:proofErr w:type="gramEnd"/>
      <w:r>
        <w:rPr>
          <w:rFonts w:ascii="Calibri" w:hAnsi="Calibri" w:cs="Calibri"/>
        </w:rPr>
        <w:t xml:space="preserve"> сделали вывод о недоказанности наличия в действиях управления нарушения </w:t>
      </w:r>
      <w:hyperlink r:id="rId18" w:history="1">
        <w:r>
          <w:rPr>
            <w:rFonts w:ascii="Calibri" w:hAnsi="Calibri" w:cs="Calibri"/>
            <w:color w:val="0000FF"/>
          </w:rPr>
          <w:t>части 5 статьи 41.9</w:t>
        </w:r>
      </w:hyperlink>
      <w:r>
        <w:rPr>
          <w:rFonts w:ascii="Calibri" w:hAnsi="Calibri" w:cs="Calibri"/>
        </w:rPr>
        <w:t xml:space="preserve">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нужд", поскольку в заявке N 4 не приведены конкретные показатели о количестве и сроке поставки товара, соответствующие значениям документации об аукционе во исполнение </w:t>
      </w:r>
      <w:hyperlink r:id="rId19" w:history="1">
        <w:r>
          <w:rPr>
            <w:rFonts w:ascii="Calibri" w:hAnsi="Calibri" w:cs="Calibri"/>
            <w:color w:val="0000FF"/>
          </w:rPr>
          <w:t>подпункта "б" пункта 1 части 4 статьи 41.8</w:t>
        </w:r>
      </w:hyperlink>
      <w:r>
        <w:rPr>
          <w:rFonts w:ascii="Calibri" w:hAnsi="Calibri" w:cs="Calibri"/>
        </w:rPr>
        <w:t xml:space="preserve"> названного Закона.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Суды первой и апелляционной инстанций также сделали вывод об отсутствии у антимонопольного органа оснований для проведения внеплановой проверки в соответствии с </w:t>
      </w:r>
      <w:hyperlink r:id="rId20" w:history="1">
        <w:r>
          <w:rPr>
            <w:rFonts w:ascii="Calibri" w:hAnsi="Calibri" w:cs="Calibri"/>
            <w:color w:val="0000FF"/>
          </w:rPr>
          <w:t>частью 6 статьи 17</w:t>
        </w:r>
      </w:hyperlink>
      <w:r>
        <w:rPr>
          <w:rFonts w:ascii="Calibri" w:hAnsi="Calibri" w:cs="Calibri"/>
        </w:rPr>
        <w:t xml:space="preserve">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нужд", что вместе с тем не привело к принятию неправильного решения.</w:t>
      </w:r>
      <w:proofErr w:type="gramEnd"/>
      <w:r>
        <w:rPr>
          <w:rFonts w:ascii="Calibri" w:hAnsi="Calibri" w:cs="Calibri"/>
        </w:rPr>
        <w:t xml:space="preserve"> Суд кассационной инстанции указал на ошибочность данного вывода судов первой и апелляционной инстанции.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Нарушений требований процессуального законодательства, влекущих безусловную отмену судебных актов, не усматривается.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Рассмотрев заявление антимонопольного органа, коллегия судей полагает, что содержащиеся в нем доводы не свидетельствуют о наличии оснований, предусмотренных </w:t>
      </w:r>
      <w:hyperlink r:id="rId21" w:history="1">
        <w:r>
          <w:rPr>
            <w:rFonts w:ascii="Calibri" w:hAnsi="Calibri" w:cs="Calibri"/>
            <w:color w:val="0000FF"/>
          </w:rPr>
          <w:t>статьей 304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Федерации, для передачи дела в Президиум Высшего Арбитражного Суда Российской Федерации для пересмотра оспариваемых судебных актов в порядке надзора.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Учитывая </w:t>
      </w:r>
      <w:proofErr w:type="gramStart"/>
      <w:r>
        <w:rPr>
          <w:rFonts w:ascii="Calibri" w:hAnsi="Calibri" w:cs="Calibri"/>
        </w:rPr>
        <w:t>изложенное</w:t>
      </w:r>
      <w:proofErr w:type="gramEnd"/>
      <w:r>
        <w:rPr>
          <w:rFonts w:ascii="Calibri" w:hAnsi="Calibri" w:cs="Calibri"/>
        </w:rPr>
        <w:t xml:space="preserve"> и руководствуясь </w:t>
      </w:r>
      <w:hyperlink r:id="rId22" w:history="1">
        <w:r>
          <w:rPr>
            <w:rFonts w:ascii="Calibri" w:hAnsi="Calibri" w:cs="Calibri"/>
            <w:color w:val="0000FF"/>
          </w:rPr>
          <w:t>статьей 184</w:t>
        </w:r>
      </w:hyperlink>
      <w:r>
        <w:rPr>
          <w:rFonts w:ascii="Calibri" w:hAnsi="Calibri" w:cs="Calibri"/>
        </w:rPr>
        <w:t xml:space="preserve">, </w:t>
      </w:r>
      <w:hyperlink r:id="rId23" w:history="1">
        <w:r>
          <w:rPr>
            <w:rFonts w:ascii="Calibri" w:hAnsi="Calibri" w:cs="Calibri"/>
            <w:color w:val="0000FF"/>
          </w:rPr>
          <w:t>частью 8 статьи 299</w:t>
        </w:r>
      </w:hyperlink>
      <w:r>
        <w:rPr>
          <w:rFonts w:ascii="Calibri" w:hAnsi="Calibri" w:cs="Calibri"/>
        </w:rPr>
        <w:t xml:space="preserve">, </w:t>
      </w:r>
      <w:hyperlink r:id="rId24" w:history="1">
        <w:r>
          <w:rPr>
            <w:rFonts w:ascii="Calibri" w:hAnsi="Calibri" w:cs="Calibri"/>
            <w:color w:val="0000FF"/>
          </w:rPr>
          <w:t>статьей 301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Федерации, коллегия судей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определила: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передаче дела N А05-6182/2011 Арбитражного суда Архангельской области в Президиум Высшего Арбитражного Суда Российской Федерации для пересмотра в порядке надзора решения Арбитражного суда Архангельской области от 30.08.2011,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Четырнадцатого арбитражного апелляционного суда от 28.11.2011 и </w:t>
      </w:r>
      <w:hyperlink r:id="rId2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Федерального арбитражного суда Северо-Западного округа от 13.03.2012 отказать.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Председательствующий судья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В.Г.КИРЮШИНА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Судья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В.Н.АЛЕКСАНДРОВ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Судья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Е.И.АНДРЕЕВ</w:t>
      </w: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E5E47" w:rsidRDefault="00CE5E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E5E47" w:rsidRDefault="00CE5E47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81780F" w:rsidRDefault="0081780F"/>
    <w:sectPr w:rsidR="0081780F" w:rsidSect="00BE6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47"/>
    <w:rsid w:val="0081780F"/>
    <w:rsid w:val="00924325"/>
    <w:rsid w:val="00CE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E5E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5E4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E5E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5E4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1570D973F4F5734F236ECB6B2475CF48599EAC238D3B2014751C51FF3p9J" TargetMode="External"/><Relationship Id="rId13" Type="http://schemas.openxmlformats.org/officeDocument/2006/relationships/hyperlink" Target="consultantplus://offline/ref=0C91570D973F4F5734F23BFEBBB2475CF4849AE8CB37D3B2014751C51F394643651D3043F0161FE5F5p6J" TargetMode="External"/><Relationship Id="rId18" Type="http://schemas.openxmlformats.org/officeDocument/2006/relationships/hyperlink" Target="consultantplus://offline/ref=0C91570D973F4F5734F23BFEBBB2475CF4879EE8CF38D3B2014751C51F394643651D3044F6F1pCJ" TargetMode="External"/><Relationship Id="rId26" Type="http://schemas.openxmlformats.org/officeDocument/2006/relationships/hyperlink" Target="consultantplus://offline/ref=0C91570D973F4F5734F236ECB6B2475CF48599EAC238D3B2014751C51FF3p9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C91570D973F4F5734F23BFEBBB2475CF4849AE8CB37D3B2014751C51F394643651D3043F0161FE5F5p6J" TargetMode="External"/><Relationship Id="rId7" Type="http://schemas.openxmlformats.org/officeDocument/2006/relationships/hyperlink" Target="consultantplus://offline/ref=0C91570D973F4F5734F225FEBCDA1950F18DC6E3CB35D9E459180A9848304C14F2p2J" TargetMode="External"/><Relationship Id="rId12" Type="http://schemas.openxmlformats.org/officeDocument/2006/relationships/hyperlink" Target="consultantplus://offline/ref=0C91570D973F4F5734F23BFEBBB2475CF4849AE8CB37D3B2014751C51F394643651D3043F0161FE6F5p1J" TargetMode="External"/><Relationship Id="rId17" Type="http://schemas.openxmlformats.org/officeDocument/2006/relationships/hyperlink" Target="consultantplus://offline/ref=0C91570D973F4F5734F23BFEBBB2475CF4879EE8CF38D3B2014751C51F394643651D3044F6F1pCJ" TargetMode="External"/><Relationship Id="rId25" Type="http://schemas.openxmlformats.org/officeDocument/2006/relationships/hyperlink" Target="consultantplus://offline/ref=0C91570D973F4F5734F225FEBCDA1950F18DC6E3CB35D9E459180A9848304C14F2p2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C91570D973F4F5734F23BFEBBB2475CF4879EE8CF38D3B2014751C51F394643651D304AF9F1p2J" TargetMode="External"/><Relationship Id="rId20" Type="http://schemas.openxmlformats.org/officeDocument/2006/relationships/hyperlink" Target="consultantplus://offline/ref=0C91570D973F4F5734F23BFEBBB2475CF4879EE8CF38D3B2014751C51F394643651D304AF9F1p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C91570D973F4F5734F236ECB6B2475CF48599EAC238D3B2014751C51FF3p9J" TargetMode="External"/><Relationship Id="rId11" Type="http://schemas.openxmlformats.org/officeDocument/2006/relationships/hyperlink" Target="consultantplus://offline/ref=0C91570D973F4F5734F236ECB6B2475CF48599EAC238D3B2014751C51FF3p9J" TargetMode="External"/><Relationship Id="rId24" Type="http://schemas.openxmlformats.org/officeDocument/2006/relationships/hyperlink" Target="consultantplus://offline/ref=0C91570D973F4F5734F23BFEBBB2475CF4849AE8CB37D3B2014751C51F394643651D3043F0161CE3F5p5J" TargetMode="External"/><Relationship Id="rId5" Type="http://schemas.openxmlformats.org/officeDocument/2006/relationships/hyperlink" Target="consultantplus://offline/ref=0C91570D973F4F5734F225FEBCDA1950F18DC6E3CB35D9E459180A9848304C14F2p2J" TargetMode="External"/><Relationship Id="rId15" Type="http://schemas.openxmlformats.org/officeDocument/2006/relationships/hyperlink" Target="consultantplus://offline/ref=0C91570D973F4F5734F23BFEBBB2475CF4879EE8CF38D3B2014751C51FF3p9J" TargetMode="External"/><Relationship Id="rId23" Type="http://schemas.openxmlformats.org/officeDocument/2006/relationships/hyperlink" Target="consultantplus://offline/ref=0C91570D973F4F5734F23BFEBBB2475CF4849AE8CB37D3B2014751C51F394643651D3043F01515EAF5p7J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0C91570D973F4F5734F225FEBCDA1950F18DC6E3CB35D9E459180A9848304C14F2p2J" TargetMode="External"/><Relationship Id="rId19" Type="http://schemas.openxmlformats.org/officeDocument/2006/relationships/hyperlink" Target="consultantplus://offline/ref=0C91570D973F4F5734F23BFEBBB2475CF4879EE8CF38D3B2014751C51F394643651D3043F01415E6F5p2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91570D973F4F5734F225FEBCDA1950F18DC6E3CB35D9E459180A9848304C14F2p2J" TargetMode="External"/><Relationship Id="rId14" Type="http://schemas.openxmlformats.org/officeDocument/2006/relationships/hyperlink" Target="consultantplus://offline/ref=0C91570D973F4F5734F23BFEBBB2475CF4849AE8CB37D3B2014751C51F394643651D3043F0161FE5F5p6J" TargetMode="External"/><Relationship Id="rId22" Type="http://schemas.openxmlformats.org/officeDocument/2006/relationships/hyperlink" Target="consultantplus://offline/ref=0C91570D973F4F5734F23BFEBBB2475CF4849AE8CB37D3B2014751C51F394643651D3043F0151DE6F5p5J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1647</Words>
  <Characters>9391</Characters>
  <Application>Microsoft Office Word</Application>
  <DocSecurity>0</DocSecurity>
  <Lines>78</Lines>
  <Paragraphs>22</Paragraphs>
  <ScaleCrop>false</ScaleCrop>
  <Company>ЕЛЦ</Company>
  <LinksUpToDate>false</LinksUpToDate>
  <CharactersWithSpaces>11016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1</cp:revision>
  <dcterms:created xsi:type="dcterms:W3CDTF">2012-08-02T09:41:00Z</dcterms:created>
  <dcterms:modified xsi:type="dcterms:W3CDTF">2012-08-02T09:41:00Z</dcterms:modified>
</cp:coreProperties>
</file>