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81E" w:rsidRPr="00D2581E" w:rsidRDefault="00D2581E" w:rsidP="00D2581E">
      <w:pPr>
        <w:spacing w:after="10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2581E">
        <w:rPr>
          <w:rFonts w:ascii="Times New Roman" w:eastAsia="Times New Roman" w:hAnsi="Times New Roman" w:cs="Times New Roman"/>
          <w:sz w:val="28"/>
          <w:szCs w:val="28"/>
        </w:rPr>
        <w:t>МИНИСТЕРСТВО ЭКОНОМИЧЕСКОГО РАЗВИТИЯ РОССИЙСКОЙ ФЕДЕРАЦИИ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ПИСЬМО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от 6 августа 2010 г. N Д22-1346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Департамент развития конкуренции Минэкономразвития России рассмотрел обращение по вопросу разъяснений, связанных с применением Федерального закона от 21.07.2005 N 94-ФЗ "О размещении заказов на поставки товаров, выполнение работ, оказание услуг для государственных и муниципальных нужд" (далее - Закон), и сообщает свое мнение.</w:t>
      </w:r>
      <w:proofErr w:type="gramEnd"/>
      <w:r w:rsidRPr="00D2581E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D2581E">
        <w:rPr>
          <w:rFonts w:ascii="Times New Roman" w:eastAsia="Times New Roman" w:hAnsi="Times New Roman" w:cs="Times New Roman"/>
          <w:sz w:val="28"/>
          <w:szCs w:val="28"/>
        </w:rPr>
        <w:t>В соответствии со ст. ст. 28 и 37 Закона протоколы, составленные в ходе проведения конкурса (аукциона), заявки на участие в конкурсе (аукционе), конкурсная (аукционная) документация, изменения, внесенные в конкурсную (аукционную) документацию, и разъяснения конкурсной (аукционной) документации, а также аудиозапись вскрытия конвертов с заявками на участие в конкурсе и открытия доступа к поданным в форме электронных документов заявкам на участие в</w:t>
      </w:r>
      <w:proofErr w:type="gramEnd"/>
      <w:r w:rsidRPr="00D258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2581E">
        <w:rPr>
          <w:rFonts w:ascii="Times New Roman" w:eastAsia="Times New Roman" w:hAnsi="Times New Roman" w:cs="Times New Roman"/>
          <w:sz w:val="28"/>
          <w:szCs w:val="28"/>
        </w:rPr>
        <w:t>конкурсе</w:t>
      </w:r>
      <w:proofErr w:type="gramEnd"/>
      <w:r w:rsidRPr="00D2581E">
        <w:rPr>
          <w:rFonts w:ascii="Times New Roman" w:eastAsia="Times New Roman" w:hAnsi="Times New Roman" w:cs="Times New Roman"/>
          <w:sz w:val="28"/>
          <w:szCs w:val="28"/>
        </w:rPr>
        <w:t xml:space="preserve"> и аудиозапись аукциона хранятся заказчиком, уполномоченным органом не менее чем три года.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D2581E">
        <w:rPr>
          <w:rFonts w:ascii="Times New Roman" w:eastAsia="Times New Roman" w:hAnsi="Times New Roman" w:cs="Times New Roman"/>
          <w:sz w:val="28"/>
          <w:szCs w:val="28"/>
        </w:rPr>
        <w:t>Согласно ст. 57 Закона любой участник размещения заказа имеет право обжаловать в судебном порядке, а также в порядке, предусмотренном гл. 8 Закона, действия (бездействие) заказчика, уполномоченного органа, специализированной организации, оператора электронной площадки, конкурсной, аукционной или котировочной комиссии (далее - действия заказчика), если такие действия (бездействие) нарушают права и законные интересы участника размещения заказа.</w:t>
      </w:r>
      <w:proofErr w:type="gramEnd"/>
      <w:r w:rsidRPr="00D2581E">
        <w:rPr>
          <w:rFonts w:ascii="Times New Roman" w:eastAsia="Times New Roman" w:hAnsi="Times New Roman" w:cs="Times New Roman"/>
          <w:sz w:val="28"/>
          <w:szCs w:val="28"/>
        </w:rPr>
        <w:t xml:space="preserve"> Срок обжалования действий заказчика по порядку, предусмотренному данной главой, установлен </w:t>
      </w:r>
      <w:proofErr w:type="gramStart"/>
      <w:r w:rsidRPr="00D2581E">
        <w:rPr>
          <w:rFonts w:ascii="Times New Roman" w:eastAsia="Times New Roman" w:hAnsi="Times New Roman" w:cs="Times New Roman"/>
          <w:sz w:val="28"/>
          <w:szCs w:val="28"/>
        </w:rPr>
        <w:t>ч</w:t>
      </w:r>
      <w:proofErr w:type="gramEnd"/>
      <w:r w:rsidRPr="00D2581E">
        <w:rPr>
          <w:rFonts w:ascii="Times New Roman" w:eastAsia="Times New Roman" w:hAnsi="Times New Roman" w:cs="Times New Roman"/>
          <w:sz w:val="28"/>
          <w:szCs w:val="28"/>
        </w:rPr>
        <w:t>. 2, 2.1, 2.2 ст. 57 Закона. По истечении указанного срока обжалование действий заказчика осуществляется только в судебном порядке.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В соответствии со ст. ст. 195, 196 Гражданского кодекса Российской Федерации срок для защиты права по иску лица, право которого нарушено, признается исковой давностью. Общий срок исковой давности устанавливается в три года. Статьей 200 Гражданского кодекса Российской Федерации установлено, что течение срока исковой давности начинается со дня, когда лицо узнало или должно было узнать о нарушении своего права. При этом по обязательствам с определенным сроком исполнения течение исковой давности начинается по окончании срока исполнения.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D2581E">
        <w:rPr>
          <w:rFonts w:ascii="Times New Roman" w:eastAsia="Times New Roman" w:hAnsi="Times New Roman" w:cs="Times New Roman"/>
          <w:b/>
          <w:bCs/>
          <w:sz w:val="28"/>
          <w:szCs w:val="28"/>
        </w:rPr>
        <w:t>Учитывая изложенное, считаем, что уничтожение протоколов, составленных в ходе проведения конкурса (аукциона), заявок на участие в конкурсе (аукционе), конкурсной (аукционной) документации, изменений, внесенных в конкурсную (аукционную) документацию, и разъяснений конкурсной (аукционной) документации, а также аудиозаписи вскрытия конвертов с заявками на участие в конкурсе и открытия доступа к поданным в форме электронных документов заявкам на участие в конкурсе и аудиозаписи аукциона</w:t>
      </w:r>
      <w:proofErr w:type="gramEnd"/>
      <w:r w:rsidRPr="00D258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должно </w:t>
      </w:r>
      <w:r w:rsidRPr="00D2581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производиться через три года по истечении срока исполнения контракта.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t xml:space="preserve"> Аналогично этому срок хранения котировочных заявок также составляет три года после окончания срока исполнения контракта.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В соответствии со ст. 197 Гражданского кодекса Российской Федерации для отдельных видов требований законом могут устанавливаться специальные сроки исковой давности, сокращенные или более длительные по сравнению с общим сроком. Например, в случае, если должностные лица заказчика, уполномоченного органа, члены комиссий по результатам проведения конкурса, аукциона, запроса котировок судом привлечены к уголовной ответственности, то определение сроков давности осуществляется согласно ст. ст. 78 и 83 Уголовного кодекса Российской Федерации. Из этого следует, что срок хранения материалов по таким процедурам размещения заказов на поставки товаров, выполнение работ, оказание услуг для государственных или муниципальных нужд определяется в соответствии с указанными выше статьями Уголовного кодекса Российской Федерации.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Заместитель директора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Департамента развития конкуренции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>А.Т.КАТАМАДЗЕ</w:t>
      </w:r>
      <w:r w:rsidRPr="00D2581E">
        <w:rPr>
          <w:rFonts w:ascii="Times New Roman" w:eastAsia="Times New Roman" w:hAnsi="Times New Roman" w:cs="Times New Roman"/>
          <w:sz w:val="28"/>
          <w:szCs w:val="28"/>
        </w:rPr>
        <w:br/>
        <w:t xml:space="preserve">06.08.2010 </w:t>
      </w:r>
    </w:p>
    <w:p w:rsidR="005D5BE1" w:rsidRPr="00D2581E" w:rsidRDefault="005D5BE1">
      <w:pPr>
        <w:rPr>
          <w:sz w:val="28"/>
          <w:szCs w:val="28"/>
        </w:rPr>
      </w:pPr>
    </w:p>
    <w:sectPr w:rsidR="005D5BE1" w:rsidRPr="00D25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581E"/>
    <w:rsid w:val="005D5BE1"/>
    <w:rsid w:val="00D25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3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2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27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27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6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1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17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64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101211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297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3213</Characters>
  <Application>Microsoft Office Word</Application>
  <DocSecurity>0</DocSecurity>
  <Lines>26</Lines>
  <Paragraphs>7</Paragraphs>
  <ScaleCrop>false</ScaleCrop>
  <Company>Microsoft</Company>
  <LinksUpToDate>false</LinksUpToDate>
  <CharactersWithSpaces>3769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2014-03-20T09:44:00Z</dcterms:created>
  <dcterms:modified xsi:type="dcterms:W3CDTF">2014-03-20T09:45:00Z</dcterms:modified>
</cp:coreProperties>
</file>