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350F" w:rsidRDefault="0067350F" w:rsidP="0067350F">
      <w:pPr>
        <w:spacing w:after="6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Потребность </w:t>
      </w:r>
    </w:p>
    <w:p w:rsidR="0067350F" w:rsidRDefault="0067350F" w:rsidP="0067350F">
      <w:pPr>
        <w:tabs>
          <w:tab w:val="left" w:pos="0"/>
        </w:tabs>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На поставку туристического инвентаря и оборудования</w:t>
      </w:r>
    </w:p>
    <w:p w:rsidR="0067350F" w:rsidRDefault="0067350F" w:rsidP="0067350F">
      <w:pPr>
        <w:tabs>
          <w:tab w:val="left" w:pos="0"/>
        </w:tabs>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для нужд МБОУ ДО «ДДТ «Новое поколение»</w:t>
      </w:r>
    </w:p>
    <w:tbl>
      <w:tblPr>
        <w:tblStyle w:val="a3"/>
        <w:tblW w:w="0" w:type="auto"/>
        <w:tblInd w:w="0" w:type="dxa"/>
        <w:tblLook w:val="04A0" w:firstRow="1" w:lastRow="0" w:firstColumn="1" w:lastColumn="0" w:noHBand="0" w:noVBand="1"/>
      </w:tblPr>
      <w:tblGrid>
        <w:gridCol w:w="4774"/>
        <w:gridCol w:w="4797"/>
      </w:tblGrid>
      <w:tr w:rsidR="0067350F">
        <w:tc>
          <w:tcPr>
            <w:tcW w:w="5211" w:type="dxa"/>
            <w:tcBorders>
              <w:top w:val="single" w:sz="4" w:space="0" w:color="auto"/>
              <w:left w:val="single" w:sz="4" w:space="0" w:color="auto"/>
              <w:bottom w:val="single" w:sz="4" w:space="0" w:color="auto"/>
              <w:right w:val="single" w:sz="4" w:space="0" w:color="auto"/>
            </w:tcBorders>
            <w:hideMark/>
          </w:tcPr>
          <w:p w:rsidR="0067350F" w:rsidRDefault="0067350F">
            <w:pPr>
              <w:spacing w:after="60"/>
              <w:jc w:val="both"/>
              <w:rPr>
                <w:rFonts w:ascii="Times New Roman" w:eastAsia="Times New Roman" w:hAnsi="Times New Roman"/>
                <w:b/>
                <w:sz w:val="20"/>
                <w:szCs w:val="20"/>
                <w:lang w:eastAsia="ru-RU"/>
              </w:rPr>
            </w:pPr>
            <w:r>
              <w:rPr>
                <w:rFonts w:ascii="Times New Roman" w:eastAsia="Times New Roman" w:hAnsi="Times New Roman"/>
                <w:sz w:val="20"/>
                <w:szCs w:val="20"/>
                <w:lang w:eastAsia="ru-RU"/>
              </w:rPr>
              <w:t>Наименование объекта закупки:</w:t>
            </w:r>
          </w:p>
        </w:tc>
        <w:tc>
          <w:tcPr>
            <w:tcW w:w="5211" w:type="dxa"/>
            <w:tcBorders>
              <w:top w:val="single" w:sz="4" w:space="0" w:color="auto"/>
              <w:left w:val="single" w:sz="4" w:space="0" w:color="auto"/>
              <w:bottom w:val="single" w:sz="4" w:space="0" w:color="auto"/>
              <w:right w:val="single" w:sz="4" w:space="0" w:color="auto"/>
            </w:tcBorders>
            <w:hideMark/>
          </w:tcPr>
          <w:p w:rsidR="0067350F" w:rsidRDefault="0067350F">
            <w:pPr>
              <w:spacing w:after="60"/>
              <w:jc w:val="both"/>
              <w:rPr>
                <w:rFonts w:ascii="Times New Roman" w:eastAsia="Times New Roman" w:hAnsi="Times New Roman"/>
                <w:b/>
                <w:i/>
                <w:sz w:val="20"/>
                <w:szCs w:val="20"/>
                <w:lang w:eastAsia="ru-RU"/>
              </w:rPr>
            </w:pPr>
            <w:r>
              <w:rPr>
                <w:rFonts w:ascii="Times New Roman" w:eastAsia="Times New Roman" w:hAnsi="Times New Roman"/>
                <w:b/>
                <w:i/>
                <w:sz w:val="20"/>
                <w:szCs w:val="20"/>
                <w:lang w:eastAsia="ru-RU"/>
              </w:rPr>
              <w:t>Поставка туристического инвентаря и оборудования для МБОУ ДО «ДДТ «Новое поколение»</w:t>
            </w:r>
          </w:p>
        </w:tc>
      </w:tr>
      <w:tr w:rsidR="0067350F">
        <w:tc>
          <w:tcPr>
            <w:tcW w:w="5211" w:type="dxa"/>
            <w:tcBorders>
              <w:top w:val="single" w:sz="4" w:space="0" w:color="auto"/>
              <w:left w:val="single" w:sz="4" w:space="0" w:color="auto"/>
              <w:bottom w:val="single" w:sz="4" w:space="0" w:color="auto"/>
              <w:right w:val="single" w:sz="4" w:space="0" w:color="auto"/>
            </w:tcBorders>
            <w:hideMark/>
          </w:tcPr>
          <w:p w:rsidR="0067350F" w:rsidRDefault="0067350F">
            <w:pPr>
              <w:spacing w:after="60"/>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Описание объекта закупки</w:t>
            </w:r>
          </w:p>
        </w:tc>
        <w:tc>
          <w:tcPr>
            <w:tcW w:w="5211" w:type="dxa"/>
            <w:tcBorders>
              <w:top w:val="single" w:sz="4" w:space="0" w:color="auto"/>
              <w:left w:val="single" w:sz="4" w:space="0" w:color="auto"/>
              <w:bottom w:val="single" w:sz="4" w:space="0" w:color="auto"/>
              <w:right w:val="single" w:sz="4" w:space="0" w:color="auto"/>
            </w:tcBorders>
            <w:hideMark/>
          </w:tcPr>
          <w:p w:rsidR="0067350F" w:rsidRDefault="0067350F">
            <w:pPr>
              <w:spacing w:after="60"/>
              <w:jc w:val="both"/>
              <w:rPr>
                <w:rFonts w:ascii="Times New Roman" w:eastAsia="Times New Roman" w:hAnsi="Times New Roman"/>
                <w:b/>
                <w:i/>
                <w:sz w:val="20"/>
                <w:szCs w:val="20"/>
                <w:lang w:eastAsia="ru-RU"/>
              </w:rPr>
            </w:pPr>
            <w:proofErr w:type="gramStart"/>
            <w:r>
              <w:rPr>
                <w:rFonts w:ascii="Times New Roman" w:eastAsia="Times New Roman" w:hAnsi="Times New Roman"/>
                <w:sz w:val="20"/>
                <w:szCs w:val="20"/>
                <w:lang w:eastAsia="ru-RU"/>
              </w:rPr>
              <w:t>Согласно приложения</w:t>
            </w:r>
            <w:proofErr w:type="gramEnd"/>
            <w:r>
              <w:rPr>
                <w:rFonts w:ascii="Times New Roman" w:eastAsia="Times New Roman" w:hAnsi="Times New Roman"/>
                <w:sz w:val="20"/>
                <w:szCs w:val="20"/>
                <w:lang w:eastAsia="ru-RU"/>
              </w:rPr>
              <w:t xml:space="preserve"> № 1 к приложению «Потребность заказчика в поставке товаров, выполнение работ, оказание услуг»  </w:t>
            </w:r>
          </w:p>
        </w:tc>
      </w:tr>
      <w:tr w:rsidR="0067350F">
        <w:tc>
          <w:tcPr>
            <w:tcW w:w="5211" w:type="dxa"/>
            <w:tcBorders>
              <w:top w:val="single" w:sz="4" w:space="0" w:color="auto"/>
              <w:left w:val="single" w:sz="4" w:space="0" w:color="auto"/>
              <w:bottom w:val="single" w:sz="4" w:space="0" w:color="auto"/>
              <w:right w:val="single" w:sz="4" w:space="0" w:color="auto"/>
            </w:tcBorders>
            <w:hideMark/>
          </w:tcPr>
          <w:p w:rsidR="0067350F" w:rsidRDefault="0067350F">
            <w:pPr>
              <w:spacing w:after="60"/>
              <w:jc w:val="both"/>
              <w:rPr>
                <w:rFonts w:ascii="Times New Roman" w:eastAsia="Times New Roman" w:hAnsi="Times New Roman"/>
                <w:sz w:val="20"/>
                <w:szCs w:val="20"/>
              </w:rPr>
            </w:pPr>
            <w:r>
              <w:rPr>
                <w:rFonts w:ascii="Times New Roman" w:eastAsia="Times New Roman" w:hAnsi="Times New Roman"/>
                <w:sz w:val="20"/>
                <w:szCs w:val="20"/>
              </w:rPr>
              <w:t>Назначение товаров и цели использования</w:t>
            </w:r>
          </w:p>
        </w:tc>
        <w:tc>
          <w:tcPr>
            <w:tcW w:w="5211" w:type="dxa"/>
            <w:tcBorders>
              <w:top w:val="single" w:sz="4" w:space="0" w:color="auto"/>
              <w:left w:val="single" w:sz="4" w:space="0" w:color="auto"/>
              <w:bottom w:val="single" w:sz="4" w:space="0" w:color="auto"/>
              <w:right w:val="single" w:sz="4" w:space="0" w:color="auto"/>
            </w:tcBorders>
            <w:hideMark/>
          </w:tcPr>
          <w:p w:rsidR="0067350F" w:rsidRDefault="0067350F">
            <w:pPr>
              <w:spacing w:after="60"/>
              <w:jc w:val="both"/>
              <w:rPr>
                <w:rFonts w:ascii="Times New Roman" w:eastAsia="Times New Roman" w:hAnsi="Times New Roman"/>
                <w:sz w:val="20"/>
                <w:szCs w:val="20"/>
              </w:rPr>
            </w:pPr>
            <w:r>
              <w:rPr>
                <w:rFonts w:ascii="Times New Roman" w:eastAsia="Times New Roman" w:hAnsi="Times New Roman"/>
                <w:sz w:val="20"/>
                <w:szCs w:val="20"/>
              </w:rPr>
              <w:t>Организация учебного процесса</w:t>
            </w:r>
          </w:p>
        </w:tc>
      </w:tr>
      <w:tr w:rsidR="0067350F">
        <w:tc>
          <w:tcPr>
            <w:tcW w:w="5211" w:type="dxa"/>
            <w:tcBorders>
              <w:top w:val="single" w:sz="4" w:space="0" w:color="auto"/>
              <w:left w:val="single" w:sz="4" w:space="0" w:color="auto"/>
              <w:bottom w:val="single" w:sz="4" w:space="0" w:color="auto"/>
              <w:right w:val="single" w:sz="4" w:space="0" w:color="auto"/>
            </w:tcBorders>
            <w:hideMark/>
          </w:tcPr>
          <w:p w:rsidR="0067350F" w:rsidRDefault="0067350F">
            <w:pPr>
              <w:spacing w:after="60"/>
              <w:jc w:val="both"/>
              <w:rPr>
                <w:rFonts w:ascii="Times New Roman" w:eastAsia="Times New Roman" w:hAnsi="Times New Roman"/>
                <w:sz w:val="20"/>
                <w:szCs w:val="20"/>
              </w:rPr>
            </w:pPr>
            <w:r>
              <w:rPr>
                <w:rFonts w:ascii="Times New Roman" w:eastAsia="Times New Roman" w:hAnsi="Times New Roman"/>
                <w:sz w:val="20"/>
                <w:szCs w:val="20"/>
              </w:rPr>
              <w:t>Требования к функциональным характеристикам (потребительским свойствам) товара, к размерам товара, к качеству товара.</w:t>
            </w:r>
          </w:p>
        </w:tc>
        <w:tc>
          <w:tcPr>
            <w:tcW w:w="5211" w:type="dxa"/>
            <w:tcBorders>
              <w:top w:val="single" w:sz="4" w:space="0" w:color="auto"/>
              <w:left w:val="single" w:sz="4" w:space="0" w:color="auto"/>
              <w:bottom w:val="single" w:sz="4" w:space="0" w:color="auto"/>
              <w:right w:val="single" w:sz="4" w:space="0" w:color="auto"/>
            </w:tcBorders>
            <w:hideMark/>
          </w:tcPr>
          <w:p w:rsidR="0067350F" w:rsidRDefault="0067350F">
            <w:pPr>
              <w:widowControl w:val="0"/>
              <w:autoSpaceDE w:val="0"/>
              <w:autoSpaceDN w:val="0"/>
              <w:adjustRightInd w:val="0"/>
              <w:spacing w:after="6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Товар, поставляемый по настоящему Договору, должен соответствовать стандартам завода-изготовителя и другим нормативно-техническим требованиям.</w:t>
            </w:r>
          </w:p>
          <w:p w:rsidR="0067350F" w:rsidRDefault="0067350F">
            <w:pPr>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Туристический инвентарь и оборудование,  </w:t>
            </w:r>
            <w:proofErr w:type="spellStart"/>
            <w:r>
              <w:rPr>
                <w:rFonts w:ascii="Times New Roman" w:eastAsia="Times New Roman" w:hAnsi="Times New Roman"/>
                <w:sz w:val="20"/>
                <w:szCs w:val="20"/>
                <w:lang w:eastAsia="ru-RU"/>
              </w:rPr>
              <w:t>изготовленны</w:t>
            </w:r>
            <w:proofErr w:type="spellEnd"/>
            <w:r>
              <w:rPr>
                <w:rFonts w:ascii="Times New Roman" w:eastAsia="Times New Roman" w:hAnsi="Times New Roman"/>
                <w:sz w:val="20"/>
                <w:szCs w:val="20"/>
                <w:lang w:eastAsia="ru-RU"/>
              </w:rPr>
              <w:t xml:space="preserve"> в фабричных условиях, серийным выпуском, в соответствии с требованиями нормативных документов.</w:t>
            </w:r>
          </w:p>
          <w:p w:rsidR="0067350F" w:rsidRDefault="0067350F">
            <w:pPr>
              <w:spacing w:after="60"/>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Упаковка и маркировка Товара должны соответствовать требованиям ГОСТа, импортный товар - международным стандартам упаковки.</w:t>
            </w:r>
          </w:p>
          <w:p w:rsidR="0067350F" w:rsidRDefault="0067350F">
            <w:pPr>
              <w:widowControl w:val="0"/>
              <w:autoSpaceDE w:val="0"/>
              <w:autoSpaceDN w:val="0"/>
              <w:adjustRightInd w:val="0"/>
              <w:spacing w:after="6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Товар должен отгружаться в стандартной упаковке с учетом необходимых маркировок, в соответствии с санитарными и гигиеническими нормами и требованиями действующего законодательства РФ, а также с учетом заявок Заказчика.</w:t>
            </w:r>
          </w:p>
          <w:p w:rsidR="0067350F" w:rsidRDefault="0067350F">
            <w:pPr>
              <w:widowControl w:val="0"/>
              <w:autoSpaceDE w:val="0"/>
              <w:autoSpaceDN w:val="0"/>
              <w:adjustRightInd w:val="0"/>
              <w:spacing w:after="6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Товар должен быть новый, ранее не используемый</w:t>
            </w:r>
            <w:r>
              <w:rPr>
                <w:rFonts w:ascii="Times New Roman" w:eastAsia="Times New Roman" w:hAnsi="Times New Roman"/>
                <w:sz w:val="20"/>
                <w:szCs w:val="20"/>
                <w:lang w:eastAsia="ru-RU"/>
              </w:rPr>
              <w:t xml:space="preserve">,  укомплектован необходимой фурнитурой. </w:t>
            </w:r>
          </w:p>
          <w:p w:rsidR="0067350F" w:rsidRDefault="0067350F">
            <w:pPr>
              <w:tabs>
                <w:tab w:val="left" w:pos="1276"/>
              </w:tabs>
              <w:snapToGrid w:val="0"/>
              <w:spacing w:after="60"/>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Упаковка должна обеспечивать сохранность Товара при транспортировке и погрузо-разгрузочных работах. </w:t>
            </w:r>
            <w:r>
              <w:rPr>
                <w:rFonts w:ascii="Times New Roman" w:eastAsia="Times New Roman" w:hAnsi="Times New Roman" w:cs="Calibri"/>
                <w:sz w:val="20"/>
                <w:szCs w:val="20"/>
                <w:lang w:eastAsia="ru-RU"/>
              </w:rPr>
              <w:t>В случае</w:t>
            </w:r>
            <w:proofErr w:type="gramStart"/>
            <w:r>
              <w:rPr>
                <w:rFonts w:ascii="Times New Roman" w:eastAsia="Times New Roman" w:hAnsi="Times New Roman" w:cs="Calibri"/>
                <w:sz w:val="20"/>
                <w:szCs w:val="20"/>
                <w:lang w:eastAsia="ru-RU"/>
              </w:rPr>
              <w:t>,</w:t>
            </w:r>
            <w:proofErr w:type="gramEnd"/>
            <w:r>
              <w:rPr>
                <w:rFonts w:ascii="Times New Roman" w:eastAsia="Times New Roman" w:hAnsi="Times New Roman" w:cs="Calibri"/>
                <w:sz w:val="20"/>
                <w:szCs w:val="20"/>
                <w:lang w:eastAsia="ru-RU"/>
              </w:rPr>
              <w:t xml:space="preserve"> если это предусмотрено технической документацией на товар, Поставщик осуществляет монтаж и наладку товара</w:t>
            </w:r>
          </w:p>
          <w:p w:rsidR="0067350F" w:rsidRDefault="0067350F">
            <w:pPr>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В случае выхода из строя поставляемого товара в течение гарантийного срока транспортировка до сервисного центра и обратно силами поставщика</w:t>
            </w:r>
          </w:p>
        </w:tc>
      </w:tr>
      <w:tr w:rsidR="0067350F">
        <w:tc>
          <w:tcPr>
            <w:tcW w:w="5211" w:type="dxa"/>
            <w:tcBorders>
              <w:top w:val="single" w:sz="4" w:space="0" w:color="auto"/>
              <w:left w:val="single" w:sz="4" w:space="0" w:color="auto"/>
              <w:bottom w:val="single" w:sz="4" w:space="0" w:color="auto"/>
              <w:right w:val="single" w:sz="4" w:space="0" w:color="auto"/>
            </w:tcBorders>
            <w:hideMark/>
          </w:tcPr>
          <w:p w:rsidR="0067350F" w:rsidRDefault="0067350F">
            <w:pPr>
              <w:spacing w:after="60"/>
              <w:jc w:val="both"/>
              <w:rPr>
                <w:rFonts w:ascii="Times New Roman" w:eastAsia="Times New Roman" w:hAnsi="Times New Roman"/>
                <w:sz w:val="20"/>
                <w:szCs w:val="20"/>
              </w:rPr>
            </w:pPr>
            <w:r>
              <w:rPr>
                <w:rFonts w:ascii="Times New Roman" w:eastAsia="Times New Roman" w:hAnsi="Times New Roman"/>
                <w:sz w:val="20"/>
                <w:szCs w:val="20"/>
                <w:lang w:eastAsia="ru-RU"/>
              </w:rPr>
              <w:t xml:space="preserve">Место доставки товаров, выполнения работы или оказания услуги: </w:t>
            </w:r>
          </w:p>
        </w:tc>
        <w:tc>
          <w:tcPr>
            <w:tcW w:w="5211" w:type="dxa"/>
            <w:tcBorders>
              <w:top w:val="single" w:sz="4" w:space="0" w:color="auto"/>
              <w:left w:val="single" w:sz="4" w:space="0" w:color="auto"/>
              <w:bottom w:val="single" w:sz="4" w:space="0" w:color="auto"/>
              <w:right w:val="single" w:sz="4" w:space="0" w:color="auto"/>
            </w:tcBorders>
            <w:hideMark/>
          </w:tcPr>
          <w:p w:rsidR="0067350F" w:rsidRDefault="0067350F">
            <w:pPr>
              <w:tabs>
                <w:tab w:val="left" w:pos="142"/>
              </w:tabs>
              <w:spacing w:after="60"/>
              <w:ind w:right="140"/>
              <w:jc w:val="both"/>
              <w:rPr>
                <w:rFonts w:ascii="Times New Roman" w:eastAsia="Times New Roman" w:hAnsi="Times New Roman"/>
                <w:sz w:val="20"/>
                <w:szCs w:val="20"/>
              </w:rPr>
            </w:pPr>
            <w:r>
              <w:rPr>
                <w:rFonts w:ascii="Times New Roman" w:eastAsia="Times New Roman" w:hAnsi="Times New Roman"/>
                <w:sz w:val="20"/>
                <w:szCs w:val="20"/>
              </w:rPr>
              <w:t xml:space="preserve">Поставка осуществляется силами поставщика по адресу: </w:t>
            </w:r>
            <w:r>
              <w:rPr>
                <w:rFonts w:ascii="Times New Roman" w:eastAsia="Times New Roman" w:hAnsi="Times New Roman"/>
                <w:i/>
                <w:sz w:val="20"/>
                <w:szCs w:val="20"/>
                <w:lang w:eastAsia="ru-RU"/>
              </w:rPr>
              <w:t>628126, ХМАО – Югра, Тюменская область, Октябрьский район, пгт. Приобье ул. Строителей д. 28 «А», блок 2 .Тел/факс 8(34678)32-0-07,32-0-07,3-5-04</w:t>
            </w:r>
          </w:p>
        </w:tc>
      </w:tr>
      <w:tr w:rsidR="0067350F">
        <w:tc>
          <w:tcPr>
            <w:tcW w:w="5211" w:type="dxa"/>
            <w:tcBorders>
              <w:top w:val="single" w:sz="4" w:space="0" w:color="auto"/>
              <w:left w:val="single" w:sz="4" w:space="0" w:color="auto"/>
              <w:bottom w:val="single" w:sz="4" w:space="0" w:color="auto"/>
              <w:right w:val="single" w:sz="4" w:space="0" w:color="auto"/>
            </w:tcBorders>
            <w:hideMark/>
          </w:tcPr>
          <w:p w:rsidR="0067350F" w:rsidRDefault="0067350F">
            <w:pPr>
              <w:spacing w:after="60"/>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Сроки поставки товаров, завершения работы, график оказания услуг.</w:t>
            </w:r>
          </w:p>
        </w:tc>
        <w:tc>
          <w:tcPr>
            <w:tcW w:w="5211" w:type="dxa"/>
            <w:tcBorders>
              <w:top w:val="single" w:sz="4" w:space="0" w:color="auto"/>
              <w:left w:val="single" w:sz="4" w:space="0" w:color="auto"/>
              <w:bottom w:val="single" w:sz="4" w:space="0" w:color="auto"/>
              <w:right w:val="single" w:sz="4" w:space="0" w:color="auto"/>
            </w:tcBorders>
            <w:hideMark/>
          </w:tcPr>
          <w:p w:rsidR="0067350F" w:rsidRDefault="00E77DCF">
            <w:pPr>
              <w:spacing w:after="60"/>
              <w:jc w:val="both"/>
              <w:rPr>
                <w:rFonts w:ascii="Times New Roman" w:eastAsia="Times New Roman" w:hAnsi="Times New Roman"/>
                <w:sz w:val="20"/>
                <w:szCs w:val="20"/>
              </w:rPr>
            </w:pPr>
            <w:r w:rsidRPr="00E77DCF">
              <w:rPr>
                <w:rFonts w:ascii="Times New Roman" w:eastAsia="Times New Roman" w:hAnsi="Times New Roman"/>
                <w:i/>
                <w:sz w:val="20"/>
                <w:szCs w:val="20"/>
                <w:lang w:eastAsia="ru-RU"/>
              </w:rPr>
              <w:t>в течение 15 дней с момента заключения муниципального контракта</w:t>
            </w:r>
            <w:bookmarkStart w:id="0" w:name="_GoBack"/>
            <w:bookmarkEnd w:id="0"/>
          </w:p>
        </w:tc>
      </w:tr>
      <w:tr w:rsidR="0067350F">
        <w:tc>
          <w:tcPr>
            <w:tcW w:w="5211" w:type="dxa"/>
            <w:tcBorders>
              <w:top w:val="single" w:sz="4" w:space="0" w:color="auto"/>
              <w:left w:val="single" w:sz="4" w:space="0" w:color="auto"/>
              <w:bottom w:val="single" w:sz="4" w:space="0" w:color="auto"/>
              <w:right w:val="single" w:sz="4" w:space="0" w:color="auto"/>
            </w:tcBorders>
          </w:tcPr>
          <w:p w:rsidR="0067350F" w:rsidRDefault="0067350F">
            <w:pPr>
              <w:autoSpaceDE w:val="0"/>
              <w:autoSpaceDN w:val="0"/>
              <w:adjustRightInd w:val="0"/>
              <w:spacing w:after="60"/>
              <w:jc w:val="both"/>
              <w:rPr>
                <w:rFonts w:ascii="Times New Roman" w:eastAsia="Times New Roman" w:hAnsi="Times New Roman"/>
                <w:color w:val="000000"/>
                <w:sz w:val="20"/>
                <w:szCs w:val="20"/>
                <w:lang w:eastAsia="ru-RU"/>
              </w:rPr>
            </w:pPr>
            <w:r>
              <w:rPr>
                <w:rFonts w:ascii="Times New Roman" w:eastAsia="Times New Roman" w:hAnsi="Times New Roman"/>
                <w:sz w:val="20"/>
                <w:szCs w:val="20"/>
                <w:lang w:eastAsia="ru-RU"/>
              </w:rPr>
              <w:t xml:space="preserve">Порядок формирования цены контракта: </w:t>
            </w:r>
          </w:p>
          <w:p w:rsidR="0067350F" w:rsidRDefault="0067350F">
            <w:pPr>
              <w:spacing w:after="60"/>
              <w:jc w:val="both"/>
              <w:rPr>
                <w:rFonts w:ascii="Times New Roman" w:eastAsia="Times New Roman" w:hAnsi="Times New Roman"/>
                <w:sz w:val="20"/>
                <w:szCs w:val="20"/>
                <w:lang w:eastAsia="ru-RU"/>
              </w:rPr>
            </w:pPr>
          </w:p>
        </w:tc>
        <w:tc>
          <w:tcPr>
            <w:tcW w:w="5211" w:type="dxa"/>
            <w:tcBorders>
              <w:top w:val="single" w:sz="4" w:space="0" w:color="auto"/>
              <w:left w:val="single" w:sz="4" w:space="0" w:color="auto"/>
              <w:bottom w:val="single" w:sz="4" w:space="0" w:color="auto"/>
              <w:right w:val="single" w:sz="4" w:space="0" w:color="auto"/>
            </w:tcBorders>
            <w:hideMark/>
          </w:tcPr>
          <w:p w:rsidR="0067350F" w:rsidRDefault="0067350F">
            <w:pPr>
              <w:spacing w:after="60"/>
              <w:jc w:val="both"/>
              <w:rPr>
                <w:rFonts w:ascii="Times New Roman" w:eastAsia="Times New Roman" w:hAnsi="Times New Roman"/>
                <w:i/>
                <w:sz w:val="20"/>
                <w:szCs w:val="20"/>
                <w:lang w:eastAsia="ru-RU"/>
              </w:rPr>
            </w:pPr>
            <w:r>
              <w:rPr>
                <w:rFonts w:ascii="Times New Roman" w:eastAsia="Times New Roman" w:hAnsi="Times New Roman"/>
                <w:i/>
                <w:sz w:val="20"/>
                <w:szCs w:val="20"/>
                <w:lang w:eastAsia="ru-RU"/>
              </w:rPr>
              <w:t>В ценовом предложении участник электронного аукциона должен учесть стоимость Товара, его упаковки и маркировки, а также все затраты, необходимые для исполнения контракта в соответствии с объемами и условиями настоящей документации об электронном аукционе и обязательными платежами, предусмотренными законодательством Российской Федерации.</w:t>
            </w:r>
          </w:p>
        </w:tc>
      </w:tr>
      <w:tr w:rsidR="0067350F">
        <w:tc>
          <w:tcPr>
            <w:tcW w:w="5211" w:type="dxa"/>
            <w:tcBorders>
              <w:top w:val="single" w:sz="4" w:space="0" w:color="auto"/>
              <w:left w:val="single" w:sz="4" w:space="0" w:color="auto"/>
              <w:bottom w:val="single" w:sz="4" w:space="0" w:color="auto"/>
              <w:right w:val="single" w:sz="4" w:space="0" w:color="auto"/>
            </w:tcBorders>
            <w:hideMark/>
          </w:tcPr>
          <w:p w:rsidR="0067350F" w:rsidRDefault="0067350F">
            <w:pPr>
              <w:autoSpaceDE w:val="0"/>
              <w:autoSpaceDN w:val="0"/>
              <w:adjustRightInd w:val="0"/>
              <w:spacing w:after="60"/>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Форма, порядок и сроки расчетов за поставку товаров (выполненные работы, оказанные услуги):</w:t>
            </w:r>
          </w:p>
        </w:tc>
        <w:tc>
          <w:tcPr>
            <w:tcW w:w="5211" w:type="dxa"/>
            <w:tcBorders>
              <w:top w:val="single" w:sz="4" w:space="0" w:color="auto"/>
              <w:left w:val="single" w:sz="4" w:space="0" w:color="auto"/>
              <w:bottom w:val="single" w:sz="4" w:space="0" w:color="auto"/>
              <w:right w:val="single" w:sz="4" w:space="0" w:color="auto"/>
            </w:tcBorders>
            <w:hideMark/>
          </w:tcPr>
          <w:p w:rsidR="0067350F" w:rsidRDefault="0067350F">
            <w:pPr>
              <w:tabs>
                <w:tab w:val="left" w:pos="1080"/>
              </w:tabs>
              <w:spacing w:after="60"/>
              <w:jc w:val="both"/>
              <w:rPr>
                <w:rFonts w:ascii="Times New Roman" w:eastAsia="Times New Roman" w:hAnsi="Times New Roman"/>
                <w:i/>
                <w:sz w:val="20"/>
                <w:szCs w:val="20"/>
                <w:lang w:eastAsia="ru-RU"/>
              </w:rPr>
            </w:pPr>
            <w:r>
              <w:rPr>
                <w:rFonts w:ascii="Times New Roman" w:eastAsia="Times New Roman" w:hAnsi="Times New Roman"/>
                <w:i/>
                <w:sz w:val="20"/>
                <w:szCs w:val="20"/>
                <w:lang w:eastAsia="ru-RU"/>
              </w:rPr>
              <w:t xml:space="preserve">Платежи, поставляемые по настоящему Контракту, будут производиться в валюте Центробанка Российской Федераций   путем безналичного перечисления на счет Поставщика, указанный в настоящем  Контракте. По факту поставки  товара, представленных товарных накладных и  счетов – фактур в течение 15 </w:t>
            </w:r>
            <w:r>
              <w:rPr>
                <w:rFonts w:ascii="Times New Roman" w:eastAsia="Times New Roman" w:hAnsi="Times New Roman"/>
                <w:i/>
                <w:sz w:val="20"/>
                <w:szCs w:val="20"/>
                <w:lang w:eastAsia="ru-RU"/>
              </w:rPr>
              <w:lastRenderedPageBreak/>
              <w:t>банковских дней.</w:t>
            </w:r>
          </w:p>
        </w:tc>
      </w:tr>
      <w:tr w:rsidR="0067350F">
        <w:tc>
          <w:tcPr>
            <w:tcW w:w="5211" w:type="dxa"/>
            <w:tcBorders>
              <w:top w:val="single" w:sz="4" w:space="0" w:color="auto"/>
              <w:left w:val="single" w:sz="4" w:space="0" w:color="auto"/>
              <w:bottom w:val="single" w:sz="4" w:space="0" w:color="auto"/>
              <w:right w:val="single" w:sz="4" w:space="0" w:color="auto"/>
            </w:tcBorders>
            <w:hideMark/>
          </w:tcPr>
          <w:p w:rsidR="0067350F" w:rsidRDefault="0067350F">
            <w:pPr>
              <w:autoSpaceDE w:val="0"/>
              <w:autoSpaceDN w:val="0"/>
              <w:adjustRightInd w:val="0"/>
              <w:spacing w:after="60"/>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lastRenderedPageBreak/>
              <w:t>Начальная (максимальная) цена контракта:</w:t>
            </w:r>
          </w:p>
        </w:tc>
        <w:tc>
          <w:tcPr>
            <w:tcW w:w="5211" w:type="dxa"/>
            <w:tcBorders>
              <w:top w:val="single" w:sz="4" w:space="0" w:color="auto"/>
              <w:left w:val="single" w:sz="4" w:space="0" w:color="auto"/>
              <w:bottom w:val="single" w:sz="4" w:space="0" w:color="auto"/>
              <w:right w:val="single" w:sz="4" w:space="0" w:color="auto"/>
            </w:tcBorders>
          </w:tcPr>
          <w:p w:rsidR="0067350F" w:rsidRDefault="0067350F">
            <w:pPr>
              <w:autoSpaceDE w:val="0"/>
              <w:autoSpaceDN w:val="0"/>
              <w:adjustRightInd w:val="0"/>
              <w:ind w:left="708"/>
              <w:jc w:val="both"/>
              <w:rPr>
                <w:rFonts w:ascii="Times New Roman" w:eastAsia="Times New Roman" w:hAnsi="Times New Roman"/>
                <w:b/>
                <w:i/>
                <w:sz w:val="20"/>
                <w:szCs w:val="20"/>
                <w:u w:val="single"/>
                <w:lang w:eastAsia="ru-RU"/>
              </w:rPr>
            </w:pPr>
            <w:r>
              <w:rPr>
                <w:rFonts w:ascii="Times New Roman" w:eastAsia="Times New Roman" w:hAnsi="Times New Roman"/>
                <w:b/>
                <w:i/>
                <w:sz w:val="20"/>
                <w:szCs w:val="20"/>
                <w:u w:val="single"/>
                <w:lang w:eastAsia="ru-RU"/>
              </w:rPr>
              <w:t xml:space="preserve">108800,00  </w:t>
            </w:r>
            <w:proofErr w:type="gramStart"/>
            <w:r>
              <w:rPr>
                <w:rFonts w:ascii="Times New Roman" w:eastAsia="Times New Roman" w:hAnsi="Times New Roman"/>
                <w:b/>
                <w:i/>
                <w:sz w:val="20"/>
                <w:szCs w:val="20"/>
                <w:u w:val="single"/>
                <w:lang w:eastAsia="ru-RU"/>
              </w:rPr>
              <w:t xml:space="preserve">( </w:t>
            </w:r>
            <w:proofErr w:type="gramEnd"/>
            <w:r>
              <w:rPr>
                <w:rFonts w:ascii="Times New Roman" w:eastAsia="Times New Roman" w:hAnsi="Times New Roman"/>
                <w:b/>
                <w:i/>
                <w:sz w:val="20"/>
                <w:szCs w:val="20"/>
                <w:u w:val="single"/>
                <w:lang w:eastAsia="ru-RU"/>
              </w:rPr>
              <w:t>сто восемь тысяч восемьсот руб.)</w:t>
            </w:r>
          </w:p>
          <w:p w:rsidR="0067350F" w:rsidRDefault="0067350F">
            <w:pPr>
              <w:tabs>
                <w:tab w:val="left" w:pos="882"/>
                <w:tab w:val="left" w:pos="3292"/>
              </w:tabs>
              <w:jc w:val="both"/>
              <w:rPr>
                <w:rFonts w:ascii="Times New Roman" w:eastAsia="Times New Roman" w:hAnsi="Times New Roman"/>
                <w:b/>
                <w:i/>
                <w:color w:val="000000"/>
                <w:sz w:val="20"/>
                <w:szCs w:val="20"/>
                <w:lang w:eastAsia="ru-RU"/>
              </w:rPr>
            </w:pPr>
          </w:p>
        </w:tc>
      </w:tr>
      <w:tr w:rsidR="0067350F">
        <w:tc>
          <w:tcPr>
            <w:tcW w:w="5211" w:type="dxa"/>
            <w:tcBorders>
              <w:top w:val="single" w:sz="4" w:space="0" w:color="auto"/>
              <w:left w:val="single" w:sz="4" w:space="0" w:color="auto"/>
              <w:bottom w:val="single" w:sz="4" w:space="0" w:color="auto"/>
              <w:right w:val="single" w:sz="4" w:space="0" w:color="auto"/>
            </w:tcBorders>
          </w:tcPr>
          <w:p w:rsidR="0067350F" w:rsidRDefault="0067350F">
            <w:pPr>
              <w:autoSpaceDE w:val="0"/>
              <w:autoSpaceDN w:val="0"/>
              <w:adjustRightInd w:val="0"/>
              <w:jc w:val="both"/>
              <w:rPr>
                <w:rFonts w:ascii="Times New Roman" w:eastAsia="Times New Roman" w:hAnsi="Times New Roman"/>
                <w:color w:val="000000"/>
                <w:sz w:val="20"/>
                <w:szCs w:val="20"/>
                <w:lang w:eastAsia="ru-RU"/>
              </w:rPr>
            </w:pPr>
            <w:r>
              <w:rPr>
                <w:rFonts w:ascii="Times New Roman" w:eastAsia="Times New Roman" w:hAnsi="Times New Roman"/>
                <w:sz w:val="20"/>
                <w:szCs w:val="20"/>
                <w:lang w:eastAsia="ru-RU"/>
              </w:rPr>
              <w:t>Цена запасных частей или каждой запасной части к технике, оборудованию, цена единицы работы или услуги (</w:t>
            </w:r>
            <w:r>
              <w:rPr>
                <w:rFonts w:ascii="Times New Roman" w:eastAsia="Times New Roman" w:hAnsi="Times New Roman"/>
                <w:i/>
                <w:sz w:val="20"/>
                <w:szCs w:val="20"/>
                <w:lang w:eastAsia="ru-RU"/>
              </w:rPr>
              <w:t>указывается при необходимости</w:t>
            </w:r>
            <w:r>
              <w:rPr>
                <w:rFonts w:ascii="Times New Roman" w:eastAsia="Times New Roman" w:hAnsi="Times New Roman"/>
                <w:sz w:val="20"/>
                <w:szCs w:val="20"/>
                <w:lang w:eastAsia="ru-RU"/>
              </w:rPr>
              <w:t>)</w:t>
            </w:r>
            <w:r>
              <w:rPr>
                <w:rFonts w:ascii="Times New Roman" w:eastAsia="Times New Roman" w:hAnsi="Times New Roman"/>
                <w:color w:val="000000"/>
                <w:sz w:val="20"/>
                <w:szCs w:val="20"/>
                <w:lang w:eastAsia="ru-RU"/>
              </w:rPr>
              <w:t xml:space="preserve">  </w:t>
            </w:r>
          </w:p>
          <w:p w:rsidR="0067350F" w:rsidRDefault="0067350F">
            <w:pPr>
              <w:autoSpaceDE w:val="0"/>
              <w:autoSpaceDN w:val="0"/>
              <w:adjustRightInd w:val="0"/>
              <w:spacing w:after="60"/>
              <w:jc w:val="both"/>
              <w:rPr>
                <w:rFonts w:ascii="Times New Roman" w:eastAsia="Times New Roman" w:hAnsi="Times New Roman"/>
                <w:sz w:val="20"/>
                <w:szCs w:val="20"/>
                <w:lang w:eastAsia="ru-RU"/>
              </w:rPr>
            </w:pPr>
          </w:p>
        </w:tc>
        <w:tc>
          <w:tcPr>
            <w:tcW w:w="5211" w:type="dxa"/>
            <w:tcBorders>
              <w:top w:val="single" w:sz="4" w:space="0" w:color="auto"/>
              <w:left w:val="single" w:sz="4" w:space="0" w:color="auto"/>
              <w:bottom w:val="single" w:sz="4" w:space="0" w:color="auto"/>
              <w:right w:val="single" w:sz="4" w:space="0" w:color="auto"/>
            </w:tcBorders>
            <w:hideMark/>
          </w:tcPr>
          <w:p w:rsidR="0067350F" w:rsidRDefault="0067350F">
            <w:pPr>
              <w:tabs>
                <w:tab w:val="left" w:pos="3292"/>
              </w:tabs>
              <w:spacing w:after="60"/>
              <w:jc w:val="both"/>
              <w:rPr>
                <w:rFonts w:ascii="Times New Roman" w:eastAsia="Times New Roman" w:hAnsi="Times New Roman"/>
                <w:i/>
                <w:sz w:val="20"/>
                <w:szCs w:val="20"/>
                <w:lang w:eastAsia="ru-RU"/>
              </w:rPr>
            </w:pPr>
            <w:r>
              <w:rPr>
                <w:rFonts w:ascii="Times New Roman" w:eastAsia="Times New Roman" w:hAnsi="Times New Roman"/>
                <w:i/>
                <w:sz w:val="20"/>
                <w:szCs w:val="20"/>
                <w:lang w:eastAsia="ru-RU"/>
              </w:rPr>
              <w:t xml:space="preserve">- </w:t>
            </w:r>
          </w:p>
        </w:tc>
      </w:tr>
      <w:tr w:rsidR="0067350F">
        <w:tc>
          <w:tcPr>
            <w:tcW w:w="5211" w:type="dxa"/>
            <w:tcBorders>
              <w:top w:val="single" w:sz="4" w:space="0" w:color="auto"/>
              <w:left w:val="single" w:sz="4" w:space="0" w:color="auto"/>
              <w:bottom w:val="single" w:sz="4" w:space="0" w:color="auto"/>
              <w:right w:val="single" w:sz="4" w:space="0" w:color="auto"/>
            </w:tcBorders>
            <w:hideMark/>
          </w:tcPr>
          <w:p w:rsidR="0067350F" w:rsidRDefault="0067350F">
            <w:pPr>
              <w:autoSpaceDE w:val="0"/>
              <w:autoSpaceDN w:val="0"/>
              <w:adjustRightInd w:val="0"/>
              <w:jc w:val="both"/>
              <w:rPr>
                <w:rFonts w:ascii="Times New Roman" w:eastAsia="Times New Roman" w:hAnsi="Times New Roman"/>
                <w:sz w:val="20"/>
                <w:szCs w:val="20"/>
                <w:lang w:eastAsia="ru-RU"/>
              </w:rPr>
            </w:pPr>
            <w:r>
              <w:rPr>
                <w:rFonts w:ascii="Times New Roman" w:eastAsia="Times New Roman" w:hAnsi="Times New Roman"/>
                <w:spacing w:val="4"/>
                <w:sz w:val="20"/>
                <w:szCs w:val="20"/>
                <w:lang w:eastAsia="ru-RU"/>
              </w:rPr>
              <w:t>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w:t>
            </w:r>
            <w:r>
              <w:rPr>
                <w:rFonts w:ascii="Times New Roman" w:eastAsia="Times New Roman" w:hAnsi="Times New Roman"/>
                <w:sz w:val="20"/>
                <w:szCs w:val="20"/>
                <w:lang w:eastAsia="ru-RU"/>
              </w:rPr>
              <w:t xml:space="preserve"> к обязательности осуществления монтажа и наладки товара, к обучению лиц, осуществляющих использование и обслуживание товара:</w:t>
            </w:r>
          </w:p>
        </w:tc>
        <w:tc>
          <w:tcPr>
            <w:tcW w:w="5211" w:type="dxa"/>
            <w:tcBorders>
              <w:top w:val="single" w:sz="4" w:space="0" w:color="auto"/>
              <w:left w:val="single" w:sz="4" w:space="0" w:color="auto"/>
              <w:bottom w:val="single" w:sz="4" w:space="0" w:color="auto"/>
              <w:right w:val="single" w:sz="4" w:space="0" w:color="auto"/>
            </w:tcBorders>
            <w:hideMark/>
          </w:tcPr>
          <w:p w:rsidR="0067350F" w:rsidRDefault="0067350F">
            <w:pPr>
              <w:jc w:val="both"/>
              <w:rPr>
                <w:rFonts w:ascii="Times New Roman" w:eastAsia="Times New Roman" w:hAnsi="Times New Roman"/>
                <w:i/>
                <w:sz w:val="20"/>
                <w:szCs w:val="20"/>
                <w:lang w:eastAsia="ru-RU"/>
              </w:rPr>
            </w:pPr>
            <w:r>
              <w:rPr>
                <w:rFonts w:ascii="Times New Roman" w:eastAsia="Times New Roman" w:hAnsi="Times New Roman"/>
                <w:sz w:val="20"/>
                <w:szCs w:val="20"/>
                <w:lang w:eastAsia="ru-RU"/>
              </w:rPr>
              <w:t>Срок гарантии на товар устанавливается – 24 месяца</w:t>
            </w:r>
            <w:r>
              <w:rPr>
                <w:rFonts w:ascii="Times New Roman" w:eastAsia="Times New Roman" w:hAnsi="Times New Roman"/>
                <w:b/>
                <w:sz w:val="20"/>
                <w:szCs w:val="20"/>
                <w:lang w:eastAsia="ru-RU"/>
              </w:rPr>
              <w:t xml:space="preserve"> </w:t>
            </w:r>
            <w:proofErr w:type="gramStart"/>
            <w:r>
              <w:rPr>
                <w:rFonts w:ascii="Times New Roman" w:eastAsia="Times New Roman" w:hAnsi="Times New Roman"/>
                <w:sz w:val="20"/>
                <w:szCs w:val="20"/>
                <w:lang w:eastAsia="ru-RU"/>
              </w:rPr>
              <w:t>с даты  подписания</w:t>
            </w:r>
            <w:proofErr w:type="gramEnd"/>
            <w:r>
              <w:rPr>
                <w:rFonts w:ascii="Times New Roman" w:eastAsia="Times New Roman" w:hAnsi="Times New Roman"/>
                <w:sz w:val="20"/>
                <w:szCs w:val="20"/>
                <w:lang w:eastAsia="ru-RU"/>
              </w:rPr>
              <w:t xml:space="preserve"> сторонами акта приёма-передачи</w:t>
            </w:r>
            <w:r>
              <w:rPr>
                <w:rFonts w:ascii="Times New Roman" w:eastAsia="Times New Roman" w:hAnsi="Times New Roman"/>
                <w:b/>
                <w:sz w:val="20"/>
                <w:szCs w:val="20"/>
                <w:lang w:eastAsia="ru-RU"/>
              </w:rPr>
              <w:t xml:space="preserve"> </w:t>
            </w:r>
            <w:r>
              <w:rPr>
                <w:rFonts w:ascii="Times New Roman" w:eastAsia="Times New Roman" w:hAnsi="Times New Roman"/>
                <w:sz w:val="20"/>
                <w:szCs w:val="20"/>
                <w:lang w:eastAsia="ru-RU"/>
              </w:rPr>
              <w:t xml:space="preserve">товара и товарной накладной. Гарантийный срок не может быть </w:t>
            </w:r>
            <w:proofErr w:type="gramStart"/>
            <w:r>
              <w:rPr>
                <w:rFonts w:ascii="Times New Roman" w:eastAsia="Times New Roman" w:hAnsi="Times New Roman"/>
                <w:sz w:val="20"/>
                <w:szCs w:val="20"/>
                <w:lang w:eastAsia="ru-RU"/>
              </w:rPr>
              <w:t>менее гарантийного</w:t>
            </w:r>
            <w:proofErr w:type="gramEnd"/>
            <w:r>
              <w:rPr>
                <w:rFonts w:ascii="Times New Roman" w:eastAsia="Times New Roman" w:hAnsi="Times New Roman"/>
                <w:sz w:val="20"/>
                <w:szCs w:val="20"/>
                <w:lang w:eastAsia="ru-RU"/>
              </w:rPr>
              <w:t xml:space="preserve"> срока, установленного производителем (изготовителем) товара.</w:t>
            </w:r>
          </w:p>
        </w:tc>
      </w:tr>
      <w:tr w:rsidR="0067350F">
        <w:tc>
          <w:tcPr>
            <w:tcW w:w="5211" w:type="dxa"/>
            <w:tcBorders>
              <w:top w:val="single" w:sz="4" w:space="0" w:color="auto"/>
              <w:left w:val="single" w:sz="4" w:space="0" w:color="auto"/>
              <w:bottom w:val="single" w:sz="4" w:space="0" w:color="auto"/>
              <w:right w:val="single" w:sz="4" w:space="0" w:color="auto"/>
            </w:tcBorders>
            <w:hideMark/>
          </w:tcPr>
          <w:p w:rsidR="0067350F" w:rsidRDefault="0067350F">
            <w:pPr>
              <w:autoSpaceDE w:val="0"/>
              <w:autoSpaceDN w:val="0"/>
              <w:adjustRightInd w:val="0"/>
              <w:spacing w:after="60"/>
              <w:jc w:val="both"/>
              <w:rPr>
                <w:rFonts w:ascii="Times New Roman" w:eastAsia="Times New Roman" w:hAnsi="Times New Roman"/>
                <w:sz w:val="20"/>
                <w:szCs w:val="20"/>
              </w:rPr>
            </w:pPr>
            <w:r>
              <w:rPr>
                <w:rFonts w:ascii="Times New Roman" w:eastAsia="Times New Roman" w:hAnsi="Times New Roman"/>
                <w:sz w:val="20"/>
                <w:szCs w:val="20"/>
              </w:rPr>
              <w:t>Требование о соответствии поставляемого товара изображению товара</w:t>
            </w:r>
          </w:p>
        </w:tc>
        <w:tc>
          <w:tcPr>
            <w:tcW w:w="5211" w:type="dxa"/>
            <w:tcBorders>
              <w:top w:val="single" w:sz="4" w:space="0" w:color="auto"/>
              <w:left w:val="single" w:sz="4" w:space="0" w:color="auto"/>
              <w:bottom w:val="single" w:sz="4" w:space="0" w:color="auto"/>
              <w:right w:val="single" w:sz="4" w:space="0" w:color="auto"/>
            </w:tcBorders>
            <w:hideMark/>
          </w:tcPr>
          <w:p w:rsidR="0067350F" w:rsidRDefault="0067350F">
            <w:pPr>
              <w:jc w:val="both"/>
              <w:rPr>
                <w:rFonts w:ascii="Times New Roman" w:eastAsia="Times New Roman" w:hAnsi="Times New Roman"/>
                <w:sz w:val="20"/>
                <w:szCs w:val="20"/>
              </w:rPr>
            </w:pPr>
            <w:r>
              <w:rPr>
                <w:rFonts w:ascii="Times New Roman" w:eastAsia="Times New Roman" w:hAnsi="Times New Roman"/>
                <w:sz w:val="20"/>
                <w:szCs w:val="20"/>
              </w:rPr>
              <w:t xml:space="preserve">Не предусмотрено </w:t>
            </w:r>
          </w:p>
        </w:tc>
      </w:tr>
      <w:tr w:rsidR="0067350F">
        <w:tc>
          <w:tcPr>
            <w:tcW w:w="5211" w:type="dxa"/>
            <w:tcBorders>
              <w:top w:val="single" w:sz="4" w:space="0" w:color="auto"/>
              <w:left w:val="single" w:sz="4" w:space="0" w:color="auto"/>
              <w:bottom w:val="single" w:sz="4" w:space="0" w:color="auto"/>
              <w:right w:val="single" w:sz="4" w:space="0" w:color="auto"/>
            </w:tcBorders>
            <w:hideMark/>
          </w:tcPr>
          <w:p w:rsidR="0067350F" w:rsidRDefault="0067350F">
            <w:pPr>
              <w:autoSpaceDE w:val="0"/>
              <w:autoSpaceDN w:val="0"/>
              <w:adjustRightInd w:val="0"/>
              <w:spacing w:after="60"/>
              <w:jc w:val="both"/>
              <w:rPr>
                <w:rFonts w:ascii="Times New Roman" w:eastAsia="Times New Roman" w:hAnsi="Times New Roman"/>
                <w:sz w:val="20"/>
                <w:szCs w:val="20"/>
              </w:rPr>
            </w:pPr>
            <w:r>
              <w:rPr>
                <w:rFonts w:ascii="Times New Roman" w:eastAsia="Times New Roman" w:hAnsi="Times New Roman"/>
                <w:sz w:val="20"/>
                <w:szCs w:val="20"/>
              </w:rPr>
              <w:t>Требование о соответствии поставляемого товара образцу или  макету, товара</w:t>
            </w:r>
          </w:p>
        </w:tc>
        <w:tc>
          <w:tcPr>
            <w:tcW w:w="5211" w:type="dxa"/>
            <w:tcBorders>
              <w:top w:val="single" w:sz="4" w:space="0" w:color="auto"/>
              <w:left w:val="single" w:sz="4" w:space="0" w:color="auto"/>
              <w:bottom w:val="single" w:sz="4" w:space="0" w:color="auto"/>
              <w:right w:val="single" w:sz="4" w:space="0" w:color="auto"/>
            </w:tcBorders>
            <w:hideMark/>
          </w:tcPr>
          <w:p w:rsidR="0067350F" w:rsidRDefault="0067350F">
            <w:pPr>
              <w:jc w:val="both"/>
              <w:rPr>
                <w:rFonts w:ascii="Times New Roman" w:eastAsia="Times New Roman" w:hAnsi="Times New Roman"/>
                <w:sz w:val="20"/>
                <w:szCs w:val="20"/>
              </w:rPr>
            </w:pPr>
            <w:r>
              <w:rPr>
                <w:rFonts w:ascii="Times New Roman" w:eastAsia="Times New Roman" w:hAnsi="Times New Roman"/>
                <w:sz w:val="20"/>
                <w:szCs w:val="20"/>
              </w:rPr>
              <w:t xml:space="preserve">Не предусмотрено </w:t>
            </w:r>
          </w:p>
        </w:tc>
      </w:tr>
      <w:tr w:rsidR="0067350F">
        <w:tc>
          <w:tcPr>
            <w:tcW w:w="5211" w:type="dxa"/>
            <w:tcBorders>
              <w:top w:val="single" w:sz="4" w:space="0" w:color="auto"/>
              <w:left w:val="single" w:sz="4" w:space="0" w:color="auto"/>
              <w:bottom w:val="single" w:sz="4" w:space="0" w:color="auto"/>
              <w:right w:val="single" w:sz="4" w:space="0" w:color="auto"/>
            </w:tcBorders>
            <w:hideMark/>
          </w:tcPr>
          <w:p w:rsidR="0067350F" w:rsidRDefault="0067350F">
            <w:pPr>
              <w:autoSpaceDE w:val="0"/>
              <w:autoSpaceDN w:val="0"/>
              <w:adjustRightInd w:val="0"/>
              <w:spacing w:after="60"/>
              <w:jc w:val="both"/>
              <w:rPr>
                <w:rFonts w:ascii="Times New Roman" w:eastAsia="Times New Roman" w:hAnsi="Times New Roman"/>
                <w:sz w:val="20"/>
                <w:szCs w:val="20"/>
              </w:rPr>
            </w:pPr>
            <w:r>
              <w:rPr>
                <w:rFonts w:ascii="Times New Roman" w:eastAsia="Times New Roman" w:hAnsi="Times New Roman"/>
                <w:sz w:val="20"/>
                <w:szCs w:val="20"/>
              </w:rPr>
              <w:t>Информация о месте, датах начала и окончания, порядке и графике осмотра участниками закупки образца или макета товара, на поставку которого заключается контракт (в случае если содержится требование о соответствии поставляемого товара образцу или макету товара, на поставку которого заключается контракт)</w:t>
            </w:r>
          </w:p>
        </w:tc>
        <w:tc>
          <w:tcPr>
            <w:tcW w:w="5211" w:type="dxa"/>
            <w:tcBorders>
              <w:top w:val="single" w:sz="4" w:space="0" w:color="auto"/>
              <w:left w:val="single" w:sz="4" w:space="0" w:color="auto"/>
              <w:bottom w:val="single" w:sz="4" w:space="0" w:color="auto"/>
              <w:right w:val="single" w:sz="4" w:space="0" w:color="auto"/>
            </w:tcBorders>
            <w:hideMark/>
          </w:tcPr>
          <w:p w:rsidR="0067350F" w:rsidRDefault="0067350F">
            <w:pPr>
              <w:jc w:val="both"/>
              <w:rPr>
                <w:rFonts w:ascii="Times New Roman" w:eastAsia="Times New Roman" w:hAnsi="Times New Roman"/>
                <w:sz w:val="20"/>
                <w:szCs w:val="20"/>
              </w:rPr>
            </w:pPr>
            <w:r>
              <w:rPr>
                <w:rFonts w:ascii="Times New Roman" w:eastAsia="Times New Roman" w:hAnsi="Times New Roman"/>
                <w:sz w:val="20"/>
                <w:szCs w:val="20"/>
              </w:rPr>
              <w:t>Не предусмотрено</w:t>
            </w:r>
          </w:p>
        </w:tc>
      </w:tr>
      <w:tr w:rsidR="0067350F">
        <w:tc>
          <w:tcPr>
            <w:tcW w:w="5211" w:type="dxa"/>
            <w:tcBorders>
              <w:top w:val="single" w:sz="4" w:space="0" w:color="auto"/>
              <w:left w:val="single" w:sz="4" w:space="0" w:color="auto"/>
              <w:bottom w:val="single" w:sz="4" w:space="0" w:color="auto"/>
              <w:right w:val="single" w:sz="4" w:space="0" w:color="auto"/>
            </w:tcBorders>
          </w:tcPr>
          <w:p w:rsidR="0067350F" w:rsidRDefault="0067350F">
            <w:pPr>
              <w:autoSpaceDE w:val="0"/>
              <w:autoSpaceDN w:val="0"/>
              <w:adjustRightInd w:val="0"/>
              <w:spacing w:after="60"/>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Иные условия контракта </w:t>
            </w:r>
          </w:p>
          <w:p w:rsidR="0067350F" w:rsidRDefault="0067350F">
            <w:pPr>
              <w:autoSpaceDE w:val="0"/>
              <w:autoSpaceDN w:val="0"/>
              <w:adjustRightInd w:val="0"/>
              <w:spacing w:after="60"/>
              <w:jc w:val="both"/>
              <w:rPr>
                <w:rFonts w:ascii="Times New Roman" w:eastAsia="Times New Roman" w:hAnsi="Times New Roman"/>
                <w:color w:val="FF0000"/>
                <w:sz w:val="20"/>
                <w:szCs w:val="20"/>
                <w:lang w:eastAsia="ru-RU"/>
              </w:rPr>
            </w:pPr>
          </w:p>
        </w:tc>
        <w:tc>
          <w:tcPr>
            <w:tcW w:w="5211" w:type="dxa"/>
            <w:tcBorders>
              <w:top w:val="single" w:sz="4" w:space="0" w:color="auto"/>
              <w:left w:val="single" w:sz="4" w:space="0" w:color="auto"/>
              <w:bottom w:val="single" w:sz="4" w:space="0" w:color="auto"/>
              <w:right w:val="single" w:sz="4" w:space="0" w:color="auto"/>
            </w:tcBorders>
            <w:hideMark/>
          </w:tcPr>
          <w:p w:rsidR="0067350F" w:rsidRDefault="0067350F">
            <w:pPr>
              <w:autoSpaceDE w:val="0"/>
              <w:autoSpaceDN w:val="0"/>
              <w:adjustRightInd w:val="0"/>
              <w:spacing w:after="60"/>
              <w:jc w:val="both"/>
              <w:rPr>
                <w:rFonts w:ascii="Times New Roman" w:eastAsia="Times New Roman" w:hAnsi="Times New Roman"/>
                <w:sz w:val="20"/>
                <w:szCs w:val="20"/>
                <w:lang w:eastAsia="ru-RU"/>
              </w:rPr>
            </w:pPr>
            <w:proofErr w:type="gramStart"/>
            <w:r>
              <w:rPr>
                <w:rFonts w:ascii="Times New Roman" w:eastAsia="Times New Roman" w:hAnsi="Times New Roman"/>
                <w:sz w:val="20"/>
                <w:szCs w:val="20"/>
                <w:lang w:eastAsia="ru-RU"/>
              </w:rPr>
              <w:t>Заказчик по согласованию с Поставщиком вправе увеличить или уменьшить предусмотренное Контрактом количество товара не более чем на 10%. При увеличении количества товара по соглашению Сторон допускается изменение цены Контракта пропорционально дополнительному количеству товара (дополнительному объему работ, услуги) исходя из установленной в Контракте цены единицы товара, но не более чем на 10% цены Контракта.</w:t>
            </w:r>
            <w:proofErr w:type="gramEnd"/>
            <w:r>
              <w:rPr>
                <w:rFonts w:ascii="Times New Roman" w:eastAsia="Times New Roman" w:hAnsi="Times New Roman"/>
                <w:sz w:val="20"/>
                <w:szCs w:val="20"/>
                <w:lang w:eastAsia="ru-RU"/>
              </w:rPr>
              <w:t xml:space="preserve"> При уменьшении предусмотренного Контрактом количества товара Стороны обязаны уменьшить цену Контракта исходя из цены единицы товара.</w:t>
            </w:r>
          </w:p>
          <w:p w:rsidR="0067350F" w:rsidRDefault="0067350F">
            <w:pPr>
              <w:autoSpaceDE w:val="0"/>
              <w:autoSpaceDN w:val="0"/>
              <w:adjustRightInd w:val="0"/>
              <w:spacing w:after="60"/>
              <w:ind w:firstLine="540"/>
              <w:jc w:val="both"/>
              <w:rPr>
                <w:rFonts w:ascii="Times New Roman" w:eastAsia="Times New Roman" w:hAnsi="Times New Roman"/>
                <w:sz w:val="20"/>
                <w:szCs w:val="20"/>
                <w:lang w:eastAsia="ru-RU"/>
              </w:rPr>
            </w:pPr>
            <w:proofErr w:type="gramStart"/>
            <w:r>
              <w:rPr>
                <w:rFonts w:ascii="Times New Roman" w:eastAsia="Times New Roman" w:hAnsi="Times New Roman"/>
                <w:sz w:val="20"/>
                <w:szCs w:val="20"/>
                <w:lang w:eastAsia="ru-RU"/>
              </w:rPr>
              <w:t>Контракт</w:t>
            </w:r>
            <w:proofErr w:type="gramEnd"/>
            <w:r>
              <w:rPr>
                <w:rFonts w:ascii="Times New Roman" w:eastAsia="Times New Roman" w:hAnsi="Times New Roman"/>
                <w:sz w:val="20"/>
                <w:szCs w:val="20"/>
                <w:lang w:eastAsia="ru-RU"/>
              </w:rPr>
              <w:t xml:space="preserve"> может быть расторгнут по соглашению Сторон, а также Стороны вправе в одностороннем порядке по письменному заявлению отказаться от его исполнения по основаниям, предусмотренным Контрактом и законодательством.</w:t>
            </w:r>
          </w:p>
          <w:p w:rsidR="0067350F" w:rsidRDefault="0067350F">
            <w:pPr>
              <w:autoSpaceDE w:val="0"/>
              <w:autoSpaceDN w:val="0"/>
              <w:adjustRightInd w:val="0"/>
              <w:spacing w:after="60"/>
              <w:ind w:firstLine="540"/>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Заказчик вправе отказаться от исполнения Контракта в одностороннем внесудебном порядке в случаях:</w:t>
            </w:r>
          </w:p>
          <w:p w:rsidR="0067350F" w:rsidRDefault="0067350F">
            <w:pPr>
              <w:autoSpaceDE w:val="0"/>
              <w:autoSpaceDN w:val="0"/>
              <w:adjustRightInd w:val="0"/>
              <w:spacing w:after="60"/>
              <w:ind w:firstLine="540"/>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 Поставки Инвентаря и Оборудования ненадлежащего качества с недостатками, которые не могут быть устранены в приемлемый для Заказчика срок.</w:t>
            </w:r>
          </w:p>
          <w:p w:rsidR="0067350F" w:rsidRDefault="0067350F">
            <w:pPr>
              <w:autoSpaceDE w:val="0"/>
              <w:autoSpaceDN w:val="0"/>
              <w:adjustRightInd w:val="0"/>
              <w:spacing w:after="60"/>
              <w:ind w:firstLine="540"/>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  Неоднократного нарушения Поставщиком сроков поставки Инвентаря и  Оборудования.</w:t>
            </w:r>
          </w:p>
          <w:p w:rsidR="0067350F" w:rsidRDefault="0067350F">
            <w:pPr>
              <w:autoSpaceDE w:val="0"/>
              <w:autoSpaceDN w:val="0"/>
              <w:adjustRightInd w:val="0"/>
              <w:spacing w:after="60"/>
              <w:ind w:firstLine="540"/>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 В иных случаях, предусмотренных гражданским законодательством.</w:t>
            </w:r>
          </w:p>
          <w:p w:rsidR="0067350F" w:rsidRDefault="0067350F">
            <w:pPr>
              <w:autoSpaceDE w:val="0"/>
              <w:autoSpaceDN w:val="0"/>
              <w:adjustRightInd w:val="0"/>
              <w:spacing w:after="60"/>
              <w:ind w:firstLine="540"/>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   Поставщик вправе отказаться от Контракта в одностороннем порядке в случаях:</w:t>
            </w:r>
          </w:p>
          <w:p w:rsidR="0067350F" w:rsidRDefault="0067350F">
            <w:pPr>
              <w:autoSpaceDE w:val="0"/>
              <w:autoSpaceDN w:val="0"/>
              <w:adjustRightInd w:val="0"/>
              <w:spacing w:after="60"/>
              <w:ind w:firstLine="540"/>
              <w:jc w:val="both"/>
              <w:rPr>
                <w:rFonts w:ascii="Pragmatica" w:eastAsia="Times New Roman" w:hAnsi="Pragmatica"/>
                <w:sz w:val="20"/>
                <w:szCs w:val="20"/>
                <w:lang w:eastAsia="ru-RU"/>
              </w:rPr>
            </w:pPr>
            <w:r>
              <w:rPr>
                <w:rFonts w:ascii="Times New Roman" w:eastAsia="Times New Roman" w:hAnsi="Times New Roman"/>
                <w:sz w:val="20"/>
                <w:szCs w:val="20"/>
                <w:lang w:eastAsia="ru-RU"/>
              </w:rPr>
              <w:t>- Необоснованного уклонения Заказчика от принятия и (или) оплаты Инвентаря и  Оборудования.</w:t>
            </w:r>
          </w:p>
        </w:tc>
      </w:tr>
    </w:tbl>
    <w:p w:rsidR="0067350F" w:rsidRDefault="0067350F" w:rsidP="0067350F">
      <w:pPr>
        <w:jc w:val="right"/>
        <w:rPr>
          <w:rFonts w:ascii="Times New Roman" w:eastAsia="Times New Roman" w:hAnsi="Times New Roman"/>
          <w:sz w:val="24"/>
          <w:szCs w:val="24"/>
          <w:lang w:eastAsia="ru-RU"/>
        </w:rPr>
      </w:pPr>
    </w:p>
    <w:tbl>
      <w:tblPr>
        <w:tblpPr w:leftFromText="180" w:rightFromText="180" w:bottomFromText="200" w:vertAnchor="page" w:horzAnchor="margin" w:tblpXSpec="center" w:tblpY="27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
        <w:gridCol w:w="6131"/>
        <w:gridCol w:w="1381"/>
        <w:gridCol w:w="1417"/>
      </w:tblGrid>
      <w:tr w:rsidR="0067350F">
        <w:trPr>
          <w:trHeight w:val="552"/>
        </w:trPr>
        <w:tc>
          <w:tcPr>
            <w:tcW w:w="656" w:type="dxa"/>
            <w:tcBorders>
              <w:top w:val="single" w:sz="4" w:space="0" w:color="auto"/>
              <w:left w:val="single" w:sz="4" w:space="0" w:color="auto"/>
              <w:bottom w:val="single" w:sz="4" w:space="0" w:color="auto"/>
              <w:right w:val="single" w:sz="4" w:space="0" w:color="auto"/>
            </w:tcBorders>
            <w:hideMark/>
          </w:tcPr>
          <w:p w:rsidR="0067350F" w:rsidRDefault="0067350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Pr>
                <w:rFonts w:ascii="Times New Roman" w:eastAsia="Times New Roman" w:hAnsi="Times New Roman"/>
                <w:sz w:val="24"/>
                <w:szCs w:val="24"/>
                <w:lang w:eastAsia="ru-RU"/>
              </w:rPr>
              <w:t>п</w:t>
            </w:r>
            <w:proofErr w:type="gramEnd"/>
            <w:r>
              <w:rPr>
                <w:rFonts w:ascii="Times New Roman" w:eastAsia="Times New Roman" w:hAnsi="Times New Roman"/>
                <w:sz w:val="24"/>
                <w:szCs w:val="24"/>
                <w:lang w:eastAsia="ru-RU"/>
              </w:rPr>
              <w:t>/п</w:t>
            </w:r>
          </w:p>
        </w:tc>
        <w:tc>
          <w:tcPr>
            <w:tcW w:w="6670" w:type="dxa"/>
            <w:tcBorders>
              <w:top w:val="single" w:sz="4" w:space="0" w:color="auto"/>
              <w:left w:val="single" w:sz="4" w:space="0" w:color="auto"/>
              <w:bottom w:val="single" w:sz="4" w:space="0" w:color="auto"/>
              <w:right w:val="single" w:sz="4" w:space="0" w:color="auto"/>
            </w:tcBorders>
          </w:tcPr>
          <w:p w:rsidR="0067350F" w:rsidRDefault="0067350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Наименование товара</w:t>
            </w:r>
          </w:p>
          <w:p w:rsidR="0067350F" w:rsidRDefault="0067350F">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394" w:type="dxa"/>
            <w:tcBorders>
              <w:top w:val="single" w:sz="4" w:space="0" w:color="auto"/>
              <w:left w:val="single" w:sz="4" w:space="0" w:color="auto"/>
              <w:bottom w:val="single" w:sz="4" w:space="0" w:color="auto"/>
              <w:right w:val="single" w:sz="4" w:space="0" w:color="auto"/>
            </w:tcBorders>
            <w:hideMark/>
          </w:tcPr>
          <w:p w:rsidR="0067350F" w:rsidRDefault="0067350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Единицы измерения</w:t>
            </w:r>
          </w:p>
        </w:tc>
        <w:tc>
          <w:tcPr>
            <w:tcW w:w="1394" w:type="dxa"/>
            <w:tcBorders>
              <w:top w:val="single" w:sz="4" w:space="0" w:color="auto"/>
              <w:left w:val="single" w:sz="4" w:space="0" w:color="auto"/>
              <w:bottom w:val="single" w:sz="4" w:space="0" w:color="auto"/>
              <w:right w:val="single" w:sz="4" w:space="0" w:color="auto"/>
            </w:tcBorders>
            <w:hideMark/>
          </w:tcPr>
          <w:p w:rsidR="0067350F" w:rsidRDefault="0067350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Количество </w:t>
            </w:r>
          </w:p>
        </w:tc>
      </w:tr>
      <w:tr w:rsidR="0067350F">
        <w:trPr>
          <w:trHeight w:val="2687"/>
        </w:trPr>
        <w:tc>
          <w:tcPr>
            <w:tcW w:w="656" w:type="dxa"/>
            <w:tcBorders>
              <w:top w:val="single" w:sz="4" w:space="0" w:color="auto"/>
              <w:left w:val="single" w:sz="4" w:space="0" w:color="auto"/>
              <w:bottom w:val="single" w:sz="4" w:space="0" w:color="auto"/>
              <w:right w:val="single" w:sz="4" w:space="0" w:color="auto"/>
            </w:tcBorders>
            <w:hideMark/>
          </w:tcPr>
          <w:p w:rsidR="0067350F" w:rsidRDefault="0067350F">
            <w:pPr>
              <w:widowControl w:val="0"/>
              <w:autoSpaceDE w:val="0"/>
              <w:autoSpaceDN w:val="0"/>
              <w:adjustRightInd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p>
        </w:tc>
        <w:tc>
          <w:tcPr>
            <w:tcW w:w="6670" w:type="dxa"/>
            <w:tcBorders>
              <w:top w:val="single" w:sz="4" w:space="0" w:color="auto"/>
              <w:left w:val="single" w:sz="4" w:space="0" w:color="auto"/>
              <w:bottom w:val="single" w:sz="4" w:space="0" w:color="auto"/>
              <w:right w:val="single" w:sz="4" w:space="0" w:color="auto"/>
            </w:tcBorders>
            <w:hideMark/>
          </w:tcPr>
          <w:p w:rsidR="0067350F" w:rsidRDefault="0067350F">
            <w:pPr>
              <w:spacing w:after="0" w:line="240" w:lineRule="auto"/>
              <w:contextualSpacing/>
              <w:rPr>
                <w:rFonts w:ascii="Times New Roman" w:eastAsia="Times New Roman" w:hAnsi="Times New Roman"/>
                <w:sz w:val="24"/>
                <w:szCs w:val="24"/>
                <w:lang w:eastAsia="ru-RU"/>
              </w:rPr>
            </w:pPr>
            <w:r>
              <w:rPr>
                <w:rFonts w:ascii="Times New Roman" w:hAnsi="Times New Roman"/>
                <w:color w:val="000000"/>
              </w:rPr>
              <w:t>Лодка Хантер 320 ЛК ПВХ или эквивалент</w:t>
            </w:r>
            <w:r>
              <w:rPr>
                <w:rFonts w:ascii="Times New Roman" w:eastAsia="Times New Roman" w:hAnsi="Times New Roman"/>
                <w:sz w:val="24"/>
                <w:szCs w:val="24"/>
                <w:lang w:eastAsia="ru-RU"/>
              </w:rPr>
              <w:t xml:space="preserve"> </w:t>
            </w:r>
          </w:p>
          <w:p w:rsidR="0067350F" w:rsidRDefault="0067350F">
            <w:pPr>
              <w:spacing w:after="0" w:line="240" w:lineRule="auto"/>
              <w:contextualSpacing/>
              <w:rPr>
                <w:rFonts w:ascii="Times New Roman" w:eastAsia="Times New Roman" w:hAnsi="Times New Roman"/>
                <w:sz w:val="24"/>
                <w:szCs w:val="24"/>
                <w:lang w:eastAsia="ru-RU"/>
              </w:rPr>
            </w:pPr>
            <w:proofErr w:type="gramStart"/>
            <w:r>
              <w:rPr>
                <w:rFonts w:ascii="Times New Roman" w:hAnsi="Times New Roman"/>
                <w:color w:val="000000"/>
                <w:sz w:val="20"/>
                <w:szCs w:val="20"/>
              </w:rPr>
              <w:t xml:space="preserve">Надувная, моторно-гребная,  лодка ПВХ со </w:t>
            </w:r>
            <w:proofErr w:type="spellStart"/>
            <w:r>
              <w:rPr>
                <w:rFonts w:ascii="Times New Roman" w:hAnsi="Times New Roman"/>
                <w:color w:val="000000"/>
                <w:sz w:val="20"/>
                <w:szCs w:val="20"/>
              </w:rPr>
              <w:t>стоционарным</w:t>
            </w:r>
            <w:proofErr w:type="spellEnd"/>
            <w:r>
              <w:rPr>
                <w:rFonts w:ascii="Times New Roman" w:hAnsi="Times New Roman"/>
                <w:color w:val="000000"/>
                <w:sz w:val="20"/>
                <w:szCs w:val="20"/>
              </w:rPr>
              <w:t xml:space="preserve"> транцем под мотор до 6л.с., изготовлена из </w:t>
            </w:r>
            <w:proofErr w:type="spellStart"/>
            <w:r>
              <w:rPr>
                <w:rFonts w:ascii="Times New Roman" w:hAnsi="Times New Roman"/>
                <w:color w:val="000000"/>
                <w:sz w:val="20"/>
                <w:szCs w:val="20"/>
              </w:rPr>
              <w:t>серхпрочной</w:t>
            </w:r>
            <w:proofErr w:type="spellEnd"/>
            <w:r>
              <w:rPr>
                <w:rFonts w:ascii="Times New Roman" w:hAnsi="Times New Roman"/>
                <w:color w:val="000000"/>
                <w:sz w:val="20"/>
                <w:szCs w:val="20"/>
              </w:rPr>
              <w:t xml:space="preserve"> ткани ПВХ плотностью  не менее 750 гр./</w:t>
            </w:r>
            <w:proofErr w:type="spellStart"/>
            <w:r>
              <w:rPr>
                <w:rFonts w:ascii="Times New Roman" w:hAnsi="Times New Roman"/>
                <w:color w:val="000000"/>
                <w:sz w:val="20"/>
                <w:szCs w:val="20"/>
              </w:rPr>
              <w:t>м.кв</w:t>
            </w:r>
            <w:proofErr w:type="spellEnd"/>
            <w:r>
              <w:rPr>
                <w:rFonts w:ascii="Times New Roman" w:hAnsi="Times New Roman"/>
                <w:color w:val="000000"/>
                <w:sz w:val="20"/>
                <w:szCs w:val="20"/>
              </w:rPr>
              <w:t xml:space="preserve">. Вес не более 25кг., </w:t>
            </w:r>
            <w:proofErr w:type="spellStart"/>
            <w:r>
              <w:rPr>
                <w:rFonts w:ascii="Times New Roman" w:hAnsi="Times New Roman"/>
                <w:color w:val="000000"/>
                <w:sz w:val="20"/>
                <w:szCs w:val="20"/>
              </w:rPr>
              <w:t>грузоподьёмность</w:t>
            </w:r>
            <w:proofErr w:type="spellEnd"/>
            <w:r>
              <w:rPr>
                <w:rFonts w:ascii="Times New Roman" w:hAnsi="Times New Roman"/>
                <w:color w:val="000000"/>
                <w:sz w:val="20"/>
                <w:szCs w:val="20"/>
              </w:rPr>
              <w:t xml:space="preserve"> не менее 330кг., диаметр </w:t>
            </w:r>
            <w:proofErr w:type="spellStart"/>
            <w:r>
              <w:rPr>
                <w:rFonts w:ascii="Times New Roman" w:hAnsi="Times New Roman"/>
                <w:color w:val="000000"/>
                <w:sz w:val="20"/>
                <w:szCs w:val="20"/>
              </w:rPr>
              <w:t>балона</w:t>
            </w:r>
            <w:proofErr w:type="spellEnd"/>
            <w:r>
              <w:rPr>
                <w:rFonts w:ascii="Times New Roman" w:hAnsi="Times New Roman"/>
                <w:color w:val="000000"/>
                <w:sz w:val="20"/>
                <w:szCs w:val="20"/>
              </w:rPr>
              <w:t xml:space="preserve"> не менее 40 см., количество отсеков не менее 3, крепление </w:t>
            </w:r>
            <w:proofErr w:type="spellStart"/>
            <w:r>
              <w:rPr>
                <w:rFonts w:ascii="Times New Roman" w:hAnsi="Times New Roman"/>
                <w:color w:val="000000"/>
                <w:sz w:val="20"/>
                <w:szCs w:val="20"/>
              </w:rPr>
              <w:t>балонов</w:t>
            </w:r>
            <w:proofErr w:type="spellEnd"/>
            <w:r>
              <w:rPr>
                <w:rFonts w:ascii="Times New Roman" w:hAnsi="Times New Roman"/>
                <w:color w:val="000000"/>
                <w:sz w:val="20"/>
                <w:szCs w:val="20"/>
              </w:rPr>
              <w:t xml:space="preserve"> </w:t>
            </w:r>
            <w:proofErr w:type="spellStart"/>
            <w:r>
              <w:rPr>
                <w:rFonts w:ascii="Times New Roman" w:hAnsi="Times New Roman"/>
                <w:color w:val="000000"/>
                <w:sz w:val="20"/>
                <w:szCs w:val="20"/>
              </w:rPr>
              <w:t>Ликпаз</w:t>
            </w:r>
            <w:proofErr w:type="spellEnd"/>
            <w:r>
              <w:rPr>
                <w:rFonts w:ascii="Times New Roman" w:hAnsi="Times New Roman"/>
                <w:color w:val="000000"/>
                <w:sz w:val="20"/>
                <w:szCs w:val="20"/>
              </w:rPr>
              <w:t xml:space="preserve"> или аналог, </w:t>
            </w:r>
            <w:proofErr w:type="spellStart"/>
            <w:r>
              <w:rPr>
                <w:rFonts w:ascii="Times New Roman" w:hAnsi="Times New Roman"/>
                <w:color w:val="000000"/>
                <w:sz w:val="20"/>
                <w:szCs w:val="20"/>
              </w:rPr>
              <w:t>пасажировместимость</w:t>
            </w:r>
            <w:proofErr w:type="spellEnd"/>
            <w:r>
              <w:rPr>
                <w:rFonts w:ascii="Times New Roman" w:hAnsi="Times New Roman"/>
                <w:color w:val="000000"/>
                <w:sz w:val="20"/>
                <w:szCs w:val="20"/>
              </w:rPr>
              <w:t xml:space="preserve"> не менее 3 чел., пол не менее 9 мм., транец  не</w:t>
            </w:r>
            <w:proofErr w:type="gramEnd"/>
            <w:r>
              <w:rPr>
                <w:rFonts w:ascii="Times New Roman" w:hAnsi="Times New Roman"/>
                <w:color w:val="000000"/>
                <w:sz w:val="20"/>
                <w:szCs w:val="20"/>
              </w:rPr>
              <w:t xml:space="preserve"> менее18мм., ширина не менее142см, длина не менее 320 см. </w:t>
            </w:r>
            <w:proofErr w:type="spellStart"/>
            <w:r>
              <w:rPr>
                <w:rFonts w:ascii="Times New Roman" w:hAnsi="Times New Roman"/>
                <w:color w:val="000000"/>
                <w:sz w:val="20"/>
                <w:szCs w:val="20"/>
              </w:rPr>
              <w:t>Коиплект</w:t>
            </w:r>
            <w:proofErr w:type="spellEnd"/>
            <w:r>
              <w:rPr>
                <w:rFonts w:ascii="Times New Roman" w:hAnsi="Times New Roman"/>
                <w:color w:val="000000"/>
                <w:sz w:val="20"/>
                <w:szCs w:val="20"/>
              </w:rPr>
              <w:t xml:space="preserve"> </w:t>
            </w:r>
            <w:proofErr w:type="spellStart"/>
            <w:r>
              <w:rPr>
                <w:rFonts w:ascii="Times New Roman" w:hAnsi="Times New Roman"/>
                <w:color w:val="000000"/>
                <w:sz w:val="20"/>
                <w:szCs w:val="20"/>
              </w:rPr>
              <w:t>посьтавки</w:t>
            </w:r>
            <w:proofErr w:type="spellEnd"/>
            <w:r>
              <w:rPr>
                <w:rFonts w:ascii="Times New Roman" w:hAnsi="Times New Roman"/>
                <w:color w:val="000000"/>
                <w:sz w:val="20"/>
                <w:szCs w:val="20"/>
              </w:rPr>
              <w:t xml:space="preserve"> Лодка "Хантер 320ЛК ПВХ" или эквивалент  1 </w:t>
            </w:r>
            <w:proofErr w:type="spellStart"/>
            <w:r>
              <w:rPr>
                <w:rFonts w:ascii="Times New Roman" w:hAnsi="Times New Roman"/>
                <w:color w:val="000000"/>
                <w:sz w:val="20"/>
                <w:szCs w:val="20"/>
              </w:rPr>
              <w:t>шт</w:t>
            </w:r>
            <w:proofErr w:type="spellEnd"/>
            <w:r>
              <w:rPr>
                <w:rFonts w:ascii="Times New Roman" w:hAnsi="Times New Roman"/>
                <w:color w:val="000000"/>
                <w:sz w:val="20"/>
                <w:szCs w:val="20"/>
              </w:rPr>
              <w:t xml:space="preserve">, весло разборное 2 шт., помпа воздушная 1 шт., рюкзак 1 шт., паспорт </w:t>
            </w:r>
            <w:proofErr w:type="spellStart"/>
            <w:r>
              <w:rPr>
                <w:rFonts w:ascii="Times New Roman" w:hAnsi="Times New Roman"/>
                <w:color w:val="000000"/>
                <w:sz w:val="20"/>
                <w:szCs w:val="20"/>
              </w:rPr>
              <w:t>ена</w:t>
            </w:r>
            <w:proofErr w:type="spellEnd"/>
            <w:r>
              <w:rPr>
                <w:rFonts w:ascii="Times New Roman" w:hAnsi="Times New Roman"/>
                <w:color w:val="000000"/>
                <w:sz w:val="20"/>
                <w:szCs w:val="20"/>
              </w:rPr>
              <w:t xml:space="preserve"> </w:t>
            </w:r>
            <w:proofErr w:type="spellStart"/>
            <w:r>
              <w:rPr>
                <w:rFonts w:ascii="Times New Roman" w:hAnsi="Times New Roman"/>
                <w:color w:val="000000"/>
                <w:sz w:val="20"/>
                <w:szCs w:val="20"/>
              </w:rPr>
              <w:t>изделее</w:t>
            </w:r>
            <w:proofErr w:type="spellEnd"/>
            <w:r>
              <w:rPr>
                <w:rFonts w:ascii="Times New Roman" w:hAnsi="Times New Roman"/>
                <w:color w:val="000000"/>
                <w:sz w:val="20"/>
                <w:szCs w:val="20"/>
              </w:rPr>
              <w:t xml:space="preserve"> 1 шт., </w:t>
            </w:r>
            <w:proofErr w:type="spellStart"/>
            <w:r>
              <w:rPr>
                <w:rFonts w:ascii="Times New Roman" w:hAnsi="Times New Roman"/>
                <w:color w:val="000000"/>
                <w:sz w:val="20"/>
                <w:szCs w:val="20"/>
              </w:rPr>
              <w:t>ремкомплект</w:t>
            </w:r>
            <w:proofErr w:type="spellEnd"/>
            <w:r>
              <w:rPr>
                <w:rFonts w:ascii="Times New Roman" w:hAnsi="Times New Roman"/>
                <w:color w:val="000000"/>
                <w:sz w:val="20"/>
                <w:szCs w:val="20"/>
              </w:rPr>
              <w:t xml:space="preserve"> 1 шт., банка (сидение ) 2 </w:t>
            </w:r>
            <w:proofErr w:type="spellStart"/>
            <w:r>
              <w:rPr>
                <w:rFonts w:ascii="Times New Roman" w:hAnsi="Times New Roman"/>
                <w:color w:val="000000"/>
                <w:sz w:val="20"/>
                <w:szCs w:val="20"/>
              </w:rPr>
              <w:t>шт</w:t>
            </w:r>
            <w:proofErr w:type="gramStart"/>
            <w:r>
              <w:rPr>
                <w:rFonts w:ascii="Times New Roman" w:hAnsi="Times New Roman"/>
                <w:color w:val="000000"/>
                <w:sz w:val="20"/>
                <w:szCs w:val="20"/>
              </w:rPr>
              <w:t>.Г</w:t>
            </w:r>
            <w:proofErr w:type="gramEnd"/>
            <w:r>
              <w:rPr>
                <w:rFonts w:ascii="Times New Roman" w:hAnsi="Times New Roman"/>
                <w:color w:val="000000"/>
                <w:sz w:val="20"/>
                <w:szCs w:val="20"/>
              </w:rPr>
              <w:t>од</w:t>
            </w:r>
            <w:proofErr w:type="spellEnd"/>
            <w:r>
              <w:rPr>
                <w:rFonts w:ascii="Times New Roman" w:hAnsi="Times New Roman"/>
                <w:color w:val="000000"/>
                <w:sz w:val="20"/>
                <w:szCs w:val="20"/>
              </w:rPr>
              <w:t xml:space="preserve"> выпуска не позднее 2013г., гарантия не менее 2 лет</w:t>
            </w:r>
          </w:p>
        </w:tc>
        <w:tc>
          <w:tcPr>
            <w:tcW w:w="1394" w:type="dxa"/>
            <w:tcBorders>
              <w:top w:val="single" w:sz="4" w:space="0" w:color="auto"/>
              <w:left w:val="single" w:sz="4" w:space="0" w:color="auto"/>
              <w:bottom w:val="single" w:sz="4" w:space="0" w:color="auto"/>
              <w:right w:val="single" w:sz="4" w:space="0" w:color="auto"/>
            </w:tcBorders>
            <w:hideMark/>
          </w:tcPr>
          <w:p w:rsidR="0067350F" w:rsidRDefault="0067350F">
            <w:pPr>
              <w:autoSpaceDE w:val="0"/>
              <w:autoSpaceDN w:val="0"/>
              <w:adjustRightInd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Шт.</w:t>
            </w:r>
          </w:p>
        </w:tc>
        <w:tc>
          <w:tcPr>
            <w:tcW w:w="1394" w:type="dxa"/>
            <w:tcBorders>
              <w:top w:val="single" w:sz="4" w:space="0" w:color="auto"/>
              <w:left w:val="single" w:sz="4" w:space="0" w:color="auto"/>
              <w:bottom w:val="single" w:sz="4" w:space="0" w:color="auto"/>
              <w:right w:val="single" w:sz="4" w:space="0" w:color="auto"/>
            </w:tcBorders>
            <w:hideMark/>
          </w:tcPr>
          <w:p w:rsidR="0067350F" w:rsidRDefault="0067350F">
            <w:pPr>
              <w:autoSpaceDE w:val="0"/>
              <w:autoSpaceDN w:val="0"/>
              <w:adjustRightInd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p>
        </w:tc>
      </w:tr>
      <w:tr w:rsidR="0067350F">
        <w:tc>
          <w:tcPr>
            <w:tcW w:w="656" w:type="dxa"/>
            <w:tcBorders>
              <w:top w:val="single" w:sz="4" w:space="0" w:color="auto"/>
              <w:left w:val="single" w:sz="4" w:space="0" w:color="auto"/>
              <w:bottom w:val="single" w:sz="4" w:space="0" w:color="auto"/>
              <w:right w:val="single" w:sz="4" w:space="0" w:color="auto"/>
            </w:tcBorders>
            <w:hideMark/>
          </w:tcPr>
          <w:p w:rsidR="0067350F" w:rsidRDefault="0067350F">
            <w:pPr>
              <w:widowControl w:val="0"/>
              <w:autoSpaceDE w:val="0"/>
              <w:autoSpaceDN w:val="0"/>
              <w:adjustRightInd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p>
        </w:tc>
        <w:tc>
          <w:tcPr>
            <w:tcW w:w="6670" w:type="dxa"/>
            <w:tcBorders>
              <w:top w:val="single" w:sz="4" w:space="0" w:color="auto"/>
              <w:left w:val="single" w:sz="4" w:space="0" w:color="auto"/>
              <w:bottom w:val="single" w:sz="4" w:space="0" w:color="auto"/>
              <w:right w:val="single" w:sz="4" w:space="0" w:color="auto"/>
            </w:tcBorders>
            <w:hideMark/>
          </w:tcPr>
          <w:p w:rsidR="0067350F" w:rsidRDefault="0067350F">
            <w:pPr>
              <w:spacing w:after="0" w:line="240" w:lineRule="auto"/>
              <w:contextualSpacing/>
              <w:rPr>
                <w:rFonts w:ascii="Times New Roman" w:eastAsia="Times New Roman" w:hAnsi="Times New Roman"/>
                <w:lang w:eastAsia="ru-RU"/>
              </w:rPr>
            </w:pPr>
            <w:r>
              <w:rPr>
                <w:rFonts w:ascii="Times New Roman" w:hAnsi="Times New Roman"/>
                <w:color w:val="000000"/>
              </w:rPr>
              <w:t>Палатка «</w:t>
            </w:r>
            <w:proofErr w:type="spellStart"/>
            <w:r>
              <w:rPr>
                <w:rFonts w:ascii="Times New Roman" w:hAnsi="Times New Roman"/>
                <w:color w:val="000000"/>
                <w:lang w:val="en-US"/>
              </w:rPr>
              <w:t>Mountion</w:t>
            </w:r>
            <w:proofErr w:type="spellEnd"/>
            <w:r w:rsidRPr="0067350F">
              <w:rPr>
                <w:rFonts w:ascii="Times New Roman" w:hAnsi="Times New Roman"/>
                <w:color w:val="000000"/>
              </w:rPr>
              <w:t xml:space="preserve"> </w:t>
            </w:r>
            <w:r>
              <w:rPr>
                <w:rFonts w:ascii="Times New Roman" w:hAnsi="Times New Roman"/>
                <w:color w:val="000000"/>
                <w:lang w:val="en-US"/>
              </w:rPr>
              <w:t>Fox</w:t>
            </w:r>
            <w:r>
              <w:rPr>
                <w:rFonts w:ascii="Times New Roman" w:hAnsi="Times New Roman"/>
                <w:color w:val="000000"/>
              </w:rPr>
              <w:t>» или эквивалент</w:t>
            </w:r>
          </w:p>
          <w:p w:rsidR="0067350F" w:rsidRDefault="0067350F">
            <w:pPr>
              <w:spacing w:after="0" w:line="240" w:lineRule="auto"/>
              <w:contextualSpacing/>
              <w:rPr>
                <w:rFonts w:ascii="Times New Roman" w:hAnsi="Times New Roman"/>
                <w:color w:val="000000"/>
                <w:sz w:val="20"/>
                <w:szCs w:val="20"/>
              </w:rPr>
            </w:pPr>
            <w:proofErr w:type="spellStart"/>
            <w:r>
              <w:rPr>
                <w:rFonts w:ascii="Times New Roman" w:hAnsi="Times New Roman"/>
                <w:color w:val="000000"/>
                <w:sz w:val="20"/>
                <w:szCs w:val="20"/>
              </w:rPr>
              <w:t>Трекинговая</w:t>
            </w:r>
            <w:proofErr w:type="spellEnd"/>
            <w:r>
              <w:rPr>
                <w:rFonts w:ascii="Times New Roman" w:hAnsi="Times New Roman"/>
                <w:color w:val="000000"/>
                <w:sz w:val="20"/>
                <w:szCs w:val="20"/>
              </w:rPr>
              <w:t xml:space="preserve"> палатка, размеры  не менее (95+165+95)х215х105см, стойки алюминий 7001-Т6, диаметр не более 11 мм., вес не более 3930 гр., количество мест не менее 3, количество входов не менее 2, количество комнат 1, количество тамбуров 2, вентиляция окон, внутренние карманы, крепление для фонарика, подвесные полки, тип каркаса </w:t>
            </w:r>
            <w:proofErr w:type="spellStart"/>
            <w:r>
              <w:rPr>
                <w:rFonts w:ascii="Times New Roman" w:hAnsi="Times New Roman"/>
                <w:color w:val="000000"/>
                <w:sz w:val="20"/>
                <w:szCs w:val="20"/>
              </w:rPr>
              <w:t>вненшний</w:t>
            </w:r>
            <w:proofErr w:type="spellEnd"/>
            <w:r>
              <w:rPr>
                <w:rFonts w:ascii="Times New Roman" w:hAnsi="Times New Roman"/>
                <w:color w:val="000000"/>
                <w:sz w:val="20"/>
                <w:szCs w:val="20"/>
              </w:rPr>
              <w:t xml:space="preserve">, геометрия полусфера, водостойкость тента не менее 7000мм </w:t>
            </w:r>
            <w:proofErr w:type="spellStart"/>
            <w:r>
              <w:rPr>
                <w:rFonts w:ascii="Times New Roman" w:hAnsi="Times New Roman"/>
                <w:color w:val="000000"/>
                <w:sz w:val="20"/>
                <w:szCs w:val="20"/>
              </w:rPr>
              <w:t>вод</w:t>
            </w:r>
            <w:proofErr w:type="gramStart"/>
            <w:r>
              <w:rPr>
                <w:rFonts w:ascii="Times New Roman" w:hAnsi="Times New Roman"/>
                <w:color w:val="000000"/>
                <w:sz w:val="20"/>
                <w:szCs w:val="20"/>
              </w:rPr>
              <w:t>.с</w:t>
            </w:r>
            <w:proofErr w:type="gramEnd"/>
            <w:r>
              <w:rPr>
                <w:rFonts w:ascii="Times New Roman" w:hAnsi="Times New Roman"/>
                <w:color w:val="000000"/>
                <w:sz w:val="20"/>
                <w:szCs w:val="20"/>
              </w:rPr>
              <w:t>т</w:t>
            </w:r>
            <w:proofErr w:type="spellEnd"/>
            <w:r>
              <w:rPr>
                <w:rFonts w:ascii="Times New Roman" w:hAnsi="Times New Roman"/>
                <w:color w:val="000000"/>
                <w:sz w:val="20"/>
                <w:szCs w:val="20"/>
              </w:rPr>
              <w:t xml:space="preserve">., водостойкость дна не менее 9000 мм. </w:t>
            </w:r>
            <w:proofErr w:type="spellStart"/>
            <w:r>
              <w:rPr>
                <w:rFonts w:ascii="Times New Roman" w:hAnsi="Times New Roman"/>
                <w:color w:val="000000"/>
                <w:sz w:val="20"/>
                <w:szCs w:val="20"/>
              </w:rPr>
              <w:t>вод</w:t>
            </w:r>
            <w:proofErr w:type="gramStart"/>
            <w:r>
              <w:rPr>
                <w:rFonts w:ascii="Times New Roman" w:hAnsi="Times New Roman"/>
                <w:color w:val="000000"/>
                <w:sz w:val="20"/>
                <w:szCs w:val="20"/>
              </w:rPr>
              <w:t>.с</w:t>
            </w:r>
            <w:proofErr w:type="gramEnd"/>
            <w:r>
              <w:rPr>
                <w:rFonts w:ascii="Times New Roman" w:hAnsi="Times New Roman"/>
                <w:color w:val="000000"/>
                <w:sz w:val="20"/>
                <w:szCs w:val="20"/>
              </w:rPr>
              <w:t>т</w:t>
            </w:r>
            <w:proofErr w:type="spellEnd"/>
            <w:r>
              <w:rPr>
                <w:rFonts w:ascii="Times New Roman" w:hAnsi="Times New Roman"/>
                <w:color w:val="000000"/>
                <w:sz w:val="20"/>
                <w:szCs w:val="20"/>
              </w:rPr>
              <w:t xml:space="preserve">., </w:t>
            </w:r>
            <w:proofErr w:type="spellStart"/>
            <w:r>
              <w:rPr>
                <w:rFonts w:ascii="Times New Roman" w:hAnsi="Times New Roman"/>
                <w:color w:val="000000"/>
                <w:sz w:val="20"/>
                <w:szCs w:val="20"/>
              </w:rPr>
              <w:t>гермитизация</w:t>
            </w:r>
            <w:proofErr w:type="spellEnd"/>
            <w:r>
              <w:rPr>
                <w:rFonts w:ascii="Times New Roman" w:hAnsi="Times New Roman"/>
                <w:color w:val="000000"/>
                <w:sz w:val="20"/>
                <w:szCs w:val="20"/>
              </w:rPr>
              <w:t xml:space="preserve"> швов </w:t>
            </w:r>
            <w:proofErr w:type="spellStart"/>
            <w:r>
              <w:rPr>
                <w:rFonts w:ascii="Times New Roman" w:hAnsi="Times New Roman"/>
                <w:color w:val="000000"/>
                <w:sz w:val="20"/>
                <w:szCs w:val="20"/>
              </w:rPr>
              <w:t>проклееные</w:t>
            </w:r>
            <w:proofErr w:type="spellEnd"/>
            <w:r>
              <w:rPr>
                <w:rFonts w:ascii="Times New Roman" w:hAnsi="Times New Roman"/>
                <w:color w:val="000000"/>
                <w:sz w:val="20"/>
                <w:szCs w:val="20"/>
              </w:rPr>
              <w:t xml:space="preserve">, </w:t>
            </w:r>
            <w:proofErr w:type="spellStart"/>
            <w:r>
              <w:rPr>
                <w:rFonts w:ascii="Times New Roman" w:hAnsi="Times New Roman"/>
                <w:color w:val="000000"/>
                <w:sz w:val="20"/>
                <w:szCs w:val="20"/>
              </w:rPr>
              <w:t>ветро</w:t>
            </w:r>
            <w:proofErr w:type="spellEnd"/>
            <w:r>
              <w:rPr>
                <w:rFonts w:ascii="Times New Roman" w:hAnsi="Times New Roman"/>
                <w:color w:val="000000"/>
                <w:sz w:val="20"/>
                <w:szCs w:val="20"/>
              </w:rPr>
              <w:t xml:space="preserve">/снегозащитная юбка, оттяжек 4шт., устойчива к </w:t>
            </w:r>
            <w:proofErr w:type="spellStart"/>
            <w:r>
              <w:rPr>
                <w:rFonts w:ascii="Times New Roman" w:hAnsi="Times New Roman"/>
                <w:color w:val="000000"/>
                <w:sz w:val="20"/>
                <w:szCs w:val="20"/>
              </w:rPr>
              <w:t>ультрофиалету</w:t>
            </w:r>
            <w:proofErr w:type="spellEnd"/>
            <w:r>
              <w:rPr>
                <w:rFonts w:ascii="Times New Roman" w:hAnsi="Times New Roman"/>
                <w:color w:val="000000"/>
                <w:sz w:val="20"/>
                <w:szCs w:val="20"/>
              </w:rPr>
              <w:t xml:space="preserve"> Год выпуск не позднее 2013г., </w:t>
            </w:r>
            <w:proofErr w:type="spellStart"/>
            <w:r>
              <w:rPr>
                <w:rFonts w:ascii="Times New Roman" w:hAnsi="Times New Roman"/>
                <w:color w:val="000000"/>
                <w:sz w:val="20"/>
                <w:szCs w:val="20"/>
              </w:rPr>
              <w:t>гарнтия</w:t>
            </w:r>
            <w:proofErr w:type="spellEnd"/>
            <w:r>
              <w:rPr>
                <w:rFonts w:ascii="Times New Roman" w:hAnsi="Times New Roman"/>
                <w:color w:val="000000"/>
                <w:sz w:val="20"/>
                <w:szCs w:val="20"/>
              </w:rPr>
              <w:t xml:space="preserve"> не менее 2 лет.</w:t>
            </w:r>
          </w:p>
        </w:tc>
        <w:tc>
          <w:tcPr>
            <w:tcW w:w="1394" w:type="dxa"/>
            <w:tcBorders>
              <w:top w:val="single" w:sz="4" w:space="0" w:color="auto"/>
              <w:left w:val="single" w:sz="4" w:space="0" w:color="auto"/>
              <w:bottom w:val="single" w:sz="4" w:space="0" w:color="auto"/>
              <w:right w:val="single" w:sz="4" w:space="0" w:color="auto"/>
            </w:tcBorders>
            <w:hideMark/>
          </w:tcPr>
          <w:p w:rsidR="0067350F" w:rsidRDefault="0067350F">
            <w:pPr>
              <w:jc w:val="center"/>
              <w:rPr>
                <w:rFonts w:ascii="Times New Roman" w:hAnsi="Times New Roman"/>
              </w:rPr>
            </w:pPr>
            <w:r>
              <w:rPr>
                <w:rFonts w:ascii="Times New Roman" w:eastAsia="Times New Roman" w:hAnsi="Times New Roman"/>
                <w:sz w:val="24"/>
                <w:szCs w:val="24"/>
                <w:lang w:eastAsia="ru-RU"/>
              </w:rPr>
              <w:t>Шт.</w:t>
            </w:r>
          </w:p>
        </w:tc>
        <w:tc>
          <w:tcPr>
            <w:tcW w:w="1394" w:type="dxa"/>
            <w:tcBorders>
              <w:top w:val="single" w:sz="4" w:space="0" w:color="auto"/>
              <w:left w:val="single" w:sz="4" w:space="0" w:color="auto"/>
              <w:bottom w:val="single" w:sz="4" w:space="0" w:color="auto"/>
              <w:right w:val="single" w:sz="4" w:space="0" w:color="auto"/>
            </w:tcBorders>
            <w:hideMark/>
          </w:tcPr>
          <w:p w:rsidR="0067350F" w:rsidRDefault="0067350F">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p>
        </w:tc>
      </w:tr>
      <w:tr w:rsidR="0067350F">
        <w:trPr>
          <w:trHeight w:val="2604"/>
        </w:trPr>
        <w:tc>
          <w:tcPr>
            <w:tcW w:w="656" w:type="dxa"/>
            <w:tcBorders>
              <w:top w:val="single" w:sz="4" w:space="0" w:color="auto"/>
              <w:left w:val="single" w:sz="4" w:space="0" w:color="auto"/>
              <w:bottom w:val="single" w:sz="4" w:space="0" w:color="auto"/>
              <w:right w:val="single" w:sz="4" w:space="0" w:color="auto"/>
            </w:tcBorders>
            <w:hideMark/>
          </w:tcPr>
          <w:p w:rsidR="0067350F" w:rsidRDefault="0067350F">
            <w:pPr>
              <w:widowControl w:val="0"/>
              <w:autoSpaceDE w:val="0"/>
              <w:autoSpaceDN w:val="0"/>
              <w:adjustRightInd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p>
        </w:tc>
        <w:tc>
          <w:tcPr>
            <w:tcW w:w="6670" w:type="dxa"/>
            <w:tcBorders>
              <w:top w:val="single" w:sz="4" w:space="0" w:color="auto"/>
              <w:left w:val="single" w:sz="4" w:space="0" w:color="auto"/>
              <w:bottom w:val="single" w:sz="4" w:space="0" w:color="auto"/>
              <w:right w:val="single" w:sz="4" w:space="0" w:color="auto"/>
            </w:tcBorders>
            <w:hideMark/>
          </w:tcPr>
          <w:p w:rsidR="0067350F" w:rsidRDefault="0067350F">
            <w:pPr>
              <w:spacing w:after="0" w:line="240" w:lineRule="auto"/>
              <w:contextualSpacing/>
              <w:rPr>
                <w:rFonts w:ascii="Times New Roman" w:eastAsia="Times New Roman" w:hAnsi="Times New Roman"/>
                <w:lang w:eastAsia="ru-RU"/>
              </w:rPr>
            </w:pPr>
            <w:r>
              <w:rPr>
                <w:rFonts w:ascii="Times New Roman" w:hAnsi="Times New Roman"/>
                <w:color w:val="000000"/>
              </w:rPr>
              <w:t>Рюкзак «</w:t>
            </w:r>
            <w:proofErr w:type="spellStart"/>
            <w:r>
              <w:rPr>
                <w:rFonts w:ascii="Times New Roman" w:hAnsi="Times New Roman"/>
                <w:color w:val="000000"/>
              </w:rPr>
              <w:t>Конжак</w:t>
            </w:r>
            <w:proofErr w:type="spellEnd"/>
            <w:r>
              <w:rPr>
                <w:rFonts w:ascii="Times New Roman" w:hAnsi="Times New Roman"/>
                <w:color w:val="000000"/>
              </w:rPr>
              <w:t xml:space="preserve"> 100» или эквивалент</w:t>
            </w:r>
          </w:p>
          <w:p w:rsidR="0067350F" w:rsidRDefault="0067350F">
            <w:pPr>
              <w:spacing w:after="0" w:line="240" w:lineRule="auto"/>
              <w:contextualSpacing/>
              <w:rPr>
                <w:rFonts w:ascii="Times New Roman" w:hAnsi="Times New Roman"/>
                <w:color w:val="000000"/>
                <w:sz w:val="20"/>
                <w:szCs w:val="20"/>
              </w:rPr>
            </w:pPr>
            <w:r>
              <w:rPr>
                <w:rFonts w:ascii="Times New Roman" w:hAnsi="Times New Roman"/>
                <w:color w:val="000000"/>
                <w:sz w:val="20"/>
                <w:szCs w:val="20"/>
              </w:rPr>
              <w:t xml:space="preserve"> </w:t>
            </w:r>
            <w:proofErr w:type="gramStart"/>
            <w:r>
              <w:rPr>
                <w:rFonts w:ascii="Times New Roman" w:hAnsi="Times New Roman"/>
                <w:color w:val="000000"/>
                <w:sz w:val="20"/>
                <w:szCs w:val="20"/>
              </w:rPr>
              <w:t xml:space="preserve">Не более вес 1,25 кг., объём не менее 100л., цвет хаки, каркас </w:t>
            </w:r>
            <w:proofErr w:type="spellStart"/>
            <w:r>
              <w:rPr>
                <w:rFonts w:ascii="Times New Roman" w:hAnsi="Times New Roman"/>
                <w:color w:val="000000"/>
                <w:sz w:val="20"/>
                <w:szCs w:val="20"/>
              </w:rPr>
              <w:t>пенополиуритановая</w:t>
            </w:r>
            <w:proofErr w:type="spellEnd"/>
            <w:r>
              <w:rPr>
                <w:rFonts w:ascii="Times New Roman" w:hAnsi="Times New Roman"/>
                <w:color w:val="000000"/>
                <w:sz w:val="20"/>
                <w:szCs w:val="20"/>
              </w:rPr>
              <w:t xml:space="preserve"> вставка, материал </w:t>
            </w:r>
            <w:proofErr w:type="spellStart"/>
            <w:r>
              <w:rPr>
                <w:rFonts w:ascii="Times New Roman" w:hAnsi="Times New Roman"/>
                <w:color w:val="000000"/>
                <w:sz w:val="20"/>
                <w:szCs w:val="20"/>
              </w:rPr>
              <w:t>Oxford</w:t>
            </w:r>
            <w:proofErr w:type="spellEnd"/>
            <w:r>
              <w:rPr>
                <w:rFonts w:ascii="Times New Roman" w:hAnsi="Times New Roman"/>
                <w:color w:val="000000"/>
                <w:sz w:val="20"/>
                <w:szCs w:val="20"/>
              </w:rPr>
              <w:t xml:space="preserve"> 420D или аналог, анатомические плечевые вставки и пояс, эргономичная спина с валиками усиленная </w:t>
            </w:r>
            <w:proofErr w:type="spellStart"/>
            <w:r>
              <w:rPr>
                <w:rFonts w:ascii="Times New Roman" w:hAnsi="Times New Roman"/>
                <w:color w:val="000000"/>
                <w:sz w:val="20"/>
                <w:szCs w:val="20"/>
              </w:rPr>
              <w:t>пенополиуритановой</w:t>
            </w:r>
            <w:proofErr w:type="spellEnd"/>
            <w:r>
              <w:rPr>
                <w:rFonts w:ascii="Times New Roman" w:hAnsi="Times New Roman"/>
                <w:color w:val="000000"/>
                <w:sz w:val="20"/>
                <w:szCs w:val="20"/>
              </w:rPr>
              <w:t xml:space="preserve"> вставкой, сетка D-</w:t>
            </w:r>
            <w:proofErr w:type="spellStart"/>
            <w:r>
              <w:rPr>
                <w:rFonts w:ascii="Times New Roman" w:hAnsi="Times New Roman"/>
                <w:color w:val="000000"/>
                <w:sz w:val="20"/>
                <w:szCs w:val="20"/>
              </w:rPr>
              <w:t>Mesh</w:t>
            </w:r>
            <w:proofErr w:type="spellEnd"/>
            <w:r>
              <w:rPr>
                <w:rFonts w:ascii="Times New Roman" w:hAnsi="Times New Roman"/>
                <w:color w:val="000000"/>
                <w:sz w:val="20"/>
                <w:szCs w:val="20"/>
              </w:rPr>
              <w:t xml:space="preserve"> или аналог  в области спины, лямок и пояса обеспечивает достаточный </w:t>
            </w:r>
            <w:proofErr w:type="spellStart"/>
            <w:r>
              <w:rPr>
                <w:rFonts w:ascii="Times New Roman" w:hAnsi="Times New Roman"/>
                <w:color w:val="000000"/>
                <w:sz w:val="20"/>
                <w:szCs w:val="20"/>
              </w:rPr>
              <w:t>урновень</w:t>
            </w:r>
            <w:proofErr w:type="spellEnd"/>
            <w:r>
              <w:rPr>
                <w:rFonts w:ascii="Times New Roman" w:hAnsi="Times New Roman"/>
                <w:color w:val="000000"/>
                <w:sz w:val="20"/>
                <w:szCs w:val="20"/>
              </w:rPr>
              <w:t xml:space="preserve"> вентиляции, съёмный грудной фиксатор, съёмный верхний клапан с наружными и внутренними карманами на молнии, два объёмных</w:t>
            </w:r>
            <w:proofErr w:type="gramEnd"/>
            <w:r>
              <w:rPr>
                <w:rFonts w:ascii="Times New Roman" w:hAnsi="Times New Roman"/>
                <w:color w:val="000000"/>
                <w:sz w:val="20"/>
                <w:szCs w:val="20"/>
              </w:rPr>
              <w:t xml:space="preserve"> кармана на фасаде рюкзака, система крепления ледового инструмента, нижние боковые карманы, боковые стяжки, усиление дна </w:t>
            </w:r>
            <w:proofErr w:type="spellStart"/>
            <w:r>
              <w:rPr>
                <w:rFonts w:ascii="Times New Roman" w:hAnsi="Times New Roman"/>
                <w:color w:val="000000"/>
                <w:sz w:val="20"/>
                <w:szCs w:val="20"/>
              </w:rPr>
              <w:t>nylon</w:t>
            </w:r>
            <w:proofErr w:type="spellEnd"/>
            <w:r>
              <w:rPr>
                <w:rFonts w:ascii="Times New Roman" w:hAnsi="Times New Roman"/>
                <w:color w:val="000000"/>
                <w:sz w:val="20"/>
                <w:szCs w:val="20"/>
              </w:rPr>
              <w:t xml:space="preserve"> </w:t>
            </w:r>
            <w:proofErr w:type="spellStart"/>
            <w:r>
              <w:rPr>
                <w:rFonts w:ascii="Times New Roman" w:hAnsi="Times New Roman"/>
                <w:color w:val="000000"/>
                <w:sz w:val="20"/>
                <w:szCs w:val="20"/>
              </w:rPr>
              <w:t>oxford</w:t>
            </w:r>
            <w:proofErr w:type="spellEnd"/>
            <w:r>
              <w:rPr>
                <w:rFonts w:ascii="Times New Roman" w:hAnsi="Times New Roman"/>
                <w:color w:val="000000"/>
                <w:sz w:val="20"/>
                <w:szCs w:val="20"/>
              </w:rPr>
              <w:t xml:space="preserve"> PVC 600 или аналог. Год выпуска 2014г., гарантия не менее 2 лет.</w:t>
            </w:r>
          </w:p>
        </w:tc>
        <w:tc>
          <w:tcPr>
            <w:tcW w:w="1394" w:type="dxa"/>
            <w:tcBorders>
              <w:top w:val="single" w:sz="4" w:space="0" w:color="auto"/>
              <w:left w:val="single" w:sz="4" w:space="0" w:color="auto"/>
              <w:bottom w:val="single" w:sz="4" w:space="0" w:color="auto"/>
              <w:right w:val="single" w:sz="4" w:space="0" w:color="auto"/>
            </w:tcBorders>
            <w:hideMark/>
          </w:tcPr>
          <w:p w:rsidR="0067350F" w:rsidRDefault="0067350F">
            <w:pPr>
              <w:jc w:val="center"/>
              <w:rPr>
                <w:rFonts w:ascii="Times New Roman" w:hAnsi="Times New Roman"/>
              </w:rPr>
            </w:pPr>
            <w:r>
              <w:rPr>
                <w:rFonts w:ascii="Times New Roman" w:eastAsia="Times New Roman" w:hAnsi="Times New Roman"/>
                <w:sz w:val="24"/>
                <w:szCs w:val="24"/>
                <w:lang w:eastAsia="ru-RU"/>
              </w:rPr>
              <w:t>Шт.</w:t>
            </w:r>
          </w:p>
        </w:tc>
        <w:tc>
          <w:tcPr>
            <w:tcW w:w="1394" w:type="dxa"/>
            <w:tcBorders>
              <w:top w:val="single" w:sz="4" w:space="0" w:color="auto"/>
              <w:left w:val="single" w:sz="4" w:space="0" w:color="auto"/>
              <w:bottom w:val="single" w:sz="4" w:space="0" w:color="auto"/>
              <w:right w:val="single" w:sz="4" w:space="0" w:color="auto"/>
            </w:tcBorders>
            <w:hideMark/>
          </w:tcPr>
          <w:p w:rsidR="0067350F" w:rsidRDefault="0067350F">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p>
        </w:tc>
      </w:tr>
      <w:tr w:rsidR="0067350F">
        <w:trPr>
          <w:trHeight w:val="702"/>
        </w:trPr>
        <w:tc>
          <w:tcPr>
            <w:tcW w:w="656" w:type="dxa"/>
            <w:tcBorders>
              <w:top w:val="single" w:sz="4" w:space="0" w:color="auto"/>
              <w:left w:val="single" w:sz="4" w:space="0" w:color="auto"/>
              <w:bottom w:val="single" w:sz="4" w:space="0" w:color="auto"/>
              <w:right w:val="single" w:sz="4" w:space="0" w:color="auto"/>
            </w:tcBorders>
            <w:hideMark/>
          </w:tcPr>
          <w:p w:rsidR="0067350F" w:rsidRDefault="0067350F">
            <w:pPr>
              <w:widowControl w:val="0"/>
              <w:autoSpaceDE w:val="0"/>
              <w:autoSpaceDN w:val="0"/>
              <w:adjustRightInd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p>
        </w:tc>
        <w:tc>
          <w:tcPr>
            <w:tcW w:w="6670" w:type="dxa"/>
            <w:tcBorders>
              <w:top w:val="single" w:sz="4" w:space="0" w:color="auto"/>
              <w:left w:val="single" w:sz="4" w:space="0" w:color="auto"/>
              <w:bottom w:val="single" w:sz="4" w:space="0" w:color="auto"/>
              <w:right w:val="single" w:sz="4" w:space="0" w:color="auto"/>
            </w:tcBorders>
            <w:hideMark/>
          </w:tcPr>
          <w:p w:rsidR="0067350F" w:rsidRDefault="0067350F">
            <w:pPr>
              <w:spacing w:after="0" w:line="240" w:lineRule="auto"/>
              <w:contextualSpacing/>
              <w:rPr>
                <w:rFonts w:ascii="Times New Roman" w:eastAsia="Times New Roman" w:hAnsi="Times New Roman"/>
                <w:lang w:eastAsia="ru-RU"/>
              </w:rPr>
            </w:pPr>
            <w:r>
              <w:rPr>
                <w:rFonts w:ascii="Times New Roman" w:hAnsi="Times New Roman"/>
                <w:color w:val="000000"/>
              </w:rPr>
              <w:t>Рюкзак «</w:t>
            </w:r>
            <w:proofErr w:type="spellStart"/>
            <w:r>
              <w:rPr>
                <w:rFonts w:ascii="Times New Roman" w:hAnsi="Times New Roman"/>
                <w:color w:val="000000"/>
              </w:rPr>
              <w:t>Конжак</w:t>
            </w:r>
            <w:proofErr w:type="spellEnd"/>
            <w:r>
              <w:rPr>
                <w:rFonts w:ascii="Times New Roman" w:hAnsi="Times New Roman"/>
                <w:color w:val="000000"/>
              </w:rPr>
              <w:t xml:space="preserve"> 120» или эквивалент</w:t>
            </w:r>
          </w:p>
          <w:p w:rsidR="0067350F" w:rsidRDefault="0067350F">
            <w:pPr>
              <w:spacing w:after="0" w:line="240" w:lineRule="auto"/>
              <w:contextualSpacing/>
              <w:rPr>
                <w:rFonts w:ascii="Times New Roman" w:hAnsi="Times New Roman"/>
                <w:color w:val="000000"/>
                <w:sz w:val="20"/>
                <w:szCs w:val="20"/>
              </w:rPr>
            </w:pPr>
            <w:proofErr w:type="gramStart"/>
            <w:r>
              <w:rPr>
                <w:rFonts w:ascii="Times New Roman" w:hAnsi="Times New Roman"/>
                <w:color w:val="000000"/>
                <w:sz w:val="20"/>
                <w:szCs w:val="20"/>
              </w:rPr>
              <w:t xml:space="preserve">Не более вес 1,3 кг., объём не менее 120л., цвет хаки, каркас </w:t>
            </w:r>
            <w:proofErr w:type="spellStart"/>
            <w:r>
              <w:rPr>
                <w:rFonts w:ascii="Times New Roman" w:hAnsi="Times New Roman"/>
                <w:color w:val="000000"/>
                <w:sz w:val="20"/>
                <w:szCs w:val="20"/>
              </w:rPr>
              <w:t>пенополиуритановая</w:t>
            </w:r>
            <w:proofErr w:type="spellEnd"/>
            <w:r>
              <w:rPr>
                <w:rFonts w:ascii="Times New Roman" w:hAnsi="Times New Roman"/>
                <w:color w:val="000000"/>
                <w:sz w:val="20"/>
                <w:szCs w:val="20"/>
              </w:rPr>
              <w:t xml:space="preserve"> вставка, материал </w:t>
            </w:r>
            <w:proofErr w:type="spellStart"/>
            <w:r>
              <w:rPr>
                <w:rFonts w:ascii="Times New Roman" w:hAnsi="Times New Roman"/>
                <w:color w:val="000000"/>
                <w:sz w:val="20"/>
                <w:szCs w:val="20"/>
              </w:rPr>
              <w:t>Oxford</w:t>
            </w:r>
            <w:proofErr w:type="spellEnd"/>
            <w:r>
              <w:rPr>
                <w:rFonts w:ascii="Times New Roman" w:hAnsi="Times New Roman"/>
                <w:color w:val="000000"/>
                <w:sz w:val="20"/>
                <w:szCs w:val="20"/>
              </w:rPr>
              <w:t xml:space="preserve"> 420D или аналог, анатомические плечевые вставки и пояс, эргономичная спина с валиками усиленная </w:t>
            </w:r>
            <w:proofErr w:type="spellStart"/>
            <w:r>
              <w:rPr>
                <w:rFonts w:ascii="Times New Roman" w:hAnsi="Times New Roman"/>
                <w:color w:val="000000"/>
                <w:sz w:val="20"/>
                <w:szCs w:val="20"/>
              </w:rPr>
              <w:t>пенополиуритановой</w:t>
            </w:r>
            <w:proofErr w:type="spellEnd"/>
            <w:r>
              <w:rPr>
                <w:rFonts w:ascii="Times New Roman" w:hAnsi="Times New Roman"/>
                <w:color w:val="000000"/>
                <w:sz w:val="20"/>
                <w:szCs w:val="20"/>
              </w:rPr>
              <w:t xml:space="preserve"> вставкой, сетка D-</w:t>
            </w:r>
            <w:proofErr w:type="spellStart"/>
            <w:r>
              <w:rPr>
                <w:rFonts w:ascii="Times New Roman" w:hAnsi="Times New Roman"/>
                <w:color w:val="000000"/>
                <w:sz w:val="20"/>
                <w:szCs w:val="20"/>
              </w:rPr>
              <w:t>Mesh</w:t>
            </w:r>
            <w:proofErr w:type="spellEnd"/>
            <w:r>
              <w:rPr>
                <w:rFonts w:ascii="Times New Roman" w:hAnsi="Times New Roman"/>
                <w:color w:val="000000"/>
                <w:sz w:val="20"/>
                <w:szCs w:val="20"/>
              </w:rPr>
              <w:t xml:space="preserve"> или аналог  в области спины, лямок и пояса обеспечивает достаточный </w:t>
            </w:r>
            <w:proofErr w:type="spellStart"/>
            <w:r>
              <w:rPr>
                <w:rFonts w:ascii="Times New Roman" w:hAnsi="Times New Roman"/>
                <w:color w:val="000000"/>
                <w:sz w:val="20"/>
                <w:szCs w:val="20"/>
              </w:rPr>
              <w:t>урновень</w:t>
            </w:r>
            <w:proofErr w:type="spellEnd"/>
            <w:r>
              <w:rPr>
                <w:rFonts w:ascii="Times New Roman" w:hAnsi="Times New Roman"/>
                <w:color w:val="000000"/>
                <w:sz w:val="20"/>
                <w:szCs w:val="20"/>
              </w:rPr>
              <w:t xml:space="preserve"> вентиляции, съёмный грудной фиксатор, съёмный верхний клапан с наружными и внутренними карманами на молнии, два объёмных</w:t>
            </w:r>
            <w:proofErr w:type="gramEnd"/>
            <w:r>
              <w:rPr>
                <w:rFonts w:ascii="Times New Roman" w:hAnsi="Times New Roman"/>
                <w:color w:val="000000"/>
                <w:sz w:val="20"/>
                <w:szCs w:val="20"/>
              </w:rPr>
              <w:t xml:space="preserve"> кармана на фасаде рюкзака, система крепления ледового инструмента, нижние боковые карманы, боковые стяжки, усиление дна </w:t>
            </w:r>
            <w:proofErr w:type="spellStart"/>
            <w:r>
              <w:rPr>
                <w:rFonts w:ascii="Times New Roman" w:hAnsi="Times New Roman"/>
                <w:color w:val="000000"/>
                <w:sz w:val="20"/>
                <w:szCs w:val="20"/>
              </w:rPr>
              <w:t>nylon</w:t>
            </w:r>
            <w:proofErr w:type="spellEnd"/>
            <w:r>
              <w:rPr>
                <w:rFonts w:ascii="Times New Roman" w:hAnsi="Times New Roman"/>
                <w:color w:val="000000"/>
                <w:sz w:val="20"/>
                <w:szCs w:val="20"/>
              </w:rPr>
              <w:t xml:space="preserve"> </w:t>
            </w:r>
            <w:proofErr w:type="spellStart"/>
            <w:r>
              <w:rPr>
                <w:rFonts w:ascii="Times New Roman" w:hAnsi="Times New Roman"/>
                <w:color w:val="000000"/>
                <w:sz w:val="20"/>
                <w:szCs w:val="20"/>
              </w:rPr>
              <w:t>oxford</w:t>
            </w:r>
            <w:proofErr w:type="spellEnd"/>
            <w:r>
              <w:rPr>
                <w:rFonts w:ascii="Times New Roman" w:hAnsi="Times New Roman"/>
                <w:color w:val="000000"/>
                <w:sz w:val="20"/>
                <w:szCs w:val="20"/>
              </w:rPr>
              <w:t xml:space="preserve"> PVC 600  6Год выпуска 2014г., гарантия не менее 2 лет.</w:t>
            </w:r>
          </w:p>
        </w:tc>
        <w:tc>
          <w:tcPr>
            <w:tcW w:w="1394" w:type="dxa"/>
            <w:tcBorders>
              <w:top w:val="single" w:sz="4" w:space="0" w:color="auto"/>
              <w:left w:val="single" w:sz="4" w:space="0" w:color="auto"/>
              <w:bottom w:val="single" w:sz="4" w:space="0" w:color="auto"/>
              <w:right w:val="single" w:sz="4" w:space="0" w:color="auto"/>
            </w:tcBorders>
            <w:hideMark/>
          </w:tcPr>
          <w:p w:rsidR="0067350F" w:rsidRDefault="0067350F">
            <w:pPr>
              <w:jc w:val="center"/>
              <w:rPr>
                <w:rFonts w:ascii="Times New Roman" w:hAnsi="Times New Roman"/>
              </w:rPr>
            </w:pPr>
            <w:r>
              <w:rPr>
                <w:rFonts w:ascii="Times New Roman" w:eastAsia="Times New Roman" w:hAnsi="Times New Roman"/>
                <w:sz w:val="24"/>
                <w:szCs w:val="24"/>
                <w:lang w:eastAsia="ru-RU"/>
              </w:rPr>
              <w:t>Шт.</w:t>
            </w:r>
          </w:p>
        </w:tc>
        <w:tc>
          <w:tcPr>
            <w:tcW w:w="1394" w:type="dxa"/>
            <w:tcBorders>
              <w:top w:val="single" w:sz="4" w:space="0" w:color="auto"/>
              <w:left w:val="single" w:sz="4" w:space="0" w:color="auto"/>
              <w:bottom w:val="single" w:sz="4" w:space="0" w:color="auto"/>
              <w:right w:val="single" w:sz="4" w:space="0" w:color="auto"/>
            </w:tcBorders>
            <w:hideMark/>
          </w:tcPr>
          <w:p w:rsidR="0067350F" w:rsidRDefault="0067350F">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p>
        </w:tc>
      </w:tr>
      <w:tr w:rsidR="0067350F">
        <w:tc>
          <w:tcPr>
            <w:tcW w:w="656" w:type="dxa"/>
            <w:tcBorders>
              <w:top w:val="single" w:sz="4" w:space="0" w:color="auto"/>
              <w:left w:val="single" w:sz="4" w:space="0" w:color="auto"/>
              <w:bottom w:val="single" w:sz="4" w:space="0" w:color="auto"/>
              <w:right w:val="single" w:sz="4" w:space="0" w:color="auto"/>
            </w:tcBorders>
            <w:hideMark/>
          </w:tcPr>
          <w:p w:rsidR="0067350F" w:rsidRDefault="0067350F">
            <w:pPr>
              <w:widowControl w:val="0"/>
              <w:autoSpaceDE w:val="0"/>
              <w:autoSpaceDN w:val="0"/>
              <w:adjustRightInd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p>
        </w:tc>
        <w:tc>
          <w:tcPr>
            <w:tcW w:w="6670" w:type="dxa"/>
            <w:tcBorders>
              <w:top w:val="single" w:sz="4" w:space="0" w:color="auto"/>
              <w:left w:val="single" w:sz="4" w:space="0" w:color="auto"/>
              <w:bottom w:val="single" w:sz="4" w:space="0" w:color="auto"/>
              <w:right w:val="single" w:sz="4" w:space="0" w:color="auto"/>
            </w:tcBorders>
            <w:hideMark/>
          </w:tcPr>
          <w:p w:rsidR="0067350F" w:rsidRDefault="0067350F">
            <w:pPr>
              <w:spacing w:after="0" w:line="240" w:lineRule="auto"/>
              <w:contextualSpacing/>
              <w:rPr>
                <w:rFonts w:ascii="Times New Roman" w:hAnsi="Times New Roman"/>
                <w:color w:val="000000"/>
              </w:rPr>
            </w:pPr>
            <w:r>
              <w:rPr>
                <w:rFonts w:ascii="Times New Roman" w:hAnsi="Times New Roman"/>
                <w:color w:val="000000"/>
              </w:rPr>
              <w:t xml:space="preserve">Страховочная система </w:t>
            </w:r>
            <w:r>
              <w:rPr>
                <w:rFonts w:ascii="Times New Roman" w:hAnsi="Times New Roman"/>
                <w:color w:val="000000"/>
                <w:lang w:val="en-US"/>
              </w:rPr>
              <w:t>Vento</w:t>
            </w:r>
            <w:r>
              <w:rPr>
                <w:rFonts w:ascii="Times New Roman" w:hAnsi="Times New Roman"/>
                <w:color w:val="000000"/>
              </w:rPr>
              <w:t xml:space="preserve"> поясная или эквивалент</w:t>
            </w:r>
          </w:p>
          <w:p w:rsidR="0067350F" w:rsidRDefault="0067350F">
            <w:pPr>
              <w:spacing w:after="0" w:line="240" w:lineRule="auto"/>
              <w:contextualSpacing/>
              <w:rPr>
                <w:rFonts w:ascii="Times New Roman" w:eastAsia="Times New Roman" w:hAnsi="Times New Roman"/>
                <w:sz w:val="24"/>
                <w:szCs w:val="24"/>
                <w:lang w:eastAsia="ru-RU"/>
              </w:rPr>
            </w:pPr>
            <w:r>
              <w:rPr>
                <w:rFonts w:ascii="Times New Roman" w:hAnsi="Times New Roman"/>
                <w:color w:val="000000"/>
                <w:sz w:val="20"/>
                <w:szCs w:val="20"/>
              </w:rPr>
              <w:t xml:space="preserve">Универсальная страховочная привязь, подходящая для выполнения большинства работ. Точка крепления страховочной веревки (в виде двух коушей) находится на уровне груди, что гарантирует вертикальное положение тела человека при срыве. Привязь быстро и легко одевается. Место крепления страховочной веревки (два раздельных коуша) дополнительно защищено протекторами. Две петли для крепления дополнительного снаряжения. </w:t>
            </w:r>
            <w:r>
              <w:rPr>
                <w:rFonts w:ascii="Times New Roman" w:hAnsi="Times New Roman"/>
                <w:color w:val="000000"/>
                <w:sz w:val="20"/>
                <w:szCs w:val="20"/>
              </w:rPr>
              <w:br/>
              <w:t xml:space="preserve">Размер: обхват груди  не менее 90-105 см / обхват ноги  не менее 20-90 см /  не более вес 550 г </w:t>
            </w:r>
            <w:r>
              <w:rPr>
                <w:rFonts w:ascii="Times New Roman" w:hAnsi="Times New Roman"/>
                <w:color w:val="000000"/>
                <w:sz w:val="20"/>
                <w:szCs w:val="20"/>
              </w:rPr>
              <w:br/>
            </w:r>
            <w:r>
              <w:rPr>
                <w:rFonts w:ascii="Times New Roman" w:hAnsi="Times New Roman"/>
                <w:color w:val="000000"/>
                <w:sz w:val="20"/>
                <w:szCs w:val="20"/>
              </w:rPr>
              <w:lastRenderedPageBreak/>
              <w:t>Разрывная нагрузка: не менее 15 кН Год выпуск 2014г. Срок гарантии не менее 2 лет.</w:t>
            </w:r>
          </w:p>
        </w:tc>
        <w:tc>
          <w:tcPr>
            <w:tcW w:w="1394" w:type="dxa"/>
            <w:tcBorders>
              <w:top w:val="single" w:sz="4" w:space="0" w:color="auto"/>
              <w:left w:val="single" w:sz="4" w:space="0" w:color="auto"/>
              <w:bottom w:val="single" w:sz="4" w:space="0" w:color="auto"/>
              <w:right w:val="single" w:sz="4" w:space="0" w:color="auto"/>
            </w:tcBorders>
            <w:hideMark/>
          </w:tcPr>
          <w:p w:rsidR="0067350F" w:rsidRDefault="0067350F">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Шт.</w:t>
            </w:r>
          </w:p>
        </w:tc>
        <w:tc>
          <w:tcPr>
            <w:tcW w:w="1394" w:type="dxa"/>
            <w:tcBorders>
              <w:top w:val="single" w:sz="4" w:space="0" w:color="auto"/>
              <w:left w:val="single" w:sz="4" w:space="0" w:color="auto"/>
              <w:bottom w:val="single" w:sz="4" w:space="0" w:color="auto"/>
              <w:right w:val="single" w:sz="4" w:space="0" w:color="auto"/>
            </w:tcBorders>
            <w:hideMark/>
          </w:tcPr>
          <w:p w:rsidR="0067350F" w:rsidRDefault="0067350F">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p>
        </w:tc>
      </w:tr>
      <w:tr w:rsidR="0067350F">
        <w:tc>
          <w:tcPr>
            <w:tcW w:w="656" w:type="dxa"/>
            <w:tcBorders>
              <w:top w:val="single" w:sz="4" w:space="0" w:color="auto"/>
              <w:left w:val="single" w:sz="4" w:space="0" w:color="auto"/>
              <w:bottom w:val="single" w:sz="4" w:space="0" w:color="auto"/>
              <w:right w:val="single" w:sz="4" w:space="0" w:color="auto"/>
            </w:tcBorders>
            <w:hideMark/>
          </w:tcPr>
          <w:p w:rsidR="0067350F" w:rsidRDefault="0067350F">
            <w:pPr>
              <w:widowControl w:val="0"/>
              <w:autoSpaceDE w:val="0"/>
              <w:autoSpaceDN w:val="0"/>
              <w:adjustRightInd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6</w:t>
            </w:r>
          </w:p>
        </w:tc>
        <w:tc>
          <w:tcPr>
            <w:tcW w:w="6670" w:type="dxa"/>
            <w:tcBorders>
              <w:top w:val="single" w:sz="4" w:space="0" w:color="auto"/>
              <w:left w:val="single" w:sz="4" w:space="0" w:color="auto"/>
              <w:bottom w:val="single" w:sz="4" w:space="0" w:color="auto"/>
              <w:right w:val="single" w:sz="4" w:space="0" w:color="auto"/>
            </w:tcBorders>
            <w:hideMark/>
          </w:tcPr>
          <w:p w:rsidR="0067350F" w:rsidRDefault="0067350F">
            <w:pPr>
              <w:spacing w:after="0" w:line="240" w:lineRule="auto"/>
              <w:contextualSpacing/>
              <w:rPr>
                <w:rFonts w:ascii="Times New Roman" w:hAnsi="Times New Roman"/>
                <w:color w:val="000000"/>
              </w:rPr>
            </w:pPr>
            <w:r>
              <w:rPr>
                <w:rFonts w:ascii="Times New Roman" w:hAnsi="Times New Roman"/>
                <w:color w:val="000000"/>
              </w:rPr>
              <w:t xml:space="preserve">Страховочная система </w:t>
            </w:r>
            <w:r>
              <w:rPr>
                <w:rFonts w:ascii="Times New Roman" w:hAnsi="Times New Roman"/>
                <w:color w:val="000000"/>
                <w:lang w:val="en-US"/>
              </w:rPr>
              <w:t>Vento</w:t>
            </w:r>
            <w:r>
              <w:rPr>
                <w:rFonts w:ascii="Times New Roman" w:hAnsi="Times New Roman"/>
                <w:color w:val="000000"/>
              </w:rPr>
              <w:t xml:space="preserve"> грудная или эквивалент</w:t>
            </w:r>
          </w:p>
          <w:p w:rsidR="0067350F" w:rsidRDefault="0067350F">
            <w:pPr>
              <w:spacing w:after="0" w:line="240" w:lineRule="auto"/>
              <w:contextualSpacing/>
              <w:rPr>
                <w:rFonts w:ascii="Times New Roman" w:eastAsia="Times New Roman" w:hAnsi="Times New Roman"/>
                <w:sz w:val="24"/>
                <w:szCs w:val="24"/>
                <w:lang w:eastAsia="ru-RU"/>
              </w:rPr>
            </w:pPr>
            <w:r>
              <w:rPr>
                <w:rFonts w:ascii="Times New Roman" w:hAnsi="Times New Roman"/>
                <w:color w:val="000000"/>
                <w:sz w:val="20"/>
                <w:szCs w:val="20"/>
              </w:rPr>
              <w:t xml:space="preserve">Классическая регулируемая поясная беседка для занятий экстремальными видами спорта. За счет отсутствия дополнительных накладок на ножных и </w:t>
            </w:r>
            <w:proofErr w:type="gramStart"/>
            <w:r>
              <w:rPr>
                <w:rFonts w:ascii="Times New Roman" w:hAnsi="Times New Roman"/>
                <w:color w:val="000000"/>
                <w:sz w:val="20"/>
                <w:szCs w:val="20"/>
              </w:rPr>
              <w:t>поясном</w:t>
            </w:r>
            <w:proofErr w:type="gramEnd"/>
            <w:r>
              <w:rPr>
                <w:rFonts w:ascii="Times New Roman" w:hAnsi="Times New Roman"/>
                <w:color w:val="000000"/>
                <w:sz w:val="20"/>
                <w:szCs w:val="20"/>
              </w:rPr>
              <w:t xml:space="preserve"> ремнях имеет широкий диапазон регулировок. Одна регулировочная пряжка на поясе. Место крепления страховочной веревки или карабина дополнительно защищено протектором. Одна петля для крепления дополнительного </w:t>
            </w:r>
            <w:proofErr w:type="spellStart"/>
            <w:r>
              <w:rPr>
                <w:rFonts w:ascii="Times New Roman" w:hAnsi="Times New Roman"/>
                <w:color w:val="000000"/>
                <w:sz w:val="20"/>
                <w:szCs w:val="20"/>
              </w:rPr>
              <w:t>снаряжения</w:t>
            </w:r>
            <w:proofErr w:type="gramStart"/>
            <w:r>
              <w:rPr>
                <w:rFonts w:ascii="Times New Roman" w:hAnsi="Times New Roman"/>
                <w:color w:val="000000"/>
                <w:sz w:val="20"/>
                <w:szCs w:val="20"/>
              </w:rPr>
              <w:t>.Р</w:t>
            </w:r>
            <w:proofErr w:type="gramEnd"/>
            <w:r>
              <w:rPr>
                <w:rFonts w:ascii="Times New Roman" w:hAnsi="Times New Roman"/>
                <w:color w:val="000000"/>
                <w:sz w:val="20"/>
                <w:szCs w:val="20"/>
              </w:rPr>
              <w:t>азмер</w:t>
            </w:r>
            <w:proofErr w:type="spellEnd"/>
            <w:r>
              <w:rPr>
                <w:rFonts w:ascii="Times New Roman" w:hAnsi="Times New Roman"/>
                <w:color w:val="000000"/>
                <w:sz w:val="20"/>
                <w:szCs w:val="20"/>
              </w:rPr>
              <w:t xml:space="preserve">: обхват талии не менее  50-106 см / обхват ноги не менее 36-74 см / вес  не более400 г </w:t>
            </w:r>
            <w:r>
              <w:rPr>
                <w:rFonts w:ascii="Times New Roman" w:hAnsi="Times New Roman"/>
                <w:color w:val="000000"/>
                <w:sz w:val="20"/>
                <w:szCs w:val="20"/>
              </w:rPr>
              <w:br/>
              <w:t xml:space="preserve">Разрывная нагрузка: не менее 15 кН </w:t>
            </w:r>
            <w:proofErr w:type="spellStart"/>
            <w:r>
              <w:rPr>
                <w:rFonts w:ascii="Times New Roman" w:hAnsi="Times New Roman"/>
                <w:color w:val="000000"/>
                <w:sz w:val="20"/>
                <w:szCs w:val="20"/>
              </w:rPr>
              <w:t>кН</w:t>
            </w:r>
            <w:proofErr w:type="spellEnd"/>
            <w:r>
              <w:rPr>
                <w:rFonts w:ascii="Times New Roman" w:hAnsi="Times New Roman"/>
                <w:color w:val="000000"/>
                <w:sz w:val="20"/>
                <w:szCs w:val="20"/>
              </w:rPr>
              <w:t xml:space="preserve"> Год выпуск 2014г. Срок гарантии не менее 2 лет.</w:t>
            </w:r>
          </w:p>
        </w:tc>
        <w:tc>
          <w:tcPr>
            <w:tcW w:w="1394" w:type="dxa"/>
            <w:tcBorders>
              <w:top w:val="single" w:sz="4" w:space="0" w:color="auto"/>
              <w:left w:val="single" w:sz="4" w:space="0" w:color="auto"/>
              <w:bottom w:val="single" w:sz="4" w:space="0" w:color="auto"/>
              <w:right w:val="single" w:sz="4" w:space="0" w:color="auto"/>
            </w:tcBorders>
            <w:hideMark/>
          </w:tcPr>
          <w:p w:rsidR="0067350F" w:rsidRDefault="0067350F">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Шт.</w:t>
            </w:r>
          </w:p>
        </w:tc>
        <w:tc>
          <w:tcPr>
            <w:tcW w:w="1394" w:type="dxa"/>
            <w:tcBorders>
              <w:top w:val="single" w:sz="4" w:space="0" w:color="auto"/>
              <w:left w:val="single" w:sz="4" w:space="0" w:color="auto"/>
              <w:bottom w:val="single" w:sz="4" w:space="0" w:color="auto"/>
              <w:right w:val="single" w:sz="4" w:space="0" w:color="auto"/>
            </w:tcBorders>
            <w:hideMark/>
          </w:tcPr>
          <w:p w:rsidR="0067350F" w:rsidRDefault="0067350F">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p>
        </w:tc>
      </w:tr>
      <w:tr w:rsidR="0067350F">
        <w:trPr>
          <w:trHeight w:val="565"/>
        </w:trPr>
        <w:tc>
          <w:tcPr>
            <w:tcW w:w="656" w:type="dxa"/>
            <w:tcBorders>
              <w:top w:val="single" w:sz="4" w:space="0" w:color="auto"/>
              <w:left w:val="single" w:sz="4" w:space="0" w:color="auto"/>
              <w:bottom w:val="single" w:sz="4" w:space="0" w:color="auto"/>
              <w:right w:val="single" w:sz="4" w:space="0" w:color="auto"/>
            </w:tcBorders>
            <w:hideMark/>
          </w:tcPr>
          <w:p w:rsidR="0067350F" w:rsidRDefault="0067350F">
            <w:pPr>
              <w:widowControl w:val="0"/>
              <w:autoSpaceDE w:val="0"/>
              <w:autoSpaceDN w:val="0"/>
              <w:adjustRightInd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p>
        </w:tc>
        <w:tc>
          <w:tcPr>
            <w:tcW w:w="6670" w:type="dxa"/>
            <w:tcBorders>
              <w:top w:val="single" w:sz="4" w:space="0" w:color="auto"/>
              <w:left w:val="single" w:sz="4" w:space="0" w:color="auto"/>
              <w:bottom w:val="single" w:sz="4" w:space="0" w:color="auto"/>
              <w:right w:val="single" w:sz="4" w:space="0" w:color="auto"/>
            </w:tcBorders>
            <w:hideMark/>
          </w:tcPr>
          <w:p w:rsidR="0067350F" w:rsidRDefault="0067350F">
            <w:pPr>
              <w:spacing w:after="0" w:line="240" w:lineRule="auto"/>
              <w:contextualSpacing/>
              <w:rPr>
                <w:rFonts w:ascii="Times New Roman" w:hAnsi="Times New Roman"/>
                <w:color w:val="000000"/>
              </w:rPr>
            </w:pPr>
            <w:r>
              <w:rPr>
                <w:rFonts w:ascii="Times New Roman" w:hAnsi="Times New Roman"/>
                <w:color w:val="000000"/>
              </w:rPr>
              <w:t>Анорак «Кенгуру» или эквивалент</w:t>
            </w:r>
          </w:p>
          <w:p w:rsidR="0067350F" w:rsidRDefault="0067350F">
            <w:pPr>
              <w:spacing w:after="0" w:line="240" w:lineRule="auto"/>
              <w:contextualSpacing/>
              <w:rPr>
                <w:rFonts w:ascii="Times New Roman" w:eastAsia="Times New Roman" w:hAnsi="Times New Roman"/>
                <w:sz w:val="24"/>
                <w:szCs w:val="24"/>
                <w:lang w:eastAsia="ru-RU"/>
              </w:rPr>
            </w:pPr>
            <w:r>
              <w:rPr>
                <w:rFonts w:ascii="Times New Roman" w:hAnsi="Times New Roman"/>
                <w:bCs/>
                <w:iCs/>
                <w:color w:val="000000"/>
                <w:sz w:val="20"/>
                <w:szCs w:val="20"/>
              </w:rPr>
              <w:t>р. 46</w:t>
            </w:r>
            <w:r>
              <w:rPr>
                <w:rFonts w:ascii="Times New Roman" w:hAnsi="Times New Roman"/>
                <w:color w:val="000000"/>
                <w:sz w:val="20"/>
                <w:szCs w:val="20"/>
              </w:rPr>
              <w:t xml:space="preserve">. </w:t>
            </w:r>
            <w:proofErr w:type="spellStart"/>
            <w:r>
              <w:rPr>
                <w:rFonts w:ascii="Times New Roman" w:hAnsi="Times New Roman"/>
                <w:color w:val="000000"/>
                <w:sz w:val="20"/>
                <w:szCs w:val="20"/>
              </w:rPr>
              <w:t>Ветро</w:t>
            </w:r>
            <w:proofErr w:type="spellEnd"/>
            <w:r>
              <w:rPr>
                <w:rFonts w:ascii="Times New Roman" w:hAnsi="Times New Roman"/>
                <w:color w:val="000000"/>
                <w:sz w:val="20"/>
                <w:szCs w:val="20"/>
              </w:rPr>
              <w:t xml:space="preserve"> и влагозащитная куртка, ткань </w:t>
            </w:r>
            <w:proofErr w:type="spellStart"/>
            <w:r>
              <w:rPr>
                <w:rFonts w:ascii="Times New Roman" w:hAnsi="Times New Roman"/>
                <w:color w:val="000000"/>
                <w:sz w:val="20"/>
                <w:szCs w:val="20"/>
              </w:rPr>
              <w:t>Taffeta</w:t>
            </w:r>
            <w:proofErr w:type="spellEnd"/>
            <w:r>
              <w:rPr>
                <w:rFonts w:ascii="Times New Roman" w:hAnsi="Times New Roman"/>
                <w:color w:val="000000"/>
                <w:sz w:val="20"/>
                <w:szCs w:val="20"/>
              </w:rPr>
              <w:t xml:space="preserve"> или аналог. Цвет чёрно-жёлтый. Капюшон с козырьком, центральная застёжка молния, нагрудный карман на молнии закрытый клапаном, накладной карман с двумя входами на животе, рукава и низ куртки на резинке. Год выпуска 2014. Срок гарантии не менее 2 лет</w:t>
            </w:r>
          </w:p>
        </w:tc>
        <w:tc>
          <w:tcPr>
            <w:tcW w:w="1394" w:type="dxa"/>
            <w:tcBorders>
              <w:top w:val="single" w:sz="4" w:space="0" w:color="auto"/>
              <w:left w:val="single" w:sz="4" w:space="0" w:color="auto"/>
              <w:bottom w:val="single" w:sz="4" w:space="0" w:color="auto"/>
              <w:right w:val="single" w:sz="4" w:space="0" w:color="auto"/>
            </w:tcBorders>
            <w:hideMark/>
          </w:tcPr>
          <w:p w:rsidR="0067350F" w:rsidRDefault="0067350F">
            <w:pPr>
              <w:jc w:val="center"/>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Щт</w:t>
            </w:r>
            <w:proofErr w:type="spellEnd"/>
            <w:r>
              <w:rPr>
                <w:rFonts w:ascii="Times New Roman" w:eastAsia="Times New Roman" w:hAnsi="Times New Roman"/>
                <w:sz w:val="24"/>
                <w:szCs w:val="24"/>
                <w:lang w:eastAsia="ru-RU"/>
              </w:rPr>
              <w:t>.</w:t>
            </w:r>
          </w:p>
        </w:tc>
        <w:tc>
          <w:tcPr>
            <w:tcW w:w="1394" w:type="dxa"/>
            <w:tcBorders>
              <w:top w:val="single" w:sz="4" w:space="0" w:color="auto"/>
              <w:left w:val="single" w:sz="4" w:space="0" w:color="auto"/>
              <w:bottom w:val="single" w:sz="4" w:space="0" w:color="auto"/>
              <w:right w:val="single" w:sz="4" w:space="0" w:color="auto"/>
            </w:tcBorders>
            <w:hideMark/>
          </w:tcPr>
          <w:p w:rsidR="0067350F" w:rsidRDefault="0067350F">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p>
        </w:tc>
      </w:tr>
      <w:tr w:rsidR="0067350F">
        <w:tc>
          <w:tcPr>
            <w:tcW w:w="656" w:type="dxa"/>
            <w:tcBorders>
              <w:top w:val="single" w:sz="4" w:space="0" w:color="auto"/>
              <w:left w:val="single" w:sz="4" w:space="0" w:color="auto"/>
              <w:bottom w:val="single" w:sz="4" w:space="0" w:color="auto"/>
              <w:right w:val="single" w:sz="4" w:space="0" w:color="auto"/>
            </w:tcBorders>
            <w:hideMark/>
          </w:tcPr>
          <w:p w:rsidR="0067350F" w:rsidRDefault="0067350F">
            <w:pPr>
              <w:widowControl w:val="0"/>
              <w:autoSpaceDE w:val="0"/>
              <w:autoSpaceDN w:val="0"/>
              <w:adjustRightInd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p>
        </w:tc>
        <w:tc>
          <w:tcPr>
            <w:tcW w:w="6670" w:type="dxa"/>
            <w:tcBorders>
              <w:top w:val="single" w:sz="4" w:space="0" w:color="auto"/>
              <w:left w:val="single" w:sz="4" w:space="0" w:color="auto"/>
              <w:bottom w:val="single" w:sz="4" w:space="0" w:color="auto"/>
              <w:right w:val="single" w:sz="4" w:space="0" w:color="auto"/>
            </w:tcBorders>
            <w:hideMark/>
          </w:tcPr>
          <w:p w:rsidR="0067350F" w:rsidRDefault="0067350F">
            <w:pPr>
              <w:spacing w:after="0" w:line="240" w:lineRule="auto"/>
              <w:contextualSpacing/>
              <w:rPr>
                <w:rFonts w:ascii="Times New Roman" w:hAnsi="Times New Roman"/>
                <w:color w:val="000000"/>
              </w:rPr>
            </w:pPr>
            <w:r>
              <w:rPr>
                <w:rFonts w:ascii="Times New Roman" w:hAnsi="Times New Roman"/>
                <w:color w:val="000000"/>
              </w:rPr>
              <w:t>Анорак «Кенгуру» или эквивалент</w:t>
            </w:r>
          </w:p>
          <w:p w:rsidR="0067350F" w:rsidRDefault="0067350F">
            <w:pPr>
              <w:spacing w:after="0" w:line="240" w:lineRule="auto"/>
              <w:contextualSpacing/>
              <w:rPr>
                <w:rFonts w:ascii="Times New Roman" w:eastAsia="Times New Roman" w:hAnsi="Times New Roman"/>
                <w:sz w:val="24"/>
                <w:szCs w:val="24"/>
                <w:lang w:eastAsia="ru-RU"/>
              </w:rPr>
            </w:pPr>
            <w:r>
              <w:rPr>
                <w:rFonts w:ascii="Times New Roman" w:hAnsi="Times New Roman"/>
                <w:bCs/>
                <w:iCs/>
                <w:color w:val="000000"/>
                <w:sz w:val="20"/>
                <w:szCs w:val="20"/>
              </w:rPr>
              <w:t>р. 48</w:t>
            </w:r>
            <w:r>
              <w:rPr>
                <w:rFonts w:ascii="Times New Roman" w:hAnsi="Times New Roman"/>
                <w:color w:val="000000"/>
                <w:sz w:val="20"/>
                <w:szCs w:val="20"/>
              </w:rPr>
              <w:t xml:space="preserve">. </w:t>
            </w:r>
            <w:proofErr w:type="spellStart"/>
            <w:r>
              <w:rPr>
                <w:rFonts w:ascii="Times New Roman" w:hAnsi="Times New Roman"/>
                <w:color w:val="000000"/>
                <w:sz w:val="20"/>
                <w:szCs w:val="20"/>
              </w:rPr>
              <w:t>Ветро</w:t>
            </w:r>
            <w:proofErr w:type="spellEnd"/>
            <w:r>
              <w:rPr>
                <w:rFonts w:ascii="Times New Roman" w:hAnsi="Times New Roman"/>
                <w:color w:val="000000"/>
                <w:sz w:val="20"/>
                <w:szCs w:val="20"/>
              </w:rPr>
              <w:t xml:space="preserve"> и влагозащитная куртка, ткань </w:t>
            </w:r>
            <w:proofErr w:type="spellStart"/>
            <w:r>
              <w:rPr>
                <w:rFonts w:ascii="Times New Roman" w:hAnsi="Times New Roman"/>
                <w:color w:val="000000"/>
                <w:sz w:val="20"/>
                <w:szCs w:val="20"/>
              </w:rPr>
              <w:t>Taffeta</w:t>
            </w:r>
            <w:proofErr w:type="spellEnd"/>
            <w:r>
              <w:rPr>
                <w:rFonts w:ascii="Times New Roman" w:hAnsi="Times New Roman"/>
                <w:color w:val="000000"/>
                <w:sz w:val="20"/>
                <w:szCs w:val="20"/>
              </w:rPr>
              <w:t xml:space="preserve"> или аналог. Цвет чёрно-жёлтый. Капюшон с козырьком, центральная застёжка молния, нагрудный карман на молнии закрытый клапаном, накладной карман с двумя входами на животе, рукава и низ куртки на резин Срок гарантии не менее 2 </w:t>
            </w:r>
            <w:proofErr w:type="gramStart"/>
            <w:r>
              <w:rPr>
                <w:rFonts w:ascii="Times New Roman" w:hAnsi="Times New Roman"/>
                <w:color w:val="000000"/>
                <w:sz w:val="20"/>
                <w:szCs w:val="20"/>
              </w:rPr>
              <w:t xml:space="preserve">лет </w:t>
            </w:r>
            <w:proofErr w:type="spellStart"/>
            <w:r>
              <w:rPr>
                <w:rFonts w:ascii="Times New Roman" w:hAnsi="Times New Roman"/>
                <w:color w:val="000000"/>
                <w:sz w:val="20"/>
                <w:szCs w:val="20"/>
              </w:rPr>
              <w:t>ке</w:t>
            </w:r>
            <w:proofErr w:type="spellEnd"/>
            <w:proofErr w:type="gramEnd"/>
            <w:r>
              <w:rPr>
                <w:rFonts w:ascii="Times New Roman" w:hAnsi="Times New Roman"/>
                <w:color w:val="000000"/>
                <w:sz w:val="20"/>
                <w:szCs w:val="20"/>
              </w:rPr>
              <w:t xml:space="preserve">. Год выпуска 2014. </w:t>
            </w:r>
          </w:p>
        </w:tc>
        <w:tc>
          <w:tcPr>
            <w:tcW w:w="1394" w:type="dxa"/>
            <w:tcBorders>
              <w:top w:val="single" w:sz="4" w:space="0" w:color="auto"/>
              <w:left w:val="single" w:sz="4" w:space="0" w:color="auto"/>
              <w:bottom w:val="single" w:sz="4" w:space="0" w:color="auto"/>
              <w:right w:val="single" w:sz="4" w:space="0" w:color="auto"/>
            </w:tcBorders>
            <w:hideMark/>
          </w:tcPr>
          <w:p w:rsidR="0067350F" w:rsidRDefault="0067350F">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Шт.</w:t>
            </w:r>
          </w:p>
        </w:tc>
        <w:tc>
          <w:tcPr>
            <w:tcW w:w="1394" w:type="dxa"/>
            <w:tcBorders>
              <w:top w:val="single" w:sz="4" w:space="0" w:color="auto"/>
              <w:left w:val="single" w:sz="4" w:space="0" w:color="auto"/>
              <w:bottom w:val="single" w:sz="4" w:space="0" w:color="auto"/>
              <w:right w:val="single" w:sz="4" w:space="0" w:color="auto"/>
            </w:tcBorders>
            <w:hideMark/>
          </w:tcPr>
          <w:p w:rsidR="0067350F" w:rsidRDefault="0067350F">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p>
        </w:tc>
      </w:tr>
      <w:tr w:rsidR="0067350F">
        <w:tc>
          <w:tcPr>
            <w:tcW w:w="656" w:type="dxa"/>
            <w:tcBorders>
              <w:top w:val="single" w:sz="4" w:space="0" w:color="auto"/>
              <w:left w:val="single" w:sz="4" w:space="0" w:color="auto"/>
              <w:bottom w:val="single" w:sz="4" w:space="0" w:color="auto"/>
              <w:right w:val="single" w:sz="4" w:space="0" w:color="auto"/>
            </w:tcBorders>
            <w:hideMark/>
          </w:tcPr>
          <w:p w:rsidR="0067350F" w:rsidRDefault="0067350F">
            <w:pPr>
              <w:widowControl w:val="0"/>
              <w:autoSpaceDE w:val="0"/>
              <w:autoSpaceDN w:val="0"/>
              <w:adjustRightInd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p>
        </w:tc>
        <w:tc>
          <w:tcPr>
            <w:tcW w:w="6670" w:type="dxa"/>
            <w:tcBorders>
              <w:top w:val="single" w:sz="4" w:space="0" w:color="auto"/>
              <w:left w:val="single" w:sz="4" w:space="0" w:color="auto"/>
              <w:bottom w:val="single" w:sz="4" w:space="0" w:color="auto"/>
              <w:right w:val="single" w:sz="4" w:space="0" w:color="auto"/>
            </w:tcBorders>
            <w:hideMark/>
          </w:tcPr>
          <w:p w:rsidR="0067350F" w:rsidRDefault="0067350F">
            <w:pPr>
              <w:spacing w:after="0" w:line="240" w:lineRule="auto"/>
              <w:contextualSpacing/>
              <w:rPr>
                <w:rFonts w:ascii="Times New Roman" w:hAnsi="Times New Roman"/>
                <w:color w:val="000000"/>
              </w:rPr>
            </w:pPr>
            <w:r>
              <w:rPr>
                <w:rFonts w:ascii="Times New Roman" w:hAnsi="Times New Roman"/>
                <w:color w:val="000000"/>
              </w:rPr>
              <w:t>Анорак «Кенгуру» или эквивалент</w:t>
            </w:r>
          </w:p>
          <w:p w:rsidR="0067350F" w:rsidRDefault="0067350F">
            <w:pPr>
              <w:spacing w:after="0" w:line="240" w:lineRule="auto"/>
              <w:contextualSpacing/>
              <w:rPr>
                <w:rFonts w:ascii="Times New Roman" w:eastAsia="Times New Roman" w:hAnsi="Times New Roman"/>
                <w:sz w:val="24"/>
                <w:szCs w:val="24"/>
                <w:lang w:eastAsia="ru-RU"/>
              </w:rPr>
            </w:pPr>
            <w:r>
              <w:rPr>
                <w:rFonts w:ascii="Times New Roman" w:hAnsi="Times New Roman"/>
                <w:bCs/>
                <w:iCs/>
                <w:color w:val="000000"/>
                <w:sz w:val="20"/>
                <w:szCs w:val="20"/>
              </w:rPr>
              <w:t>р. 50</w:t>
            </w:r>
            <w:r>
              <w:rPr>
                <w:rFonts w:ascii="Times New Roman" w:hAnsi="Times New Roman"/>
                <w:color w:val="000000"/>
                <w:sz w:val="20"/>
                <w:szCs w:val="20"/>
              </w:rPr>
              <w:t xml:space="preserve">. </w:t>
            </w:r>
            <w:proofErr w:type="spellStart"/>
            <w:r>
              <w:rPr>
                <w:rFonts w:ascii="Times New Roman" w:hAnsi="Times New Roman"/>
                <w:color w:val="000000"/>
                <w:sz w:val="20"/>
                <w:szCs w:val="20"/>
              </w:rPr>
              <w:t>Ветро</w:t>
            </w:r>
            <w:proofErr w:type="spellEnd"/>
            <w:r>
              <w:rPr>
                <w:rFonts w:ascii="Times New Roman" w:hAnsi="Times New Roman"/>
                <w:color w:val="000000"/>
                <w:sz w:val="20"/>
                <w:szCs w:val="20"/>
              </w:rPr>
              <w:t xml:space="preserve"> и влагозащитная куртка, ткань </w:t>
            </w:r>
            <w:proofErr w:type="spellStart"/>
            <w:r>
              <w:rPr>
                <w:rFonts w:ascii="Times New Roman" w:hAnsi="Times New Roman"/>
                <w:color w:val="000000"/>
                <w:sz w:val="20"/>
                <w:szCs w:val="20"/>
              </w:rPr>
              <w:t>Taffeta</w:t>
            </w:r>
            <w:proofErr w:type="spellEnd"/>
            <w:r>
              <w:rPr>
                <w:rFonts w:ascii="Times New Roman" w:hAnsi="Times New Roman"/>
                <w:color w:val="000000"/>
                <w:sz w:val="20"/>
                <w:szCs w:val="20"/>
              </w:rPr>
              <w:t xml:space="preserve"> или аналог</w:t>
            </w:r>
            <w:proofErr w:type="gramStart"/>
            <w:r>
              <w:rPr>
                <w:rFonts w:ascii="Times New Roman" w:hAnsi="Times New Roman"/>
                <w:color w:val="000000"/>
                <w:sz w:val="20"/>
                <w:szCs w:val="20"/>
              </w:rPr>
              <w:t xml:space="preserve"> .</w:t>
            </w:r>
            <w:proofErr w:type="gramEnd"/>
            <w:r>
              <w:rPr>
                <w:rFonts w:ascii="Times New Roman" w:hAnsi="Times New Roman"/>
                <w:color w:val="000000"/>
                <w:sz w:val="20"/>
                <w:szCs w:val="20"/>
              </w:rPr>
              <w:t xml:space="preserve"> Цвет чёрно-жёлтый. Капюшон с козырьком, центральная застёжка молния, нагрудный карман на молнии закрытый клапаном, накладной карман с двумя входами на животе, рукава и низ куртки на резинке. Год выпуска 2014. Срок гарантии не менее 2 лет</w:t>
            </w:r>
          </w:p>
        </w:tc>
        <w:tc>
          <w:tcPr>
            <w:tcW w:w="1394" w:type="dxa"/>
            <w:tcBorders>
              <w:top w:val="single" w:sz="4" w:space="0" w:color="auto"/>
              <w:left w:val="single" w:sz="4" w:space="0" w:color="auto"/>
              <w:bottom w:val="single" w:sz="4" w:space="0" w:color="auto"/>
              <w:right w:val="single" w:sz="4" w:space="0" w:color="auto"/>
            </w:tcBorders>
            <w:hideMark/>
          </w:tcPr>
          <w:p w:rsidR="0067350F" w:rsidRDefault="0067350F">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Шт.</w:t>
            </w:r>
          </w:p>
        </w:tc>
        <w:tc>
          <w:tcPr>
            <w:tcW w:w="1394" w:type="dxa"/>
            <w:tcBorders>
              <w:top w:val="single" w:sz="4" w:space="0" w:color="auto"/>
              <w:left w:val="single" w:sz="4" w:space="0" w:color="auto"/>
              <w:bottom w:val="single" w:sz="4" w:space="0" w:color="auto"/>
              <w:right w:val="single" w:sz="4" w:space="0" w:color="auto"/>
            </w:tcBorders>
            <w:hideMark/>
          </w:tcPr>
          <w:p w:rsidR="0067350F" w:rsidRDefault="0067350F">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p>
        </w:tc>
      </w:tr>
      <w:tr w:rsidR="0067350F">
        <w:trPr>
          <w:trHeight w:val="1537"/>
        </w:trPr>
        <w:tc>
          <w:tcPr>
            <w:tcW w:w="656" w:type="dxa"/>
            <w:tcBorders>
              <w:top w:val="single" w:sz="4" w:space="0" w:color="auto"/>
              <w:left w:val="single" w:sz="4" w:space="0" w:color="auto"/>
              <w:bottom w:val="single" w:sz="4" w:space="0" w:color="auto"/>
              <w:right w:val="single" w:sz="4" w:space="0" w:color="auto"/>
            </w:tcBorders>
            <w:hideMark/>
          </w:tcPr>
          <w:p w:rsidR="0067350F" w:rsidRDefault="0067350F">
            <w:pPr>
              <w:widowControl w:val="0"/>
              <w:autoSpaceDE w:val="0"/>
              <w:autoSpaceDN w:val="0"/>
              <w:adjustRightInd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10</w:t>
            </w:r>
          </w:p>
        </w:tc>
        <w:tc>
          <w:tcPr>
            <w:tcW w:w="6670" w:type="dxa"/>
            <w:tcBorders>
              <w:top w:val="single" w:sz="4" w:space="0" w:color="auto"/>
              <w:left w:val="single" w:sz="4" w:space="0" w:color="auto"/>
              <w:bottom w:val="single" w:sz="4" w:space="0" w:color="auto"/>
              <w:right w:val="single" w:sz="4" w:space="0" w:color="auto"/>
            </w:tcBorders>
            <w:hideMark/>
          </w:tcPr>
          <w:p w:rsidR="0067350F" w:rsidRDefault="0067350F">
            <w:pPr>
              <w:spacing w:after="0" w:line="240" w:lineRule="auto"/>
              <w:contextualSpacing/>
              <w:rPr>
                <w:rFonts w:ascii="Times New Roman" w:hAnsi="Times New Roman"/>
                <w:color w:val="000000"/>
              </w:rPr>
            </w:pPr>
            <w:r>
              <w:rPr>
                <w:rFonts w:ascii="Times New Roman" w:hAnsi="Times New Roman"/>
                <w:color w:val="000000"/>
              </w:rPr>
              <w:t>Анорак «Кенгуру» или эквивалент</w:t>
            </w:r>
          </w:p>
          <w:p w:rsidR="0067350F" w:rsidRDefault="0067350F">
            <w:pPr>
              <w:spacing w:after="0" w:line="240" w:lineRule="auto"/>
              <w:contextualSpacing/>
              <w:rPr>
                <w:rFonts w:ascii="Times New Roman" w:eastAsia="Times New Roman" w:hAnsi="Times New Roman"/>
                <w:sz w:val="24"/>
                <w:szCs w:val="24"/>
                <w:lang w:eastAsia="ru-RU"/>
              </w:rPr>
            </w:pPr>
            <w:r>
              <w:rPr>
                <w:rFonts w:ascii="Times New Roman" w:hAnsi="Times New Roman"/>
                <w:bCs/>
                <w:iCs/>
                <w:color w:val="000000"/>
                <w:sz w:val="20"/>
                <w:szCs w:val="20"/>
              </w:rPr>
              <w:t>р. 52</w:t>
            </w:r>
            <w:r>
              <w:rPr>
                <w:rFonts w:ascii="Times New Roman" w:hAnsi="Times New Roman"/>
                <w:color w:val="000000"/>
                <w:sz w:val="20"/>
                <w:szCs w:val="20"/>
              </w:rPr>
              <w:t xml:space="preserve">. </w:t>
            </w:r>
            <w:proofErr w:type="spellStart"/>
            <w:r>
              <w:rPr>
                <w:rFonts w:ascii="Times New Roman" w:hAnsi="Times New Roman"/>
                <w:color w:val="000000"/>
                <w:sz w:val="20"/>
                <w:szCs w:val="20"/>
              </w:rPr>
              <w:t>Ветро</w:t>
            </w:r>
            <w:proofErr w:type="spellEnd"/>
            <w:r>
              <w:rPr>
                <w:rFonts w:ascii="Times New Roman" w:hAnsi="Times New Roman"/>
                <w:color w:val="000000"/>
                <w:sz w:val="20"/>
                <w:szCs w:val="20"/>
              </w:rPr>
              <w:t xml:space="preserve"> и влагозащитная куртка, ткань </w:t>
            </w:r>
            <w:proofErr w:type="spellStart"/>
            <w:r>
              <w:rPr>
                <w:rFonts w:ascii="Times New Roman" w:hAnsi="Times New Roman"/>
                <w:color w:val="000000"/>
                <w:sz w:val="20"/>
                <w:szCs w:val="20"/>
              </w:rPr>
              <w:t>Taffeta</w:t>
            </w:r>
            <w:proofErr w:type="spellEnd"/>
            <w:r>
              <w:rPr>
                <w:rFonts w:ascii="Times New Roman" w:hAnsi="Times New Roman"/>
                <w:color w:val="000000"/>
                <w:sz w:val="20"/>
                <w:szCs w:val="20"/>
              </w:rPr>
              <w:t xml:space="preserve"> или аналог</w:t>
            </w:r>
            <w:proofErr w:type="gramStart"/>
            <w:r>
              <w:rPr>
                <w:rFonts w:ascii="Times New Roman" w:hAnsi="Times New Roman"/>
                <w:color w:val="000000"/>
                <w:sz w:val="20"/>
                <w:szCs w:val="20"/>
              </w:rPr>
              <w:t xml:space="preserve"> .</w:t>
            </w:r>
            <w:proofErr w:type="gramEnd"/>
            <w:r>
              <w:rPr>
                <w:rFonts w:ascii="Times New Roman" w:hAnsi="Times New Roman"/>
                <w:color w:val="000000"/>
                <w:sz w:val="20"/>
                <w:szCs w:val="20"/>
              </w:rPr>
              <w:t xml:space="preserve"> Цвет чёрно-жёлтый. Капюшон с козырьком, центральная застёжка молния, нагрудный карман на молнии закрытый клапаном, накладной карман с двумя входами на животе, рукава и низ куртки на резинке. Год выпуска 2014. Срок гарантии не менее 2 лет</w:t>
            </w:r>
          </w:p>
        </w:tc>
        <w:tc>
          <w:tcPr>
            <w:tcW w:w="1394" w:type="dxa"/>
            <w:tcBorders>
              <w:top w:val="single" w:sz="4" w:space="0" w:color="auto"/>
              <w:left w:val="single" w:sz="4" w:space="0" w:color="auto"/>
              <w:bottom w:val="single" w:sz="4" w:space="0" w:color="auto"/>
              <w:right w:val="single" w:sz="4" w:space="0" w:color="auto"/>
            </w:tcBorders>
            <w:hideMark/>
          </w:tcPr>
          <w:p w:rsidR="0067350F" w:rsidRDefault="0067350F">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Шт.</w:t>
            </w:r>
          </w:p>
        </w:tc>
        <w:tc>
          <w:tcPr>
            <w:tcW w:w="1394" w:type="dxa"/>
            <w:tcBorders>
              <w:top w:val="single" w:sz="4" w:space="0" w:color="auto"/>
              <w:left w:val="single" w:sz="4" w:space="0" w:color="auto"/>
              <w:bottom w:val="single" w:sz="4" w:space="0" w:color="auto"/>
              <w:right w:val="single" w:sz="4" w:space="0" w:color="auto"/>
            </w:tcBorders>
            <w:hideMark/>
          </w:tcPr>
          <w:p w:rsidR="0067350F" w:rsidRDefault="0067350F">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p>
        </w:tc>
      </w:tr>
      <w:tr w:rsidR="0067350F">
        <w:tc>
          <w:tcPr>
            <w:tcW w:w="656" w:type="dxa"/>
            <w:tcBorders>
              <w:top w:val="single" w:sz="4" w:space="0" w:color="auto"/>
              <w:left w:val="single" w:sz="4" w:space="0" w:color="auto"/>
              <w:bottom w:val="single" w:sz="4" w:space="0" w:color="auto"/>
              <w:right w:val="single" w:sz="4" w:space="0" w:color="auto"/>
            </w:tcBorders>
            <w:hideMark/>
          </w:tcPr>
          <w:p w:rsidR="0067350F" w:rsidRDefault="0067350F">
            <w:pPr>
              <w:widowControl w:val="0"/>
              <w:autoSpaceDE w:val="0"/>
              <w:autoSpaceDN w:val="0"/>
              <w:adjustRightInd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11</w:t>
            </w:r>
          </w:p>
        </w:tc>
        <w:tc>
          <w:tcPr>
            <w:tcW w:w="6670" w:type="dxa"/>
            <w:tcBorders>
              <w:top w:val="single" w:sz="4" w:space="0" w:color="auto"/>
              <w:left w:val="single" w:sz="4" w:space="0" w:color="auto"/>
              <w:bottom w:val="single" w:sz="4" w:space="0" w:color="auto"/>
              <w:right w:val="single" w:sz="4" w:space="0" w:color="auto"/>
            </w:tcBorders>
            <w:hideMark/>
          </w:tcPr>
          <w:p w:rsidR="0067350F" w:rsidRDefault="0067350F">
            <w:pPr>
              <w:spacing w:after="0" w:line="240" w:lineRule="auto"/>
              <w:contextualSpacing/>
              <w:rPr>
                <w:rFonts w:ascii="Times New Roman" w:hAnsi="Times New Roman"/>
                <w:color w:val="000000"/>
              </w:rPr>
            </w:pPr>
            <w:r>
              <w:rPr>
                <w:rFonts w:ascii="Times New Roman" w:hAnsi="Times New Roman"/>
                <w:color w:val="000000"/>
              </w:rPr>
              <w:t>Анорак «Кенгуру» или эквивалент</w:t>
            </w:r>
          </w:p>
          <w:p w:rsidR="0067350F" w:rsidRDefault="0067350F">
            <w:pPr>
              <w:spacing w:after="0" w:line="240" w:lineRule="auto"/>
              <w:contextualSpacing/>
              <w:rPr>
                <w:rFonts w:ascii="Times New Roman" w:eastAsia="Times New Roman" w:hAnsi="Times New Roman"/>
                <w:sz w:val="24"/>
                <w:szCs w:val="24"/>
                <w:lang w:eastAsia="ru-RU"/>
              </w:rPr>
            </w:pPr>
            <w:r>
              <w:rPr>
                <w:rFonts w:ascii="Times New Roman" w:hAnsi="Times New Roman"/>
                <w:bCs/>
                <w:iCs/>
                <w:color w:val="000000"/>
                <w:sz w:val="20"/>
                <w:szCs w:val="20"/>
              </w:rPr>
              <w:t>р. 54</w:t>
            </w:r>
            <w:r>
              <w:rPr>
                <w:rFonts w:ascii="Times New Roman" w:hAnsi="Times New Roman"/>
                <w:color w:val="000000"/>
                <w:sz w:val="20"/>
                <w:szCs w:val="20"/>
              </w:rPr>
              <w:t xml:space="preserve">. </w:t>
            </w:r>
            <w:proofErr w:type="spellStart"/>
            <w:r>
              <w:rPr>
                <w:rFonts w:ascii="Times New Roman" w:hAnsi="Times New Roman"/>
                <w:color w:val="000000"/>
                <w:sz w:val="20"/>
                <w:szCs w:val="20"/>
              </w:rPr>
              <w:t>Ветро</w:t>
            </w:r>
            <w:proofErr w:type="spellEnd"/>
            <w:r>
              <w:rPr>
                <w:rFonts w:ascii="Times New Roman" w:hAnsi="Times New Roman"/>
                <w:color w:val="000000"/>
                <w:sz w:val="20"/>
                <w:szCs w:val="20"/>
              </w:rPr>
              <w:t xml:space="preserve"> и влагозащитная куртка, ткань </w:t>
            </w:r>
            <w:proofErr w:type="spellStart"/>
            <w:r>
              <w:rPr>
                <w:rFonts w:ascii="Times New Roman" w:hAnsi="Times New Roman"/>
                <w:color w:val="000000"/>
                <w:sz w:val="20"/>
                <w:szCs w:val="20"/>
              </w:rPr>
              <w:t>Taffeta</w:t>
            </w:r>
            <w:proofErr w:type="spellEnd"/>
            <w:r>
              <w:rPr>
                <w:rFonts w:ascii="Times New Roman" w:hAnsi="Times New Roman"/>
                <w:color w:val="000000"/>
                <w:sz w:val="20"/>
                <w:szCs w:val="20"/>
              </w:rPr>
              <w:t xml:space="preserve"> или аналог</w:t>
            </w:r>
            <w:proofErr w:type="gramStart"/>
            <w:r>
              <w:rPr>
                <w:rFonts w:ascii="Times New Roman" w:hAnsi="Times New Roman"/>
                <w:color w:val="000000"/>
                <w:sz w:val="20"/>
                <w:szCs w:val="20"/>
              </w:rPr>
              <w:t xml:space="preserve"> .</w:t>
            </w:r>
            <w:proofErr w:type="gramEnd"/>
            <w:r>
              <w:rPr>
                <w:rFonts w:ascii="Times New Roman" w:hAnsi="Times New Roman"/>
                <w:color w:val="000000"/>
                <w:sz w:val="20"/>
                <w:szCs w:val="20"/>
              </w:rPr>
              <w:t xml:space="preserve"> Цвет чёрно-жёлтый. Капюшон с козырьком, центральная застёжка молния, нагрудный карман на молнии закрытый клапаном, накладной карман с двумя входами на животе, рукава и низ куртки на резинке. Год выпуска 2014. Срок гарантии не менее 2 лет</w:t>
            </w:r>
          </w:p>
        </w:tc>
        <w:tc>
          <w:tcPr>
            <w:tcW w:w="1394" w:type="dxa"/>
            <w:tcBorders>
              <w:top w:val="single" w:sz="4" w:space="0" w:color="auto"/>
              <w:left w:val="single" w:sz="4" w:space="0" w:color="auto"/>
              <w:bottom w:val="single" w:sz="4" w:space="0" w:color="auto"/>
              <w:right w:val="single" w:sz="4" w:space="0" w:color="auto"/>
            </w:tcBorders>
            <w:hideMark/>
          </w:tcPr>
          <w:p w:rsidR="0067350F" w:rsidRDefault="0067350F">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Шт.</w:t>
            </w:r>
          </w:p>
        </w:tc>
        <w:tc>
          <w:tcPr>
            <w:tcW w:w="1394" w:type="dxa"/>
            <w:tcBorders>
              <w:top w:val="single" w:sz="4" w:space="0" w:color="auto"/>
              <w:left w:val="single" w:sz="4" w:space="0" w:color="auto"/>
              <w:bottom w:val="single" w:sz="4" w:space="0" w:color="auto"/>
              <w:right w:val="single" w:sz="4" w:space="0" w:color="auto"/>
            </w:tcBorders>
            <w:hideMark/>
          </w:tcPr>
          <w:p w:rsidR="0067350F" w:rsidRDefault="0067350F">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p>
        </w:tc>
      </w:tr>
    </w:tbl>
    <w:p w:rsidR="0067350F" w:rsidRDefault="0067350F" w:rsidP="0067350F">
      <w:pPr>
        <w:jc w:val="center"/>
        <w:rPr>
          <w:rFonts w:ascii="Times New Roman" w:eastAsia="Times New Roman" w:hAnsi="Times New Roman"/>
          <w:sz w:val="24"/>
          <w:szCs w:val="24"/>
          <w:lang w:eastAsia="ru-RU"/>
        </w:rPr>
      </w:pPr>
    </w:p>
    <w:p w:rsidR="0067350F" w:rsidRDefault="0067350F" w:rsidP="0067350F">
      <w:pPr>
        <w:spacing w:after="6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Директор МБОУ </w:t>
      </w:r>
      <w:proofErr w:type="gramStart"/>
      <w:r>
        <w:rPr>
          <w:rFonts w:ascii="Times New Roman" w:eastAsia="Times New Roman" w:hAnsi="Times New Roman"/>
          <w:sz w:val="24"/>
          <w:szCs w:val="24"/>
          <w:lang w:eastAsia="ru-RU"/>
        </w:rPr>
        <w:t>ДО</w:t>
      </w:r>
      <w:proofErr w:type="gramEnd"/>
    </w:p>
    <w:p w:rsidR="0067350F" w:rsidRDefault="0067350F" w:rsidP="0067350F">
      <w:pPr>
        <w:spacing w:after="6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«ДДТ «Новое поколение»</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___________________  В.А. </w:t>
      </w:r>
      <w:proofErr w:type="spellStart"/>
      <w:r>
        <w:rPr>
          <w:rFonts w:ascii="Times New Roman" w:eastAsia="Times New Roman" w:hAnsi="Times New Roman"/>
          <w:sz w:val="24"/>
          <w:szCs w:val="24"/>
          <w:lang w:eastAsia="ru-RU"/>
        </w:rPr>
        <w:t>Барашкова</w:t>
      </w:r>
      <w:proofErr w:type="spellEnd"/>
      <w:r>
        <w:rPr>
          <w:rFonts w:ascii="Times New Roman" w:eastAsia="Times New Roman" w:hAnsi="Times New Roman"/>
          <w:sz w:val="24"/>
          <w:szCs w:val="24"/>
          <w:lang w:eastAsia="ru-RU"/>
        </w:rPr>
        <w:t xml:space="preserve"> </w:t>
      </w:r>
    </w:p>
    <w:p w:rsidR="00996A37" w:rsidRDefault="00996A37" w:rsidP="0067350F"/>
    <w:sectPr w:rsidR="00996A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Pragmatica">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834"/>
    <w:rsid w:val="0067350F"/>
    <w:rsid w:val="007A3834"/>
    <w:rsid w:val="00996A37"/>
    <w:rsid w:val="00E77D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350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350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350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350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517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1686</Words>
  <Characters>9615</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hrabrovans</dc:creator>
  <cp:keywords/>
  <dc:description/>
  <cp:lastModifiedBy>hrabrovans</cp:lastModifiedBy>
  <cp:revision>3</cp:revision>
  <cp:lastPrinted>2014-08-08T03:14:00Z</cp:lastPrinted>
  <dcterms:created xsi:type="dcterms:W3CDTF">2014-08-08T03:13:00Z</dcterms:created>
  <dcterms:modified xsi:type="dcterms:W3CDTF">2014-08-08T08:53:00Z</dcterms:modified>
</cp:coreProperties>
</file>