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72F" w:rsidRPr="0042272F" w:rsidRDefault="0042272F" w:rsidP="0042272F">
      <w:pPr>
        <w:shd w:val="clear" w:color="auto" w:fill="FFFFFF"/>
        <w:spacing w:before="100" w:beforeAutospacing="1" w:after="100" w:afterAutospacing="1"/>
        <w:ind w:firstLine="0"/>
        <w:contextualSpacing w:val="0"/>
        <w:jc w:val="center"/>
        <w:rPr>
          <w:rFonts w:eastAsia="Times New Roman" w:cs="Times New Roman"/>
          <w:b/>
          <w:color w:val="000000"/>
          <w:sz w:val="28"/>
          <w:szCs w:val="28"/>
          <w:lang w:eastAsia="ru-RU"/>
        </w:rPr>
      </w:pPr>
      <w:r w:rsidRPr="0042272F">
        <w:rPr>
          <w:rFonts w:eastAsia="Times New Roman" w:cs="Times New Roman"/>
          <w:b/>
          <w:color w:val="000000"/>
          <w:sz w:val="28"/>
          <w:szCs w:val="28"/>
          <w:lang w:eastAsia="ru-RU"/>
        </w:rPr>
        <w:t>СТЕНОГРАММА</w:t>
      </w:r>
      <w:bookmarkStart w:id="0" w:name="_GoBack"/>
      <w:bookmarkEnd w:id="0"/>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13"/>
        <w:gridCol w:w="8172"/>
      </w:tblGrid>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1</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Поясните, пожалуйста, почему при расчете НМЦК на жизненно важные лекарственные препараты (ЖВЛП) не применяются региональная и оптовая надбавки?</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Наша позиция основана на части 10 ст.31 44-ФЗ. </w:t>
            </w:r>
            <w:proofErr w:type="gramStart"/>
            <w:r w:rsidRPr="0042272F">
              <w:rPr>
                <w:rFonts w:ascii="Verdana" w:eastAsia="Times New Roman" w:hAnsi="Verdana" w:cs="Times New Roman"/>
                <w:color w:val="auto"/>
                <w:sz w:val="21"/>
                <w:szCs w:val="21"/>
                <w:lang w:eastAsia="ru-RU"/>
              </w:rPr>
              <w:t>Согласно</w:t>
            </w:r>
            <w:proofErr w:type="gramEnd"/>
            <w:r w:rsidRPr="0042272F">
              <w:rPr>
                <w:rFonts w:ascii="Verdana" w:eastAsia="Times New Roman" w:hAnsi="Verdana" w:cs="Times New Roman"/>
                <w:color w:val="auto"/>
                <w:sz w:val="21"/>
                <w:szCs w:val="21"/>
                <w:lang w:eastAsia="ru-RU"/>
              </w:rPr>
              <w:t xml:space="preserve"> этой статьи отстранение участника или отказ от заключения контракта производится, если цена превышает зарегистрированную предельную отпускную цену. Понятие зарегистрированной  предельной отпускной цены есть в законе 61-ФЗ</w:t>
            </w:r>
            <w:proofErr w:type="gramStart"/>
            <w:r w:rsidRPr="0042272F">
              <w:rPr>
                <w:rFonts w:ascii="Verdana" w:eastAsia="Times New Roman" w:hAnsi="Verdana" w:cs="Times New Roman"/>
                <w:color w:val="auto"/>
                <w:sz w:val="21"/>
                <w:szCs w:val="21"/>
                <w:lang w:eastAsia="ru-RU"/>
              </w:rPr>
              <w:t xml:space="preserve"> О</w:t>
            </w:r>
            <w:proofErr w:type="gramEnd"/>
            <w:r w:rsidRPr="0042272F">
              <w:rPr>
                <w:rFonts w:ascii="Verdana" w:eastAsia="Times New Roman" w:hAnsi="Verdana" w:cs="Times New Roman"/>
                <w:color w:val="auto"/>
                <w:sz w:val="21"/>
                <w:szCs w:val="21"/>
                <w:lang w:eastAsia="ru-RU"/>
              </w:rPr>
              <w:t xml:space="preserve">б обороте лекарственных средств. Из этого закона следует, что в РФ есть только одна зарегистрированная цена – это предельная производителя. Предельные оптовые и розничные надбавки добавляются не к предельной отпускной зарегистрированной цене, а к фактической цене производителя. Поэтому при заключении контрактов невозможно использовать ни региональные, ни розничные надбавки. Эта норма попала в </w:t>
            </w:r>
            <w:proofErr w:type="gramStart"/>
            <w:r w:rsidRPr="0042272F">
              <w:rPr>
                <w:rFonts w:ascii="Verdana" w:eastAsia="Times New Roman" w:hAnsi="Verdana" w:cs="Times New Roman"/>
                <w:color w:val="auto"/>
                <w:sz w:val="21"/>
                <w:szCs w:val="21"/>
                <w:lang w:eastAsia="ru-RU"/>
              </w:rPr>
              <w:t>закон по предложению</w:t>
            </w:r>
            <w:proofErr w:type="gramEnd"/>
            <w:r w:rsidRPr="0042272F">
              <w:rPr>
                <w:rFonts w:ascii="Verdana" w:eastAsia="Times New Roman" w:hAnsi="Verdana" w:cs="Times New Roman"/>
                <w:color w:val="auto"/>
                <w:sz w:val="21"/>
                <w:szCs w:val="21"/>
                <w:lang w:eastAsia="ru-RU"/>
              </w:rPr>
              <w:t xml:space="preserve"> Минздрава, чтобы исключить лишнюю цепочку посредников.</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Мы продолжаем этот вопрос </w:t>
            </w:r>
            <w:proofErr w:type="spellStart"/>
            <w:r w:rsidRPr="0042272F">
              <w:rPr>
                <w:rFonts w:ascii="Verdana" w:eastAsia="Times New Roman" w:hAnsi="Verdana" w:cs="Times New Roman"/>
                <w:color w:val="auto"/>
                <w:sz w:val="21"/>
                <w:szCs w:val="21"/>
                <w:lang w:eastAsia="ru-RU"/>
              </w:rPr>
              <w:t>мониторить</w:t>
            </w:r>
            <w:proofErr w:type="spellEnd"/>
            <w:r w:rsidRPr="0042272F">
              <w:rPr>
                <w:rFonts w:ascii="Verdana" w:eastAsia="Times New Roman" w:hAnsi="Verdana" w:cs="Times New Roman"/>
                <w:color w:val="auto"/>
                <w:sz w:val="21"/>
                <w:szCs w:val="21"/>
                <w:lang w:eastAsia="ru-RU"/>
              </w:rPr>
              <w:t xml:space="preserve">, т.к. по суммам эти закупки идут на 2-м месте после стройки. А по социальной значимости, возможно и на 1-м. Поэтому, если </w:t>
            </w:r>
            <w:proofErr w:type="gramStart"/>
            <w:r w:rsidRPr="0042272F">
              <w:rPr>
                <w:rFonts w:ascii="Verdana" w:eastAsia="Times New Roman" w:hAnsi="Verdana" w:cs="Times New Roman"/>
                <w:color w:val="auto"/>
                <w:sz w:val="21"/>
                <w:szCs w:val="21"/>
                <w:lang w:eastAsia="ru-RU"/>
              </w:rPr>
              <w:t>увидим предпосылки появления дефицита лекарственных средств будем</w:t>
            </w:r>
            <w:proofErr w:type="gramEnd"/>
            <w:r w:rsidRPr="0042272F">
              <w:rPr>
                <w:rFonts w:ascii="Verdana" w:eastAsia="Times New Roman" w:hAnsi="Verdana" w:cs="Times New Roman"/>
                <w:color w:val="auto"/>
                <w:sz w:val="21"/>
                <w:szCs w:val="21"/>
                <w:lang w:eastAsia="ru-RU"/>
              </w:rPr>
              <w:t xml:space="preserve"> закон править, но пока в явном виде такая проблема не обозначилась.</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2</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Под п.32 ч.1 ст.93 44-ФЗ подпадают строения, которые являются движимым имуществом (быстровозводимые здания)? Можно ли арендовать такие здания по этому пункту?</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Я поясню, почему в законе нет термина недвижимого имущества. Потому что недвижимое имущество очень широкое понятие, к нему относятся и морские </w:t>
            </w:r>
            <w:proofErr w:type="gramStart"/>
            <w:r w:rsidRPr="0042272F">
              <w:rPr>
                <w:rFonts w:ascii="Verdana" w:eastAsia="Times New Roman" w:hAnsi="Verdana" w:cs="Times New Roman"/>
                <w:color w:val="auto"/>
                <w:sz w:val="21"/>
                <w:szCs w:val="21"/>
                <w:lang w:eastAsia="ru-RU"/>
              </w:rPr>
              <w:t>суда</w:t>
            </w:r>
            <w:proofErr w:type="gramEnd"/>
            <w:r w:rsidRPr="0042272F">
              <w:rPr>
                <w:rFonts w:ascii="Verdana" w:eastAsia="Times New Roman" w:hAnsi="Verdana" w:cs="Times New Roman"/>
                <w:color w:val="auto"/>
                <w:sz w:val="21"/>
                <w:szCs w:val="21"/>
                <w:lang w:eastAsia="ru-RU"/>
              </w:rPr>
              <w:t xml:space="preserve"> и космические корабли. Поэтому от такой расширительной формулировки мы отказались. Понятие здания, строения, сооружения применительно к этому пункту надо буквально толковать в соответствие с Градостроительным кодексом РФ.</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3</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Как определять цену контракта в связи с отменой требований по обоснованию цены контракта с единственным поставщиком? Нужно ли все равно делать запрос коммерческих предложений?</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Сложилась хорошая практика закупать по наиболее выгодной цене. Требования по обоснованию нецелесообразности, по обоснованию цены контракта по единственному поставщику действительно отменены. Но если сложилась такая практика, нужно ее сохранить. Неправильно просто закупать у того, кто кого вы лучше знаете. Вполне возможно определять поставщика по тем правилам, которые были.</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4</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Ч.1 п.23 ст.93. Почему речь идет только о помещениях и зданиях, переданных в безвозмездное пользование или оперативное управление? Пун</w:t>
            </w:r>
            <w:proofErr w:type="gramStart"/>
            <w:r w:rsidRPr="0042272F">
              <w:rPr>
                <w:rFonts w:ascii="Verdana" w:eastAsia="Times New Roman" w:hAnsi="Verdana" w:cs="Times New Roman"/>
                <w:i/>
                <w:iCs/>
                <w:color w:val="auto"/>
                <w:sz w:val="21"/>
                <w:szCs w:val="21"/>
                <w:lang w:eastAsia="ru-RU"/>
              </w:rPr>
              <w:t>кт вкл</w:t>
            </w:r>
            <w:proofErr w:type="gramEnd"/>
            <w:r w:rsidRPr="0042272F">
              <w:rPr>
                <w:rFonts w:ascii="Verdana" w:eastAsia="Times New Roman" w:hAnsi="Verdana" w:cs="Times New Roman"/>
                <w:i/>
                <w:iCs/>
                <w:color w:val="auto"/>
                <w:sz w:val="21"/>
                <w:szCs w:val="21"/>
                <w:lang w:eastAsia="ru-RU"/>
              </w:rPr>
              <w:t>ючает только содержание и ремонт, а если в аренду коммунальные платежи не включены, эти случаи выпадают? Почему упомянуты только случаи безвозмездной передачи помещений?</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Почему в 23-м пункте речь идет только о безвозмездном пользовании? Потому что мы предполагали, что при аренде все коммунальные платежи включены в арендную плату. Пункт 23 относится к услугам по содержанию помещений (текущий ремонт, охрана и т.д.). Это не коммунальные услуги, договор на коммунальные услуги  с единственным </w:t>
            </w:r>
            <w:r w:rsidRPr="0042272F">
              <w:rPr>
                <w:rFonts w:ascii="Verdana" w:eastAsia="Times New Roman" w:hAnsi="Verdana" w:cs="Times New Roman"/>
                <w:color w:val="auto"/>
                <w:sz w:val="21"/>
                <w:szCs w:val="21"/>
                <w:lang w:eastAsia="ru-RU"/>
              </w:rPr>
              <w:lastRenderedPageBreak/>
              <w:t>поставщиком заключаются по другим по другим основаниям.</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Поэтому если договор на пользование помещением возмездный, т.к. договоры должны включать все расходы, в </w:t>
            </w:r>
            <w:proofErr w:type="spellStart"/>
            <w:r w:rsidRPr="0042272F">
              <w:rPr>
                <w:rFonts w:ascii="Verdana" w:eastAsia="Times New Roman" w:hAnsi="Verdana" w:cs="Times New Roman"/>
                <w:color w:val="auto"/>
                <w:sz w:val="21"/>
                <w:szCs w:val="21"/>
                <w:lang w:eastAsia="ru-RU"/>
              </w:rPr>
              <w:t>т.ч</w:t>
            </w:r>
            <w:proofErr w:type="spellEnd"/>
            <w:r w:rsidRPr="0042272F">
              <w:rPr>
                <w:rFonts w:ascii="Verdana" w:eastAsia="Times New Roman" w:hAnsi="Verdana" w:cs="Times New Roman"/>
                <w:color w:val="auto"/>
                <w:sz w:val="21"/>
                <w:szCs w:val="21"/>
                <w:lang w:eastAsia="ru-RU"/>
              </w:rPr>
              <w:t xml:space="preserve">. коммунальные платежи. Если договор не включает коммунальные услуги, необходимо заключать прямые договоры с монополистами. Услуги по содержанию и ремонту, упомянутые в п.23, не включают отдельно возмещение коммунальных услуг. Либо включать коммунальные услуги в аренду, либо заключать прямые договоры с теплосетью, с водоканалом. У вас два выхода: не жалеть 5% и заключать по основанию до 100 </w:t>
            </w:r>
            <w:proofErr w:type="spellStart"/>
            <w:r w:rsidRPr="0042272F">
              <w:rPr>
                <w:rFonts w:ascii="Verdana" w:eastAsia="Times New Roman" w:hAnsi="Verdana" w:cs="Times New Roman"/>
                <w:color w:val="auto"/>
                <w:sz w:val="21"/>
                <w:szCs w:val="21"/>
                <w:lang w:eastAsia="ru-RU"/>
              </w:rPr>
              <w:t>т.р</w:t>
            </w:r>
            <w:proofErr w:type="spellEnd"/>
            <w:r w:rsidRPr="0042272F">
              <w:rPr>
                <w:rFonts w:ascii="Verdana" w:eastAsia="Times New Roman" w:hAnsi="Verdana" w:cs="Times New Roman"/>
                <w:color w:val="auto"/>
                <w:sz w:val="21"/>
                <w:szCs w:val="21"/>
                <w:lang w:eastAsia="ru-RU"/>
              </w:rPr>
              <w:t xml:space="preserve">., либо договариваться </w:t>
            </w:r>
            <w:proofErr w:type="gramStart"/>
            <w:r w:rsidRPr="0042272F">
              <w:rPr>
                <w:rFonts w:ascii="Verdana" w:eastAsia="Times New Roman" w:hAnsi="Verdana" w:cs="Times New Roman"/>
                <w:color w:val="auto"/>
                <w:sz w:val="21"/>
                <w:szCs w:val="21"/>
                <w:lang w:eastAsia="ru-RU"/>
              </w:rPr>
              <w:t>в</w:t>
            </w:r>
            <w:proofErr w:type="gramEnd"/>
            <w:r w:rsidRPr="0042272F">
              <w:rPr>
                <w:rFonts w:ascii="Verdana" w:eastAsia="Times New Roman" w:hAnsi="Verdana" w:cs="Times New Roman"/>
                <w:color w:val="auto"/>
                <w:sz w:val="21"/>
                <w:szCs w:val="21"/>
                <w:lang w:eastAsia="ru-RU"/>
              </w:rPr>
              <w:t xml:space="preserve"> монополистами. Что это непросто, я признаю.</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lastRenderedPageBreak/>
              <w:t>5</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В каком виде нужно заключить контракт, если контролирующим органом согласовывается контракт с единственным поставщиком по несостоявшемуся аукциону? Аукцион был в электронной форме.</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Заключается такой контракт в порядке, предусмотренном ст.70 44-ФЗ, на основании п.25 ч.1 ст.93 через личный кабинет в электронной форме. В законе так написано.</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6</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Водитель направляется в служебную командировку. Стоянка, мойка, ГСМ оплачиваются за наличный расчет – это п.26 ч.1 ст.93 - командировочные расходы?</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Не до такой степени широко! Смотрите, к таким услугам по закону относится обеспечение проезда, </w:t>
            </w:r>
            <w:proofErr w:type="spellStart"/>
            <w:r w:rsidRPr="0042272F">
              <w:rPr>
                <w:rFonts w:ascii="Verdana" w:eastAsia="Times New Roman" w:hAnsi="Verdana" w:cs="Times New Roman"/>
                <w:color w:val="auto"/>
                <w:sz w:val="21"/>
                <w:szCs w:val="21"/>
                <w:lang w:eastAsia="ru-RU"/>
              </w:rPr>
              <w:t>найм</w:t>
            </w:r>
            <w:proofErr w:type="spellEnd"/>
            <w:r w:rsidRPr="0042272F">
              <w:rPr>
                <w:rFonts w:ascii="Verdana" w:eastAsia="Times New Roman" w:hAnsi="Verdana" w:cs="Times New Roman"/>
                <w:color w:val="auto"/>
                <w:sz w:val="21"/>
                <w:szCs w:val="21"/>
                <w:lang w:eastAsia="ru-RU"/>
              </w:rPr>
              <w:t xml:space="preserve"> жилого помещения, обеспечение питания. Закон нужно понимать буквально, что перечислено, то и можно оплачивать по данному пункту. Смотрите подробный ответ на нашем сайте.</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7</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 xml:space="preserve">Если размер аванса по контракту превышает 30%, размер обеспечения устанавливается в размере аванса. </w:t>
            </w:r>
            <w:proofErr w:type="gramStart"/>
            <w:r w:rsidRPr="0042272F">
              <w:rPr>
                <w:rFonts w:ascii="Verdana" w:eastAsia="Times New Roman" w:hAnsi="Verdana" w:cs="Times New Roman"/>
                <w:i/>
                <w:iCs/>
                <w:color w:val="auto"/>
                <w:sz w:val="21"/>
                <w:szCs w:val="21"/>
                <w:lang w:eastAsia="ru-RU"/>
              </w:rPr>
              <w:t>Например</w:t>
            </w:r>
            <w:proofErr w:type="gramEnd"/>
            <w:r w:rsidRPr="0042272F">
              <w:rPr>
                <w:rFonts w:ascii="Verdana" w:eastAsia="Times New Roman" w:hAnsi="Verdana" w:cs="Times New Roman"/>
                <w:i/>
                <w:iCs/>
                <w:color w:val="auto"/>
                <w:sz w:val="21"/>
                <w:szCs w:val="21"/>
                <w:lang w:eastAsia="ru-RU"/>
              </w:rPr>
              <w:t xml:space="preserve"> по ОСАГО – размер аванса 100%, значит и обеспечение устанавливать 100%?</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16"/>
                <w:szCs w:val="16"/>
                <w:lang w:eastAsia="ru-RU"/>
              </w:rPr>
              <w:t> </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Да так всегда и было. Норма, что обеспечение в размере авансирования была всегда. Тут ничего не изменилось. Закон есть закон.</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8</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140-й закон дает право заказчику устанавливать требования к участнику запроса котировок по п.1 ч.1 т.31, в частности это лицензии СРО. Но п.3 ст.73 установлен жесткий перечень документов, которые должны быть в котировочной заявке. Если установлены дополнительные требования, как участник должен продекларировать соответствие?</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Вопрос актуальный. Мы готовим сейчас совместное разъяснение с ФАС.</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Требования п.1 ч.1 ст.31 распространяются не только на конкурс и аукцион, но и на запрос котировок, и даже на единственного поставщика, т.к. являются общими требованиями к участникам закупки. Второе, требования установленные законодательством к поставщикам, являются обязательными и проверяемыми. Вы не имеете право купить лекарства у </w:t>
            </w:r>
            <w:proofErr w:type="spellStart"/>
            <w:r w:rsidRPr="0042272F">
              <w:rPr>
                <w:rFonts w:ascii="Verdana" w:eastAsia="Times New Roman" w:hAnsi="Verdana" w:cs="Times New Roman"/>
                <w:color w:val="auto"/>
                <w:sz w:val="21"/>
                <w:szCs w:val="21"/>
                <w:lang w:eastAsia="ru-RU"/>
              </w:rPr>
              <w:t>нелицензируемого</w:t>
            </w:r>
            <w:proofErr w:type="spellEnd"/>
            <w:r w:rsidRPr="0042272F">
              <w:rPr>
                <w:rFonts w:ascii="Verdana" w:eastAsia="Times New Roman" w:hAnsi="Verdana" w:cs="Times New Roman"/>
                <w:color w:val="auto"/>
                <w:sz w:val="21"/>
                <w:szCs w:val="21"/>
                <w:lang w:eastAsia="ru-RU"/>
              </w:rPr>
              <w:t xml:space="preserve"> дистрибутора. И на запросе котировок в том числе, заказчик вправе требовать лицензию СРО. Мы опубликуем разъяснение по этому вопросу в ближайшее время.</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9</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По поводу предоставления в заявках ИНН учредителей 140-й закон добавил фразу «при наличии». Например, выписка из ЕГРП не содержит ИНН учредителей, что делать?</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lastRenderedPageBreak/>
              <w:t xml:space="preserve">Оговорку нужно трактовать с двух точек зрения.  «При наличии учредителей» раз, «при наличии у них ИНН» два. Если не указан ИНН в документах, </w:t>
            </w:r>
            <w:proofErr w:type="gramStart"/>
            <w:r w:rsidRPr="0042272F">
              <w:rPr>
                <w:rFonts w:ascii="Verdana" w:eastAsia="Times New Roman" w:hAnsi="Verdana" w:cs="Times New Roman"/>
                <w:color w:val="auto"/>
                <w:sz w:val="21"/>
                <w:szCs w:val="21"/>
                <w:lang w:eastAsia="ru-RU"/>
              </w:rPr>
              <w:t>нет обязанности проверять</w:t>
            </w:r>
            <w:proofErr w:type="gramEnd"/>
            <w:r w:rsidRPr="0042272F">
              <w:rPr>
                <w:rFonts w:ascii="Verdana" w:eastAsia="Times New Roman" w:hAnsi="Verdana" w:cs="Times New Roman"/>
                <w:color w:val="auto"/>
                <w:sz w:val="21"/>
                <w:szCs w:val="21"/>
                <w:lang w:eastAsia="ru-RU"/>
              </w:rPr>
              <w:t xml:space="preserve"> его. Есть случаи нерешенные еще при заключении контракта с оффшорной компанией, которая не раскрывает информацию о своих учредителях. Если ИНН не указан в учредительных документах, </w:t>
            </w:r>
            <w:proofErr w:type="gramStart"/>
            <w:r w:rsidRPr="0042272F">
              <w:rPr>
                <w:rFonts w:ascii="Verdana" w:eastAsia="Times New Roman" w:hAnsi="Verdana" w:cs="Times New Roman"/>
                <w:color w:val="auto"/>
                <w:sz w:val="21"/>
                <w:szCs w:val="21"/>
                <w:lang w:eastAsia="ru-RU"/>
              </w:rPr>
              <w:t>значит</w:t>
            </w:r>
            <w:proofErr w:type="gramEnd"/>
            <w:r w:rsidRPr="0042272F">
              <w:rPr>
                <w:rFonts w:ascii="Verdana" w:eastAsia="Times New Roman" w:hAnsi="Verdana" w:cs="Times New Roman"/>
                <w:color w:val="auto"/>
                <w:sz w:val="21"/>
                <w:szCs w:val="21"/>
                <w:lang w:eastAsia="ru-RU"/>
              </w:rPr>
              <w:t xml:space="preserve"> работает оговорка «при наличии».</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lastRenderedPageBreak/>
              <w:t>10</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В рамках исполнения муниципального контракта возможно ли прекращение встречных однородных требований, т.е. зачет неустойки в счет оплаты контракта?</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Возможно. На этот счет есть разъяснение Минфина по 94-му закону. Т.к. регулирование по этому вопросу не изменилось, это возможно.</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11</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Если торги проводит уполномоченный орган и торги признаются несостоявшимися, кто должен обращаться в контрольный орган за согласованием закупки у единственного поставщика: уполномоченный орган или сами заказчики?</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У нас было разъяснение, что если торги проводятся уполномоченным органом и процедура признается несостоявшейся, или совместные торги проводятся организатором совместного конкурса или аукциона, согласование осуществляется заказчиком, который заключает контракт. Каждым в отдельности.</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12</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В случае</w:t>
            </w:r>
            <w:proofErr w:type="gramStart"/>
            <w:r w:rsidRPr="0042272F">
              <w:rPr>
                <w:rFonts w:ascii="Verdana" w:eastAsia="Times New Roman" w:hAnsi="Verdana" w:cs="Times New Roman"/>
                <w:i/>
                <w:iCs/>
                <w:color w:val="auto"/>
                <w:sz w:val="21"/>
                <w:szCs w:val="21"/>
                <w:lang w:eastAsia="ru-RU"/>
              </w:rPr>
              <w:t>,</w:t>
            </w:r>
            <w:proofErr w:type="gramEnd"/>
            <w:r w:rsidRPr="0042272F">
              <w:rPr>
                <w:rFonts w:ascii="Verdana" w:eastAsia="Times New Roman" w:hAnsi="Verdana" w:cs="Times New Roman"/>
                <w:i/>
                <w:iCs/>
                <w:color w:val="auto"/>
                <w:sz w:val="21"/>
                <w:szCs w:val="21"/>
                <w:lang w:eastAsia="ru-RU"/>
              </w:rPr>
              <w:t xml:space="preserve"> если утвержден перечень заказчиков, для которых уполномоченный орган будет определять поставщиков путем проведения конкурсов и аукционов, заказчик лишается права проводить конкурсы и аукционы самостоятельно? Либо он может что-то предать уполномоченному органу, а какие-то аукционы проводить сам?</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Если принято решение передать все закупки уполномоченному органу, заказчик самостоятельно проводить торги уже не может. Однако здесь есть связанный вопрос. При определении объема передаваемых полномочий, закон, ст.26, не требует либо все предать, либо все оставить. Закупки могут быть централизованы по определенным категориям. Если закупки централизованы, это уже императивная обязанность. Заказчик не </w:t>
            </w:r>
            <w:proofErr w:type="gramStart"/>
            <w:r w:rsidRPr="0042272F">
              <w:rPr>
                <w:rFonts w:ascii="Verdana" w:eastAsia="Times New Roman" w:hAnsi="Verdana" w:cs="Times New Roman"/>
                <w:color w:val="auto"/>
                <w:sz w:val="21"/>
                <w:szCs w:val="21"/>
                <w:lang w:eastAsia="ru-RU"/>
              </w:rPr>
              <w:t>может</w:t>
            </w:r>
            <w:proofErr w:type="gramEnd"/>
            <w:r w:rsidRPr="0042272F">
              <w:rPr>
                <w:rFonts w:ascii="Verdana" w:eastAsia="Times New Roman" w:hAnsi="Verdana" w:cs="Times New Roman"/>
                <w:color w:val="auto"/>
                <w:sz w:val="21"/>
                <w:szCs w:val="21"/>
                <w:lang w:eastAsia="ru-RU"/>
              </w:rPr>
              <w:t xml:space="preserve"> минуя уполномоченный орган, эти закупки осуществлять. Однако</w:t>
            </w:r>
            <w:proofErr w:type="gramStart"/>
            <w:r w:rsidRPr="0042272F">
              <w:rPr>
                <w:rFonts w:ascii="Verdana" w:eastAsia="Times New Roman" w:hAnsi="Verdana" w:cs="Times New Roman"/>
                <w:color w:val="auto"/>
                <w:sz w:val="21"/>
                <w:szCs w:val="21"/>
                <w:lang w:eastAsia="ru-RU"/>
              </w:rPr>
              <w:t>,</w:t>
            </w:r>
            <w:proofErr w:type="gramEnd"/>
            <w:r w:rsidRPr="0042272F">
              <w:rPr>
                <w:rFonts w:ascii="Verdana" w:eastAsia="Times New Roman" w:hAnsi="Verdana" w:cs="Times New Roman"/>
                <w:color w:val="auto"/>
                <w:sz w:val="21"/>
                <w:szCs w:val="21"/>
                <w:lang w:eastAsia="ru-RU"/>
              </w:rPr>
              <w:t xml:space="preserve"> подчеркиваю возможность выборочной централизации. Например, когда мелкие закупки - канцтовары и </w:t>
            </w:r>
            <w:proofErr w:type="spellStart"/>
            <w:r w:rsidRPr="0042272F">
              <w:rPr>
                <w:rFonts w:ascii="Verdana" w:eastAsia="Times New Roman" w:hAnsi="Verdana" w:cs="Times New Roman"/>
                <w:color w:val="auto"/>
                <w:sz w:val="21"/>
                <w:szCs w:val="21"/>
                <w:lang w:eastAsia="ru-RU"/>
              </w:rPr>
              <w:t>хозтовары</w:t>
            </w:r>
            <w:proofErr w:type="spellEnd"/>
            <w:r w:rsidRPr="0042272F">
              <w:rPr>
                <w:rFonts w:ascii="Verdana" w:eastAsia="Times New Roman" w:hAnsi="Verdana" w:cs="Times New Roman"/>
                <w:color w:val="auto"/>
                <w:sz w:val="21"/>
                <w:szCs w:val="21"/>
                <w:lang w:eastAsia="ru-RU"/>
              </w:rPr>
              <w:t xml:space="preserve"> - могут быть оставлены у заказчиков, а более значительные переданы уполномоченному органу. Это может быть реализовано. Закупки могут быть централизованы в части определенных групп товаров. Такой же позиции придерживается и ФАС и Минфин.</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13</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135-ФЗ предусмотрено заключение договоров аренды без проведения торгов, а 44-м все наоборот. Каким законом руководствоваться госучреждению при заключении договора аренды нежилых помещений?</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Там разная аренда. 44-ФЗ работает тогда, когда </w:t>
            </w:r>
            <w:proofErr w:type="spellStart"/>
            <w:r w:rsidRPr="0042272F">
              <w:rPr>
                <w:rFonts w:ascii="Verdana" w:eastAsia="Times New Roman" w:hAnsi="Verdana" w:cs="Times New Roman"/>
                <w:color w:val="auto"/>
                <w:sz w:val="21"/>
                <w:szCs w:val="21"/>
                <w:lang w:eastAsia="ru-RU"/>
              </w:rPr>
              <w:t>госзаказчик</w:t>
            </w:r>
            <w:proofErr w:type="spellEnd"/>
            <w:r w:rsidRPr="0042272F">
              <w:rPr>
                <w:rFonts w:ascii="Verdana" w:eastAsia="Times New Roman" w:hAnsi="Verdana" w:cs="Times New Roman"/>
                <w:color w:val="auto"/>
                <w:sz w:val="21"/>
                <w:szCs w:val="21"/>
                <w:lang w:eastAsia="ru-RU"/>
              </w:rPr>
              <w:t xml:space="preserve"> является </w:t>
            </w:r>
            <w:proofErr w:type="spellStart"/>
            <w:r w:rsidRPr="0042272F">
              <w:rPr>
                <w:rFonts w:ascii="Verdana" w:eastAsia="Times New Roman" w:hAnsi="Verdana" w:cs="Times New Roman"/>
                <w:color w:val="auto"/>
                <w:sz w:val="21"/>
                <w:szCs w:val="21"/>
                <w:lang w:eastAsia="ru-RU"/>
              </w:rPr>
              <w:t>арендополучателем</w:t>
            </w:r>
            <w:proofErr w:type="spellEnd"/>
            <w:r w:rsidRPr="0042272F">
              <w:rPr>
                <w:rFonts w:ascii="Verdana" w:eastAsia="Times New Roman" w:hAnsi="Verdana" w:cs="Times New Roman"/>
                <w:color w:val="auto"/>
                <w:sz w:val="21"/>
                <w:szCs w:val="21"/>
                <w:lang w:eastAsia="ru-RU"/>
              </w:rPr>
              <w:t xml:space="preserve">. Когда государственная или муниципальная собственность сдается в аренду, 44-й уже не работает. Это тоже аренда, но другая процедура, статус </w:t>
            </w:r>
            <w:proofErr w:type="spellStart"/>
            <w:r w:rsidRPr="0042272F">
              <w:rPr>
                <w:rFonts w:ascii="Verdana" w:eastAsia="Times New Roman" w:hAnsi="Verdana" w:cs="Times New Roman"/>
                <w:color w:val="auto"/>
                <w:sz w:val="21"/>
                <w:szCs w:val="21"/>
                <w:lang w:eastAsia="ru-RU"/>
              </w:rPr>
              <w:t>госзакзчика</w:t>
            </w:r>
            <w:proofErr w:type="spellEnd"/>
            <w:r w:rsidRPr="0042272F">
              <w:rPr>
                <w:rFonts w:ascii="Verdana" w:eastAsia="Times New Roman" w:hAnsi="Verdana" w:cs="Times New Roman"/>
                <w:color w:val="auto"/>
                <w:sz w:val="21"/>
                <w:szCs w:val="21"/>
                <w:lang w:eastAsia="ru-RU"/>
              </w:rPr>
              <w:t xml:space="preserve"> другой, другой официальный сайт</w:t>
            </w:r>
            <w:proofErr w:type="gramStart"/>
            <w:r w:rsidRPr="0042272F">
              <w:rPr>
                <w:rFonts w:ascii="Verdana" w:eastAsia="Times New Roman" w:hAnsi="Verdana" w:cs="Times New Roman"/>
                <w:color w:val="auto"/>
                <w:sz w:val="21"/>
                <w:szCs w:val="21"/>
                <w:lang w:eastAsia="ru-RU"/>
              </w:rPr>
              <w:t xml:space="preserve"> Е</w:t>
            </w:r>
            <w:proofErr w:type="gramEnd"/>
            <w:r w:rsidRPr="0042272F">
              <w:rPr>
                <w:rFonts w:ascii="Verdana" w:eastAsia="Times New Roman" w:hAnsi="Verdana" w:cs="Times New Roman"/>
                <w:color w:val="auto"/>
                <w:sz w:val="21"/>
                <w:szCs w:val="21"/>
                <w:lang w:eastAsia="ru-RU"/>
              </w:rPr>
              <w:t xml:space="preserve">сли вы </w:t>
            </w:r>
            <w:proofErr w:type="spellStart"/>
            <w:r w:rsidRPr="0042272F">
              <w:rPr>
                <w:rFonts w:ascii="Verdana" w:eastAsia="Times New Roman" w:hAnsi="Verdana" w:cs="Times New Roman"/>
                <w:color w:val="auto"/>
                <w:sz w:val="21"/>
                <w:szCs w:val="21"/>
                <w:lang w:eastAsia="ru-RU"/>
              </w:rPr>
              <w:t>арендополучатели</w:t>
            </w:r>
            <w:proofErr w:type="spellEnd"/>
            <w:r w:rsidRPr="0042272F">
              <w:rPr>
                <w:rFonts w:ascii="Verdana" w:eastAsia="Times New Roman" w:hAnsi="Verdana" w:cs="Times New Roman"/>
                <w:color w:val="auto"/>
                <w:sz w:val="21"/>
                <w:szCs w:val="21"/>
                <w:lang w:eastAsia="ru-RU"/>
              </w:rPr>
              <w:t>, действует 44-й закон.</w:t>
            </w:r>
          </w:p>
        </w:tc>
      </w:tr>
      <w:tr w:rsidR="0042272F" w:rsidRPr="0042272F" w:rsidTr="0042272F">
        <w:trPr>
          <w:tblCellSpacing w:w="0" w:type="dxa"/>
        </w:trPr>
        <w:tc>
          <w:tcPr>
            <w:tcW w:w="12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14</w:t>
            </w:r>
          </w:p>
        </w:tc>
        <w:tc>
          <w:tcPr>
            <w:tcW w:w="83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i/>
                <w:iCs/>
                <w:color w:val="auto"/>
                <w:sz w:val="21"/>
                <w:szCs w:val="21"/>
                <w:lang w:eastAsia="ru-RU"/>
              </w:rPr>
              <w:t>Вопрос по п.3 ст.96 по сроку банковской гарантии. Срок банковской гарантии должен превышать срок контракта не менее</w:t>
            </w:r>
            <w:proofErr w:type="gramStart"/>
            <w:r w:rsidRPr="0042272F">
              <w:rPr>
                <w:rFonts w:ascii="Verdana" w:eastAsia="Times New Roman" w:hAnsi="Verdana" w:cs="Times New Roman"/>
                <w:i/>
                <w:iCs/>
                <w:color w:val="auto"/>
                <w:sz w:val="21"/>
                <w:szCs w:val="21"/>
                <w:lang w:eastAsia="ru-RU"/>
              </w:rPr>
              <w:t>,</w:t>
            </w:r>
            <w:proofErr w:type="gramEnd"/>
            <w:r w:rsidRPr="0042272F">
              <w:rPr>
                <w:rFonts w:ascii="Verdana" w:eastAsia="Times New Roman" w:hAnsi="Verdana" w:cs="Times New Roman"/>
                <w:i/>
                <w:iCs/>
                <w:color w:val="auto"/>
                <w:sz w:val="21"/>
                <w:szCs w:val="21"/>
                <w:lang w:eastAsia="ru-RU"/>
              </w:rPr>
              <w:t xml:space="preserve"> чем на один месяц. Получается 2 этапа: исполнение и оплата контракта. Какой срок должен превышать срок гарантии на месяц?  Если исполнение было в 13-м году, а оплата предполагается в течение 2-х последующих лет, </w:t>
            </w:r>
            <w:proofErr w:type="gramStart"/>
            <w:r w:rsidRPr="0042272F">
              <w:rPr>
                <w:rFonts w:ascii="Verdana" w:eastAsia="Times New Roman" w:hAnsi="Verdana" w:cs="Times New Roman"/>
                <w:i/>
                <w:iCs/>
                <w:color w:val="auto"/>
                <w:sz w:val="21"/>
                <w:szCs w:val="21"/>
                <w:lang w:eastAsia="ru-RU"/>
              </w:rPr>
              <w:lastRenderedPageBreak/>
              <w:t>означает это что  заказчик несет</w:t>
            </w:r>
            <w:proofErr w:type="gramEnd"/>
            <w:r w:rsidRPr="0042272F">
              <w:rPr>
                <w:rFonts w:ascii="Verdana" w:eastAsia="Times New Roman" w:hAnsi="Verdana" w:cs="Times New Roman"/>
                <w:i/>
                <w:iCs/>
                <w:color w:val="auto"/>
                <w:sz w:val="21"/>
                <w:szCs w:val="21"/>
                <w:lang w:eastAsia="ru-RU"/>
              </w:rPr>
              <w:t xml:space="preserve"> расходы по банковской гарантии на весь период?</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 xml:space="preserve">Исполнением контракта является исполнение всех предусмотренных им обязательств. Исполнение контракта заканчивается для большинства контрактов, не моментом поставки, а оплатой. Срок должен отсчитываться от того момента, когда закончено проведение всех взаиморасчетов. Зачем это предусмотрено? Это месячный срок на реализацию банковской гарантии. Это сделано для того, чтобы если контракт не исполнен или исполнен ненадлежащим образом, срок действия гарантии не </w:t>
            </w:r>
            <w:proofErr w:type="gramStart"/>
            <w:r w:rsidRPr="0042272F">
              <w:rPr>
                <w:rFonts w:ascii="Verdana" w:eastAsia="Times New Roman" w:hAnsi="Verdana" w:cs="Times New Roman"/>
                <w:color w:val="auto"/>
                <w:sz w:val="21"/>
                <w:szCs w:val="21"/>
                <w:lang w:eastAsia="ru-RU"/>
              </w:rPr>
              <w:t>прекращался сразу и было</w:t>
            </w:r>
            <w:proofErr w:type="gramEnd"/>
            <w:r w:rsidRPr="0042272F">
              <w:rPr>
                <w:rFonts w:ascii="Verdana" w:eastAsia="Times New Roman" w:hAnsi="Verdana" w:cs="Times New Roman"/>
                <w:color w:val="auto"/>
                <w:sz w:val="21"/>
                <w:szCs w:val="21"/>
                <w:lang w:eastAsia="ru-RU"/>
              </w:rPr>
              <w:t xml:space="preserve"> время на решение спорных вопросов, проведение экспертизы, например. По 94-ФЗ были случаи</w:t>
            </w:r>
            <w:proofErr w:type="gramStart"/>
            <w:r w:rsidRPr="0042272F">
              <w:rPr>
                <w:rFonts w:ascii="Verdana" w:eastAsia="Times New Roman" w:hAnsi="Verdana" w:cs="Times New Roman"/>
                <w:color w:val="auto"/>
                <w:sz w:val="21"/>
                <w:szCs w:val="21"/>
                <w:lang w:eastAsia="ru-RU"/>
              </w:rPr>
              <w:t xml:space="preserve"> ,</w:t>
            </w:r>
            <w:proofErr w:type="gramEnd"/>
            <w:r w:rsidRPr="0042272F">
              <w:rPr>
                <w:rFonts w:ascii="Verdana" w:eastAsia="Times New Roman" w:hAnsi="Verdana" w:cs="Times New Roman"/>
                <w:color w:val="auto"/>
                <w:sz w:val="21"/>
                <w:szCs w:val="21"/>
                <w:lang w:eastAsia="ru-RU"/>
              </w:rPr>
              <w:t xml:space="preserve"> когда заказчики приходили в банк по неисполненным контрактам, но банк отказывал в выплате в связи с окончанием срока гарантии. В каждом контракте есть срок исполнения. Контракт </w:t>
            </w:r>
            <w:proofErr w:type="gramStart"/>
            <w:r w:rsidRPr="0042272F">
              <w:rPr>
                <w:rFonts w:ascii="Verdana" w:eastAsia="Times New Roman" w:hAnsi="Verdana" w:cs="Times New Roman"/>
                <w:color w:val="auto"/>
                <w:sz w:val="21"/>
                <w:szCs w:val="21"/>
                <w:lang w:eastAsia="ru-RU"/>
              </w:rPr>
              <w:t>исполняется</w:t>
            </w:r>
            <w:proofErr w:type="gramEnd"/>
            <w:r w:rsidRPr="0042272F">
              <w:rPr>
                <w:rFonts w:ascii="Verdana" w:eastAsia="Times New Roman" w:hAnsi="Verdana" w:cs="Times New Roman"/>
                <w:color w:val="auto"/>
                <w:sz w:val="21"/>
                <w:szCs w:val="21"/>
                <w:lang w:eastAsia="ru-RU"/>
              </w:rPr>
              <w:t xml:space="preserve"> когда обе стороны выполнили в полном объеме свои обязательства, т.е. проведены все расчеты.</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Если недобросовестный заказчик затягивает сроки оплаты, срок банковской гарантии  истекает до того, как расчеты фактически произведены. В этом случае заказчик создает сложности себе, т.к. лишен возможности предъявить гарантию к оплате в случае необходимости.</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21"/>
                <w:szCs w:val="21"/>
                <w:lang w:eastAsia="ru-RU"/>
              </w:rPr>
              <w:t>Поставщик покрывает весть контракт в соответствие с предусмотренными сроками. Обратите внимание на новеллу закона, где есть возможность пропорционально уменьшать обеспечение. Наша позиция, что размер обеспечения должен уменьшаться пропорционально объему выполненных обязательств. Если контракт уменьшен на 30, можно предоставить новое обеспечение, уменьшенное на 30%. При этом закон позволяет поменять даже способ обеспечения.</w:t>
            </w:r>
          </w:p>
          <w:p w:rsidR="0042272F" w:rsidRPr="0042272F" w:rsidRDefault="0042272F" w:rsidP="0042272F">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42272F">
              <w:rPr>
                <w:rFonts w:ascii="Verdana" w:eastAsia="Times New Roman" w:hAnsi="Verdana" w:cs="Times New Roman"/>
                <w:color w:val="auto"/>
                <w:sz w:val="16"/>
                <w:szCs w:val="16"/>
                <w:lang w:eastAsia="ru-RU"/>
              </w:rPr>
              <w:t> </w:t>
            </w:r>
          </w:p>
        </w:tc>
      </w:tr>
    </w:tbl>
    <w:p w:rsidR="00724F07" w:rsidRDefault="00724F07" w:rsidP="0042272F">
      <w:pPr>
        <w:ind w:firstLine="0"/>
      </w:pPr>
    </w:p>
    <w:sectPr w:rsidR="00724F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72F"/>
    <w:rsid w:val="0042272F"/>
    <w:rsid w:val="00614D98"/>
    <w:rsid w:val="00724F07"/>
    <w:rsid w:val="00973D9D"/>
    <w:rsid w:val="00DF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1A7"/>
    <w:pPr>
      <w:spacing w:after="0" w:line="240" w:lineRule="auto"/>
      <w:ind w:firstLine="567"/>
      <w:contextualSpacing/>
      <w:jc w:val="both"/>
    </w:pPr>
    <w:rPr>
      <w:rFonts w:ascii="Times New Roman" w:hAnsi="Times New Roman"/>
      <w:color w:val="000000" w:themeColor="text1"/>
      <w:sz w:val="24"/>
    </w:rPr>
  </w:style>
  <w:style w:type="paragraph" w:styleId="1">
    <w:name w:val="heading 1"/>
    <w:aliases w:val="Заголовок"/>
    <w:basedOn w:val="a"/>
    <w:next w:val="a"/>
    <w:link w:val="10"/>
    <w:uiPriority w:val="9"/>
    <w:qFormat/>
    <w:rsid w:val="00DF71A7"/>
    <w:pPr>
      <w:spacing w:line="360" w:lineRule="auto"/>
      <w:jc w:val="center"/>
      <w:outlineLvl w:val="0"/>
    </w:pPr>
    <w:rPr>
      <w:rFonts w:eastAsia="Times New Roman" w:cs="Times New Roman"/>
      <w:b/>
      <w:bCs/>
      <w:color w:val="auto"/>
      <w:kern w:val="36"/>
      <w:sz w:val="2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uiPriority w:val="9"/>
    <w:rsid w:val="00DF71A7"/>
    <w:rPr>
      <w:rFonts w:ascii="Times New Roman" w:eastAsia="Times New Roman" w:hAnsi="Times New Roman" w:cs="Times New Roman"/>
      <w:b/>
      <w:bCs/>
      <w:kern w:val="36"/>
      <w:sz w:val="28"/>
      <w:szCs w:val="48"/>
      <w:lang w:eastAsia="ru-RU"/>
    </w:rPr>
  </w:style>
  <w:style w:type="paragraph" w:styleId="a3">
    <w:name w:val="Normal (Web)"/>
    <w:basedOn w:val="a"/>
    <w:uiPriority w:val="99"/>
    <w:unhideWhenUsed/>
    <w:rsid w:val="0042272F"/>
    <w:pPr>
      <w:spacing w:before="100" w:beforeAutospacing="1" w:after="100" w:afterAutospacing="1"/>
      <w:ind w:firstLine="0"/>
      <w:contextualSpacing w:val="0"/>
      <w:jc w:val="left"/>
    </w:pPr>
    <w:rPr>
      <w:rFonts w:eastAsia="Times New Roman" w:cs="Times New Roman"/>
      <w:color w:val="auto"/>
      <w:szCs w:val="24"/>
      <w:lang w:eastAsia="ru-RU"/>
    </w:rPr>
  </w:style>
  <w:style w:type="character" w:styleId="a4">
    <w:name w:val="Strong"/>
    <w:basedOn w:val="a0"/>
    <w:uiPriority w:val="22"/>
    <w:qFormat/>
    <w:rsid w:val="0042272F"/>
    <w:rPr>
      <w:b/>
      <w:bCs/>
    </w:rPr>
  </w:style>
  <w:style w:type="character" w:styleId="a5">
    <w:name w:val="Emphasis"/>
    <w:basedOn w:val="a0"/>
    <w:uiPriority w:val="20"/>
    <w:qFormat/>
    <w:rsid w:val="0042272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1A7"/>
    <w:pPr>
      <w:spacing w:after="0" w:line="240" w:lineRule="auto"/>
      <w:ind w:firstLine="567"/>
      <w:contextualSpacing/>
      <w:jc w:val="both"/>
    </w:pPr>
    <w:rPr>
      <w:rFonts w:ascii="Times New Roman" w:hAnsi="Times New Roman"/>
      <w:color w:val="000000" w:themeColor="text1"/>
      <w:sz w:val="24"/>
    </w:rPr>
  </w:style>
  <w:style w:type="paragraph" w:styleId="1">
    <w:name w:val="heading 1"/>
    <w:aliases w:val="Заголовок"/>
    <w:basedOn w:val="a"/>
    <w:next w:val="a"/>
    <w:link w:val="10"/>
    <w:uiPriority w:val="9"/>
    <w:qFormat/>
    <w:rsid w:val="00DF71A7"/>
    <w:pPr>
      <w:spacing w:line="360" w:lineRule="auto"/>
      <w:jc w:val="center"/>
      <w:outlineLvl w:val="0"/>
    </w:pPr>
    <w:rPr>
      <w:rFonts w:eastAsia="Times New Roman" w:cs="Times New Roman"/>
      <w:b/>
      <w:bCs/>
      <w:color w:val="auto"/>
      <w:kern w:val="36"/>
      <w:sz w:val="2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uiPriority w:val="9"/>
    <w:rsid w:val="00DF71A7"/>
    <w:rPr>
      <w:rFonts w:ascii="Times New Roman" w:eastAsia="Times New Roman" w:hAnsi="Times New Roman" w:cs="Times New Roman"/>
      <w:b/>
      <w:bCs/>
      <w:kern w:val="36"/>
      <w:sz w:val="28"/>
      <w:szCs w:val="48"/>
      <w:lang w:eastAsia="ru-RU"/>
    </w:rPr>
  </w:style>
  <w:style w:type="paragraph" w:styleId="a3">
    <w:name w:val="Normal (Web)"/>
    <w:basedOn w:val="a"/>
    <w:uiPriority w:val="99"/>
    <w:unhideWhenUsed/>
    <w:rsid w:val="0042272F"/>
    <w:pPr>
      <w:spacing w:before="100" w:beforeAutospacing="1" w:after="100" w:afterAutospacing="1"/>
      <w:ind w:firstLine="0"/>
      <w:contextualSpacing w:val="0"/>
      <w:jc w:val="left"/>
    </w:pPr>
    <w:rPr>
      <w:rFonts w:eastAsia="Times New Roman" w:cs="Times New Roman"/>
      <w:color w:val="auto"/>
      <w:szCs w:val="24"/>
      <w:lang w:eastAsia="ru-RU"/>
    </w:rPr>
  </w:style>
  <w:style w:type="character" w:styleId="a4">
    <w:name w:val="Strong"/>
    <w:basedOn w:val="a0"/>
    <w:uiPriority w:val="22"/>
    <w:qFormat/>
    <w:rsid w:val="0042272F"/>
    <w:rPr>
      <w:b/>
      <w:bCs/>
    </w:rPr>
  </w:style>
  <w:style w:type="character" w:styleId="a5">
    <w:name w:val="Emphasis"/>
    <w:basedOn w:val="a0"/>
    <w:uiPriority w:val="20"/>
    <w:qFormat/>
    <w:rsid w:val="004227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52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1560</Words>
  <Characters>8898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2014-08-04T02:26:00Z</dcterms:created>
  <dcterms:modified xsi:type="dcterms:W3CDTF">2014-08-04T02:27:00Z</dcterms:modified>
</cp:coreProperties>
</file>