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46AD" w:rsidRDefault="00D646AD" w:rsidP="00D646AD">
      <w:pPr>
        <w:shd w:val="clear" w:color="auto" w:fill="FFFFFF"/>
        <w:ind w:firstLine="0"/>
        <w:contextualSpacing w:val="0"/>
        <w:jc w:val="center"/>
        <w:outlineLvl w:val="1"/>
        <w:rPr>
          <w:rFonts w:ascii="Arial" w:eastAsia="Times New Roman" w:hAnsi="Arial" w:cs="Arial"/>
          <w:color w:val="000000"/>
          <w:sz w:val="36"/>
          <w:szCs w:val="36"/>
          <w:lang w:eastAsia="ru-RU"/>
        </w:rPr>
      </w:pPr>
      <w:r w:rsidRPr="00D646AD">
        <w:rPr>
          <w:rFonts w:ascii="Arial" w:eastAsia="Times New Roman" w:hAnsi="Arial" w:cs="Arial"/>
          <w:color w:val="000000"/>
          <w:sz w:val="36"/>
          <w:szCs w:val="36"/>
          <w:lang w:eastAsia="ru-RU"/>
        </w:rPr>
        <w:t>МИНИСТЕРСТВО ФИНАНСОВ РОССИЙСКОЙ ФЕДЕРАЦИИ</w:t>
      </w:r>
      <w:r>
        <w:rPr>
          <w:rFonts w:ascii="Arial" w:eastAsia="Times New Roman" w:hAnsi="Arial" w:cs="Arial"/>
          <w:color w:val="000000"/>
          <w:sz w:val="36"/>
          <w:szCs w:val="36"/>
          <w:lang w:eastAsia="ru-RU"/>
        </w:rPr>
        <w:t xml:space="preserve"> </w:t>
      </w:r>
    </w:p>
    <w:p w:rsidR="00D646AD" w:rsidRDefault="00D646AD" w:rsidP="00D646AD">
      <w:pPr>
        <w:shd w:val="clear" w:color="auto" w:fill="FFFFFF"/>
        <w:ind w:firstLine="0"/>
        <w:contextualSpacing w:val="0"/>
        <w:jc w:val="center"/>
        <w:outlineLvl w:val="1"/>
        <w:rPr>
          <w:rFonts w:ascii="Arial" w:eastAsia="Times New Roman" w:hAnsi="Arial" w:cs="Arial"/>
          <w:color w:val="000000"/>
          <w:sz w:val="36"/>
          <w:szCs w:val="36"/>
          <w:lang w:eastAsia="ru-RU"/>
        </w:rPr>
      </w:pPr>
      <w:r w:rsidRPr="00D646AD">
        <w:rPr>
          <w:rFonts w:ascii="Arial" w:eastAsia="Times New Roman" w:hAnsi="Arial" w:cs="Arial"/>
          <w:color w:val="000000"/>
          <w:sz w:val="36"/>
          <w:szCs w:val="36"/>
          <w:lang w:eastAsia="ru-RU"/>
        </w:rPr>
        <w:t>ПИСЬМО</w:t>
      </w:r>
      <w:r>
        <w:rPr>
          <w:rFonts w:ascii="Arial" w:eastAsia="Times New Roman" w:hAnsi="Arial" w:cs="Arial"/>
          <w:color w:val="000000"/>
          <w:sz w:val="36"/>
          <w:szCs w:val="36"/>
          <w:lang w:eastAsia="ru-RU"/>
        </w:rPr>
        <w:t xml:space="preserve"> </w:t>
      </w:r>
      <w:r w:rsidRPr="00D646AD">
        <w:rPr>
          <w:rFonts w:ascii="Arial" w:eastAsia="Times New Roman" w:hAnsi="Arial" w:cs="Arial"/>
          <w:color w:val="000000"/>
          <w:sz w:val="36"/>
          <w:szCs w:val="36"/>
          <w:lang w:eastAsia="ru-RU"/>
        </w:rPr>
        <w:t>от 14 апреля 2014 г. N 02-02-06/16835</w:t>
      </w:r>
    </w:p>
    <w:p w:rsidR="00D646AD" w:rsidRPr="00D646AD" w:rsidRDefault="00D646AD" w:rsidP="00D646AD">
      <w:pPr>
        <w:shd w:val="clear" w:color="auto" w:fill="FFFFFF"/>
        <w:ind w:firstLine="0"/>
        <w:contextualSpacing w:val="0"/>
        <w:jc w:val="center"/>
        <w:outlineLvl w:val="1"/>
        <w:rPr>
          <w:rFonts w:ascii="Arial" w:eastAsia="Times New Roman" w:hAnsi="Arial" w:cs="Arial"/>
          <w:color w:val="000000"/>
          <w:sz w:val="36"/>
          <w:szCs w:val="36"/>
          <w:lang w:eastAsia="ru-RU"/>
        </w:rPr>
      </w:pPr>
      <w:bookmarkStart w:id="0" w:name="_GoBack"/>
      <w:bookmarkEnd w:id="0"/>
    </w:p>
    <w:p w:rsidR="00D646AD" w:rsidRPr="00D646AD" w:rsidRDefault="00D646AD" w:rsidP="00D646AD">
      <w:pPr>
        <w:shd w:val="clear" w:color="auto" w:fill="FFFFFF"/>
        <w:ind w:firstLine="390"/>
        <w:contextualSpacing w:val="0"/>
        <w:rPr>
          <w:rFonts w:ascii="Arial" w:eastAsia="Times New Roman" w:hAnsi="Arial" w:cs="Arial"/>
          <w:color w:val="000000"/>
          <w:szCs w:val="24"/>
          <w:lang w:eastAsia="ru-RU"/>
        </w:rPr>
      </w:pPr>
      <w:r w:rsidRPr="00D646AD">
        <w:rPr>
          <w:rFonts w:ascii="Arial" w:eastAsia="Times New Roman" w:hAnsi="Arial" w:cs="Arial"/>
          <w:color w:val="000000"/>
          <w:szCs w:val="24"/>
          <w:lang w:eastAsia="ru-RU"/>
        </w:rPr>
        <w:t>Департамент бюджетной методологии Министерства финансов Российской Федерации (далее - Департамент) рассмотрел обращение Федерального казначейства от 26.03.2014 N 42-5.2-08/7 по вопросу включения информации (сведений) о закупках, осуществленных с применением закрытых способов определения поставщиков (подрядчиков, исполнителей), и сообщает следующее.</w:t>
      </w:r>
    </w:p>
    <w:p w:rsidR="00D646AD" w:rsidRPr="00D646AD" w:rsidRDefault="00D646AD" w:rsidP="00D646AD">
      <w:pPr>
        <w:shd w:val="clear" w:color="auto" w:fill="FFFFFF"/>
        <w:ind w:firstLine="390"/>
        <w:contextualSpacing w:val="0"/>
        <w:rPr>
          <w:rFonts w:ascii="Arial" w:eastAsia="Times New Roman" w:hAnsi="Arial" w:cs="Arial"/>
          <w:color w:val="000000"/>
          <w:szCs w:val="24"/>
          <w:lang w:eastAsia="ru-RU"/>
        </w:rPr>
      </w:pPr>
      <w:r w:rsidRPr="00D646AD">
        <w:rPr>
          <w:rFonts w:ascii="Arial" w:eastAsia="Times New Roman" w:hAnsi="Arial" w:cs="Arial"/>
          <w:color w:val="000000"/>
          <w:szCs w:val="24"/>
          <w:lang w:eastAsia="ru-RU"/>
        </w:rPr>
        <w:t>В соответствии с положениями </w:t>
      </w:r>
      <w:hyperlink r:id="rId5" w:history="1">
        <w:r w:rsidRPr="00D646AD">
          <w:rPr>
            <w:rFonts w:ascii="Arial" w:eastAsia="Times New Roman" w:hAnsi="Arial" w:cs="Arial"/>
            <w:color w:val="0000FF"/>
            <w:szCs w:val="24"/>
            <w:u w:val="single"/>
            <w:lang w:eastAsia="ru-RU"/>
          </w:rPr>
          <w:t>статьи 83</w:t>
        </w:r>
      </w:hyperlink>
      <w:r w:rsidRPr="00D646AD">
        <w:rPr>
          <w:rFonts w:ascii="Arial" w:eastAsia="Times New Roman" w:hAnsi="Arial" w:cs="Arial"/>
          <w:color w:val="000000"/>
          <w:szCs w:val="24"/>
          <w:lang w:eastAsia="ru-RU"/>
        </w:rPr>
        <w:t> Федерального закона от 05.04.2013 N 44-ФЗ "О контрактной системе в сфере закупок товаров, работ, услуг для обеспечения государственных и муниципальных нужд" (далее - Федеральный закон N 44-ФЗ) закрытые способы определения поставщиков (подрядчиков, исполнителей) применяются в случаях:</w:t>
      </w:r>
    </w:p>
    <w:p w:rsidR="00D646AD" w:rsidRPr="00D646AD" w:rsidRDefault="00D646AD" w:rsidP="00D646AD">
      <w:pPr>
        <w:shd w:val="clear" w:color="auto" w:fill="FFFFFF"/>
        <w:ind w:firstLine="390"/>
        <w:contextualSpacing w:val="0"/>
        <w:rPr>
          <w:rFonts w:ascii="Arial" w:eastAsia="Times New Roman" w:hAnsi="Arial" w:cs="Arial"/>
          <w:color w:val="000000"/>
          <w:szCs w:val="24"/>
          <w:lang w:eastAsia="ru-RU"/>
        </w:rPr>
      </w:pPr>
      <w:r w:rsidRPr="00D646AD">
        <w:rPr>
          <w:rFonts w:ascii="Arial" w:eastAsia="Times New Roman" w:hAnsi="Arial" w:cs="Arial"/>
          <w:color w:val="000000"/>
          <w:szCs w:val="24"/>
          <w:lang w:eastAsia="ru-RU"/>
        </w:rPr>
        <w:t>1) закупок товаров, работ, услуг, сведения о которых составляют государственную тайну, при условии, что такие сведения содержатся в документации о закупке или в проекте контракта;</w:t>
      </w:r>
    </w:p>
    <w:p w:rsidR="00D646AD" w:rsidRPr="00D646AD" w:rsidRDefault="00D646AD" w:rsidP="00D646AD">
      <w:pPr>
        <w:shd w:val="clear" w:color="auto" w:fill="FFFFFF"/>
        <w:ind w:firstLine="390"/>
        <w:contextualSpacing w:val="0"/>
        <w:rPr>
          <w:rFonts w:ascii="Arial" w:eastAsia="Times New Roman" w:hAnsi="Arial" w:cs="Arial"/>
          <w:color w:val="000000"/>
          <w:szCs w:val="24"/>
          <w:lang w:eastAsia="ru-RU"/>
        </w:rPr>
      </w:pPr>
      <w:r w:rsidRPr="00D646AD">
        <w:rPr>
          <w:rFonts w:ascii="Arial" w:eastAsia="Times New Roman" w:hAnsi="Arial" w:cs="Arial"/>
          <w:color w:val="000000"/>
          <w:szCs w:val="24"/>
          <w:lang w:eastAsia="ru-RU"/>
        </w:rPr>
        <w:t>2) в иных случаях, предусмотренных </w:t>
      </w:r>
      <w:hyperlink r:id="rId6" w:history="1">
        <w:r w:rsidRPr="00D646AD">
          <w:rPr>
            <w:rFonts w:ascii="Arial" w:eastAsia="Times New Roman" w:hAnsi="Arial" w:cs="Arial"/>
            <w:color w:val="0000FF"/>
            <w:szCs w:val="24"/>
            <w:u w:val="single"/>
            <w:lang w:eastAsia="ru-RU"/>
          </w:rPr>
          <w:t>пунктами 1</w:t>
        </w:r>
      </w:hyperlink>
      <w:r w:rsidRPr="00D646AD">
        <w:rPr>
          <w:rFonts w:ascii="Arial" w:eastAsia="Times New Roman" w:hAnsi="Arial" w:cs="Arial"/>
          <w:color w:val="000000"/>
          <w:szCs w:val="24"/>
          <w:lang w:eastAsia="ru-RU"/>
        </w:rPr>
        <w:t>, </w:t>
      </w:r>
      <w:hyperlink r:id="rId7" w:history="1">
        <w:r w:rsidRPr="00D646AD">
          <w:rPr>
            <w:rFonts w:ascii="Arial" w:eastAsia="Times New Roman" w:hAnsi="Arial" w:cs="Arial"/>
            <w:color w:val="0000FF"/>
            <w:szCs w:val="24"/>
            <w:u w:val="single"/>
            <w:lang w:eastAsia="ru-RU"/>
          </w:rPr>
          <w:t>3</w:t>
        </w:r>
      </w:hyperlink>
      <w:r w:rsidRPr="00D646AD">
        <w:rPr>
          <w:rFonts w:ascii="Arial" w:eastAsia="Times New Roman" w:hAnsi="Arial" w:cs="Arial"/>
          <w:color w:val="000000"/>
          <w:szCs w:val="24"/>
          <w:lang w:eastAsia="ru-RU"/>
        </w:rPr>
        <w:t>, </w:t>
      </w:r>
      <w:hyperlink r:id="rId8" w:history="1">
        <w:r w:rsidRPr="00D646AD">
          <w:rPr>
            <w:rFonts w:ascii="Arial" w:eastAsia="Times New Roman" w:hAnsi="Arial" w:cs="Arial"/>
            <w:color w:val="0000FF"/>
            <w:szCs w:val="24"/>
            <w:u w:val="single"/>
            <w:lang w:eastAsia="ru-RU"/>
          </w:rPr>
          <w:t>4 части 2 статьи 84</w:t>
        </w:r>
      </w:hyperlink>
      <w:r w:rsidRPr="00D646AD">
        <w:rPr>
          <w:rFonts w:ascii="Arial" w:eastAsia="Times New Roman" w:hAnsi="Arial" w:cs="Arial"/>
          <w:color w:val="000000"/>
          <w:szCs w:val="24"/>
          <w:lang w:eastAsia="ru-RU"/>
        </w:rPr>
        <w:t> Федерального закона N 44-ФЗ, не содержащих сведения, составляющие государственную тайну, в том числе в случае закупки товаров, работ, услуг, необходимые для обеспечения федеральных нужд, если сведения о таких нуждах составляют государственную тайну.</w:t>
      </w:r>
    </w:p>
    <w:p w:rsidR="00D646AD" w:rsidRPr="00D646AD" w:rsidRDefault="00D646AD" w:rsidP="00D646AD">
      <w:pPr>
        <w:shd w:val="clear" w:color="auto" w:fill="FFFFFF"/>
        <w:ind w:firstLine="390"/>
        <w:contextualSpacing w:val="0"/>
        <w:rPr>
          <w:rFonts w:ascii="Arial" w:eastAsia="Times New Roman" w:hAnsi="Arial" w:cs="Arial"/>
          <w:color w:val="000000"/>
          <w:szCs w:val="24"/>
          <w:lang w:eastAsia="ru-RU"/>
        </w:rPr>
      </w:pPr>
      <w:r w:rsidRPr="00D646AD">
        <w:rPr>
          <w:rFonts w:ascii="Arial" w:eastAsia="Times New Roman" w:hAnsi="Arial" w:cs="Arial"/>
          <w:color w:val="000000"/>
          <w:szCs w:val="24"/>
          <w:lang w:eastAsia="ru-RU"/>
        </w:rPr>
        <w:t xml:space="preserve">Вторая группа случаев применяется в силу необходимости ограничить круг участников закупки, а не с целью </w:t>
      </w:r>
      <w:proofErr w:type="spellStart"/>
      <w:r w:rsidRPr="00D646AD">
        <w:rPr>
          <w:rFonts w:ascii="Arial" w:eastAsia="Times New Roman" w:hAnsi="Arial" w:cs="Arial"/>
          <w:color w:val="000000"/>
          <w:szCs w:val="24"/>
          <w:lang w:eastAsia="ru-RU"/>
        </w:rPr>
        <w:t>неразмещения</w:t>
      </w:r>
      <w:proofErr w:type="spellEnd"/>
      <w:r w:rsidRPr="00D646AD">
        <w:rPr>
          <w:rFonts w:ascii="Arial" w:eastAsia="Times New Roman" w:hAnsi="Arial" w:cs="Arial"/>
          <w:color w:val="000000"/>
          <w:szCs w:val="24"/>
          <w:lang w:eastAsia="ru-RU"/>
        </w:rPr>
        <w:t xml:space="preserve"> информации о закрытых способах закупки в единой информационной системе в сфере закупок.</w:t>
      </w:r>
    </w:p>
    <w:p w:rsidR="00D646AD" w:rsidRPr="00D646AD" w:rsidRDefault="00D646AD" w:rsidP="00D646AD">
      <w:pPr>
        <w:shd w:val="clear" w:color="auto" w:fill="FFFFFF"/>
        <w:ind w:firstLine="390"/>
        <w:contextualSpacing w:val="0"/>
        <w:rPr>
          <w:rFonts w:ascii="Arial" w:eastAsia="Times New Roman" w:hAnsi="Arial" w:cs="Arial"/>
          <w:color w:val="000000"/>
          <w:szCs w:val="24"/>
          <w:lang w:eastAsia="ru-RU"/>
        </w:rPr>
      </w:pPr>
      <w:r w:rsidRPr="00D646AD">
        <w:rPr>
          <w:rFonts w:ascii="Arial" w:eastAsia="Times New Roman" w:hAnsi="Arial" w:cs="Arial"/>
          <w:color w:val="000000"/>
          <w:szCs w:val="24"/>
          <w:lang w:eastAsia="ru-RU"/>
        </w:rPr>
        <w:t>Согласно </w:t>
      </w:r>
      <w:hyperlink r:id="rId9" w:history="1">
        <w:r w:rsidRPr="00D646AD">
          <w:rPr>
            <w:rFonts w:ascii="Arial" w:eastAsia="Times New Roman" w:hAnsi="Arial" w:cs="Arial"/>
            <w:color w:val="0000FF"/>
            <w:szCs w:val="24"/>
            <w:u w:val="single"/>
            <w:lang w:eastAsia="ru-RU"/>
          </w:rPr>
          <w:t>части 7 статьи 103</w:t>
        </w:r>
      </w:hyperlink>
      <w:r w:rsidRPr="00D646AD">
        <w:rPr>
          <w:rFonts w:ascii="Arial" w:eastAsia="Times New Roman" w:hAnsi="Arial" w:cs="Arial"/>
          <w:color w:val="000000"/>
          <w:szCs w:val="24"/>
          <w:lang w:eastAsia="ru-RU"/>
        </w:rPr>
        <w:t> Федерального закона N 44-ФЗ в отдельный реестр контрактов включаются только сведения об осуществлении закупок товаров, работ, услуг, о заключении контрактов, составляющие государственную тайну.</w:t>
      </w:r>
    </w:p>
    <w:p w:rsidR="00D646AD" w:rsidRPr="00D646AD" w:rsidRDefault="00D646AD" w:rsidP="00D646AD">
      <w:pPr>
        <w:shd w:val="clear" w:color="auto" w:fill="FFFFFF"/>
        <w:ind w:firstLine="390"/>
        <w:contextualSpacing w:val="0"/>
        <w:rPr>
          <w:rFonts w:ascii="Arial" w:eastAsia="Times New Roman" w:hAnsi="Arial" w:cs="Arial"/>
          <w:color w:val="000000"/>
          <w:szCs w:val="24"/>
          <w:lang w:eastAsia="ru-RU"/>
        </w:rPr>
      </w:pPr>
      <w:r w:rsidRPr="00D646AD">
        <w:rPr>
          <w:rFonts w:ascii="Arial" w:eastAsia="Times New Roman" w:hAnsi="Arial" w:cs="Arial"/>
          <w:color w:val="000000"/>
          <w:szCs w:val="24"/>
          <w:lang w:eastAsia="ru-RU"/>
        </w:rPr>
        <w:t xml:space="preserve">Учитывая </w:t>
      </w:r>
      <w:proofErr w:type="gramStart"/>
      <w:r w:rsidRPr="00D646AD">
        <w:rPr>
          <w:rFonts w:ascii="Arial" w:eastAsia="Times New Roman" w:hAnsi="Arial" w:cs="Arial"/>
          <w:color w:val="000000"/>
          <w:szCs w:val="24"/>
          <w:lang w:eastAsia="ru-RU"/>
        </w:rPr>
        <w:t>изложенное</w:t>
      </w:r>
      <w:proofErr w:type="gramEnd"/>
      <w:r w:rsidRPr="00D646AD">
        <w:rPr>
          <w:rFonts w:ascii="Arial" w:eastAsia="Times New Roman" w:hAnsi="Arial" w:cs="Arial"/>
          <w:color w:val="000000"/>
          <w:szCs w:val="24"/>
          <w:lang w:eastAsia="ru-RU"/>
        </w:rPr>
        <w:t>, по мнению Департамента, информация о контрактах, заключенных по результатам проведения закрытых способов определения поставщиков (подрядчиков, исполнителей), и не содержащих сведения, составляющие государственную тайну, размещаются в реестре контрактов, заключенных заказчиками.</w:t>
      </w:r>
    </w:p>
    <w:p w:rsidR="00D646AD" w:rsidRPr="00D646AD" w:rsidRDefault="00D646AD" w:rsidP="00D646AD">
      <w:pPr>
        <w:shd w:val="clear" w:color="auto" w:fill="FFFFFF"/>
        <w:ind w:firstLine="390"/>
        <w:contextualSpacing w:val="0"/>
        <w:jc w:val="right"/>
        <w:rPr>
          <w:rFonts w:ascii="Arial" w:eastAsia="Times New Roman" w:hAnsi="Arial" w:cs="Arial"/>
          <w:color w:val="000000"/>
          <w:szCs w:val="24"/>
          <w:lang w:eastAsia="ru-RU"/>
        </w:rPr>
      </w:pPr>
      <w:r w:rsidRPr="00D646AD">
        <w:rPr>
          <w:rFonts w:ascii="Arial" w:eastAsia="Times New Roman" w:hAnsi="Arial" w:cs="Arial"/>
          <w:color w:val="000000"/>
          <w:szCs w:val="24"/>
          <w:lang w:eastAsia="ru-RU"/>
        </w:rPr>
        <w:t>Директор Департамента</w:t>
      </w:r>
    </w:p>
    <w:p w:rsidR="00D646AD" w:rsidRPr="00D646AD" w:rsidRDefault="00D646AD" w:rsidP="00D646AD">
      <w:pPr>
        <w:shd w:val="clear" w:color="auto" w:fill="FFFFFF"/>
        <w:ind w:firstLine="390"/>
        <w:contextualSpacing w:val="0"/>
        <w:jc w:val="right"/>
        <w:rPr>
          <w:rFonts w:ascii="Arial" w:eastAsia="Times New Roman" w:hAnsi="Arial" w:cs="Arial"/>
          <w:color w:val="000000"/>
          <w:szCs w:val="24"/>
          <w:lang w:eastAsia="ru-RU"/>
        </w:rPr>
      </w:pPr>
      <w:r w:rsidRPr="00D646AD">
        <w:rPr>
          <w:rFonts w:ascii="Arial" w:eastAsia="Times New Roman" w:hAnsi="Arial" w:cs="Arial"/>
          <w:color w:val="000000"/>
          <w:szCs w:val="24"/>
          <w:lang w:eastAsia="ru-RU"/>
        </w:rPr>
        <w:t>бюджетной методологии</w:t>
      </w:r>
    </w:p>
    <w:p w:rsidR="00D646AD" w:rsidRPr="00D646AD" w:rsidRDefault="00D646AD" w:rsidP="00D646AD">
      <w:pPr>
        <w:shd w:val="clear" w:color="auto" w:fill="FFFFFF"/>
        <w:ind w:firstLine="390"/>
        <w:contextualSpacing w:val="0"/>
        <w:jc w:val="right"/>
        <w:rPr>
          <w:rFonts w:ascii="Arial" w:eastAsia="Times New Roman" w:hAnsi="Arial" w:cs="Arial"/>
          <w:color w:val="000000"/>
          <w:szCs w:val="24"/>
          <w:lang w:eastAsia="ru-RU"/>
        </w:rPr>
      </w:pPr>
      <w:r w:rsidRPr="00D646AD">
        <w:rPr>
          <w:rFonts w:ascii="Arial" w:eastAsia="Times New Roman" w:hAnsi="Arial" w:cs="Arial"/>
          <w:color w:val="000000"/>
          <w:szCs w:val="24"/>
          <w:lang w:eastAsia="ru-RU"/>
        </w:rPr>
        <w:t>С.В.РОМАНОВ</w:t>
      </w:r>
    </w:p>
    <w:sectPr w:rsidR="00D646AD" w:rsidRPr="00D646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46AD"/>
    <w:rsid w:val="00614D98"/>
    <w:rsid w:val="00724F07"/>
    <w:rsid w:val="00973D9D"/>
    <w:rsid w:val="00D646AD"/>
    <w:rsid w:val="00DF7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71A7"/>
    <w:pPr>
      <w:spacing w:after="0" w:line="240" w:lineRule="auto"/>
      <w:ind w:firstLine="567"/>
      <w:contextualSpacing/>
      <w:jc w:val="both"/>
    </w:pPr>
    <w:rPr>
      <w:rFonts w:ascii="Times New Roman" w:hAnsi="Times New Roman"/>
      <w:color w:val="000000" w:themeColor="text1"/>
      <w:sz w:val="24"/>
    </w:rPr>
  </w:style>
  <w:style w:type="paragraph" w:styleId="1">
    <w:name w:val="heading 1"/>
    <w:aliases w:val="Заголовок"/>
    <w:basedOn w:val="a"/>
    <w:next w:val="a"/>
    <w:link w:val="10"/>
    <w:uiPriority w:val="9"/>
    <w:qFormat/>
    <w:rsid w:val="00DF71A7"/>
    <w:pPr>
      <w:spacing w:line="360" w:lineRule="auto"/>
      <w:jc w:val="center"/>
      <w:outlineLvl w:val="0"/>
    </w:pPr>
    <w:rPr>
      <w:rFonts w:eastAsia="Times New Roman" w:cs="Times New Roman"/>
      <w:b/>
      <w:bCs/>
      <w:color w:val="auto"/>
      <w:kern w:val="36"/>
      <w:sz w:val="2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D646AD"/>
    <w:pPr>
      <w:spacing w:before="100" w:beforeAutospacing="1" w:after="100" w:afterAutospacing="1"/>
      <w:ind w:firstLine="0"/>
      <w:contextualSpacing w:val="0"/>
      <w:jc w:val="left"/>
      <w:outlineLvl w:val="1"/>
    </w:pPr>
    <w:rPr>
      <w:rFonts w:eastAsia="Times New Roman" w:cs="Times New Roman"/>
      <w:b/>
      <w:bCs/>
      <w:color w:val="auto"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Знак"/>
    <w:basedOn w:val="a0"/>
    <w:link w:val="1"/>
    <w:uiPriority w:val="9"/>
    <w:rsid w:val="00DF71A7"/>
    <w:rPr>
      <w:rFonts w:ascii="Times New Roman" w:eastAsia="Times New Roman" w:hAnsi="Times New Roman" w:cs="Times New Roman"/>
      <w:b/>
      <w:bCs/>
      <w:kern w:val="36"/>
      <w:sz w:val="2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D646A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apple-converted-space">
    <w:name w:val="apple-converted-space"/>
    <w:basedOn w:val="a0"/>
    <w:rsid w:val="00D646AD"/>
  </w:style>
  <w:style w:type="character" w:styleId="a3">
    <w:name w:val="Hyperlink"/>
    <w:basedOn w:val="a0"/>
    <w:uiPriority w:val="99"/>
    <w:semiHidden/>
    <w:unhideWhenUsed/>
    <w:rsid w:val="00D646AD"/>
    <w:rPr>
      <w:color w:val="0000FF"/>
      <w:u w:val="single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D646AD"/>
    <w:pPr>
      <w:pBdr>
        <w:bottom w:val="single" w:sz="6" w:space="1" w:color="auto"/>
      </w:pBdr>
      <w:ind w:firstLine="0"/>
      <w:contextualSpacing w:val="0"/>
      <w:jc w:val="center"/>
    </w:pPr>
    <w:rPr>
      <w:rFonts w:ascii="Arial" w:eastAsia="Times New Roman" w:hAnsi="Arial" w:cs="Arial"/>
      <w:vanish/>
      <w:color w:val="auto"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D646AD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D646AD"/>
    <w:pPr>
      <w:pBdr>
        <w:top w:val="single" w:sz="6" w:space="1" w:color="auto"/>
      </w:pBdr>
      <w:ind w:firstLine="0"/>
      <w:contextualSpacing w:val="0"/>
      <w:jc w:val="center"/>
    </w:pPr>
    <w:rPr>
      <w:rFonts w:ascii="Arial" w:eastAsia="Times New Roman" w:hAnsi="Arial" w:cs="Arial"/>
      <w:vanish/>
      <w:color w:val="auto"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D646AD"/>
    <w:rPr>
      <w:rFonts w:ascii="Arial" w:eastAsia="Times New Roman" w:hAnsi="Arial" w:cs="Arial"/>
      <w:vanish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71A7"/>
    <w:pPr>
      <w:spacing w:after="0" w:line="240" w:lineRule="auto"/>
      <w:ind w:firstLine="567"/>
      <w:contextualSpacing/>
      <w:jc w:val="both"/>
    </w:pPr>
    <w:rPr>
      <w:rFonts w:ascii="Times New Roman" w:hAnsi="Times New Roman"/>
      <w:color w:val="000000" w:themeColor="text1"/>
      <w:sz w:val="24"/>
    </w:rPr>
  </w:style>
  <w:style w:type="paragraph" w:styleId="1">
    <w:name w:val="heading 1"/>
    <w:aliases w:val="Заголовок"/>
    <w:basedOn w:val="a"/>
    <w:next w:val="a"/>
    <w:link w:val="10"/>
    <w:uiPriority w:val="9"/>
    <w:qFormat/>
    <w:rsid w:val="00DF71A7"/>
    <w:pPr>
      <w:spacing w:line="360" w:lineRule="auto"/>
      <w:jc w:val="center"/>
      <w:outlineLvl w:val="0"/>
    </w:pPr>
    <w:rPr>
      <w:rFonts w:eastAsia="Times New Roman" w:cs="Times New Roman"/>
      <w:b/>
      <w:bCs/>
      <w:color w:val="auto"/>
      <w:kern w:val="36"/>
      <w:sz w:val="2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D646AD"/>
    <w:pPr>
      <w:spacing w:before="100" w:beforeAutospacing="1" w:after="100" w:afterAutospacing="1"/>
      <w:ind w:firstLine="0"/>
      <w:contextualSpacing w:val="0"/>
      <w:jc w:val="left"/>
      <w:outlineLvl w:val="1"/>
    </w:pPr>
    <w:rPr>
      <w:rFonts w:eastAsia="Times New Roman" w:cs="Times New Roman"/>
      <w:b/>
      <w:bCs/>
      <w:color w:val="auto"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Знак"/>
    <w:basedOn w:val="a0"/>
    <w:link w:val="1"/>
    <w:uiPriority w:val="9"/>
    <w:rsid w:val="00DF71A7"/>
    <w:rPr>
      <w:rFonts w:ascii="Times New Roman" w:eastAsia="Times New Roman" w:hAnsi="Times New Roman" w:cs="Times New Roman"/>
      <w:b/>
      <w:bCs/>
      <w:kern w:val="36"/>
      <w:sz w:val="2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D646A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apple-converted-space">
    <w:name w:val="apple-converted-space"/>
    <w:basedOn w:val="a0"/>
    <w:rsid w:val="00D646AD"/>
  </w:style>
  <w:style w:type="character" w:styleId="a3">
    <w:name w:val="Hyperlink"/>
    <w:basedOn w:val="a0"/>
    <w:uiPriority w:val="99"/>
    <w:semiHidden/>
    <w:unhideWhenUsed/>
    <w:rsid w:val="00D646AD"/>
    <w:rPr>
      <w:color w:val="0000FF"/>
      <w:u w:val="single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D646AD"/>
    <w:pPr>
      <w:pBdr>
        <w:bottom w:val="single" w:sz="6" w:space="1" w:color="auto"/>
      </w:pBdr>
      <w:ind w:firstLine="0"/>
      <w:contextualSpacing w:val="0"/>
      <w:jc w:val="center"/>
    </w:pPr>
    <w:rPr>
      <w:rFonts w:ascii="Arial" w:eastAsia="Times New Roman" w:hAnsi="Arial" w:cs="Arial"/>
      <w:vanish/>
      <w:color w:val="auto"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D646AD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D646AD"/>
    <w:pPr>
      <w:pBdr>
        <w:top w:val="single" w:sz="6" w:space="1" w:color="auto"/>
      </w:pBdr>
      <w:ind w:firstLine="0"/>
      <w:contextualSpacing w:val="0"/>
      <w:jc w:val="center"/>
    </w:pPr>
    <w:rPr>
      <w:rFonts w:ascii="Arial" w:eastAsia="Times New Roman" w:hAnsi="Arial" w:cs="Arial"/>
      <w:vanish/>
      <w:color w:val="auto"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D646AD"/>
    <w:rPr>
      <w:rFonts w:ascii="Arial" w:eastAsia="Times New Roman" w:hAnsi="Arial" w:cs="Arial"/>
      <w:vanish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09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954603">
          <w:marLeft w:val="0"/>
          <w:marRight w:val="22711"/>
          <w:marTop w:val="29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872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6420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8360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61669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11086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981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66193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95315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18146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0459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321958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157037/?dst=101143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consultant.ru/document/cons_doc_LAW_157037/?dst=101142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consultant.ru/document/cons_doc_LAW_157037/?dst=101140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consultant.ru/document/cons_doc_LAW_157037/?dst=101088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consultant.ru/document/cons_doc_LAW_157037/?dst=10149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366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2014-04-29T07:01:00Z</dcterms:created>
  <dcterms:modified xsi:type="dcterms:W3CDTF">2014-04-29T07:01:00Z</dcterms:modified>
</cp:coreProperties>
</file>