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58A" w:rsidRDefault="00FC458A" w:rsidP="00FC458A">
      <w:pPr>
        <w:pageBreakBefore/>
        <w:autoSpaceDE w:val="0"/>
        <w:jc w:val="right"/>
        <w:rPr>
          <w:sz w:val="20"/>
          <w:szCs w:val="20"/>
        </w:rPr>
      </w:pPr>
      <w:r>
        <w:rPr>
          <w:sz w:val="20"/>
          <w:szCs w:val="20"/>
        </w:rPr>
        <w:t>Приложение №1</w:t>
      </w:r>
    </w:p>
    <w:p w:rsidR="00FC458A" w:rsidRDefault="00FC458A" w:rsidP="00FC458A">
      <w:pPr>
        <w:autoSpaceDE w:val="0"/>
        <w:jc w:val="right"/>
        <w:rPr>
          <w:sz w:val="20"/>
          <w:szCs w:val="20"/>
        </w:rPr>
      </w:pPr>
      <w:r>
        <w:rPr>
          <w:sz w:val="20"/>
          <w:szCs w:val="20"/>
        </w:rPr>
        <w:t>к информационной карте</w:t>
      </w:r>
    </w:p>
    <w:p w:rsidR="00FC458A" w:rsidRDefault="00FC458A" w:rsidP="00FC458A">
      <w:pPr>
        <w:autoSpaceDE w:val="0"/>
        <w:jc w:val="right"/>
        <w:rPr>
          <w:sz w:val="20"/>
          <w:szCs w:val="20"/>
        </w:rPr>
      </w:pPr>
    </w:p>
    <w:tbl>
      <w:tblPr>
        <w:tblW w:w="0" w:type="auto"/>
        <w:tblInd w:w="83" w:type="dxa"/>
        <w:tblLayout w:type="fixed"/>
        <w:tblLook w:val="0000" w:firstRow="0" w:lastRow="0" w:firstColumn="0" w:lastColumn="0" w:noHBand="0" w:noVBand="0"/>
      </w:tblPr>
      <w:tblGrid>
        <w:gridCol w:w="614"/>
        <w:gridCol w:w="2822"/>
        <w:gridCol w:w="1187"/>
        <w:gridCol w:w="1172"/>
        <w:gridCol w:w="1296"/>
        <w:gridCol w:w="1050"/>
        <w:gridCol w:w="1675"/>
      </w:tblGrid>
      <w:tr w:rsidR="00FC458A" w:rsidTr="00D54DE2">
        <w:trPr>
          <w:trHeight w:val="255"/>
        </w:trPr>
        <w:tc>
          <w:tcPr>
            <w:tcW w:w="98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ТЕХНИЧЕСКОЕ ЗАДАНИЕ</w:t>
            </w:r>
          </w:p>
          <w:p w:rsidR="00FC458A" w:rsidRDefault="00FC458A" w:rsidP="00D54DE2">
            <w:pPr>
              <w:suppressAutoHyphens w:val="0"/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Капитальный ремонт помещений 1-го этажа здания литер А.</w:t>
            </w:r>
          </w:p>
        </w:tc>
      </w:tr>
      <w:tr w:rsidR="00FC458A" w:rsidTr="00D54DE2">
        <w:trPr>
          <w:trHeight w:val="255"/>
        </w:trPr>
        <w:tc>
          <w:tcPr>
            <w:tcW w:w="57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Требование заказчика</w:t>
            </w:r>
          </w:p>
        </w:tc>
        <w:tc>
          <w:tcPr>
            <w:tcW w:w="4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Предложение участника</w:t>
            </w:r>
          </w:p>
        </w:tc>
      </w:tr>
      <w:tr w:rsidR="00FC458A" w:rsidTr="00D54DE2">
        <w:trPr>
          <w:trHeight w:val="255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282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187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Ед. изм.</w:t>
            </w: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Ед. изм.</w:t>
            </w: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</w:tc>
      </w:tr>
      <w:tr w:rsidR="00FC458A" w:rsidTr="00D54DE2">
        <w:trPr>
          <w:trHeight w:val="255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FC458A" w:rsidTr="00D54DE2">
        <w:trPr>
          <w:trHeight w:val="450"/>
        </w:trPr>
        <w:tc>
          <w:tcPr>
            <w:tcW w:w="57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Раздел 1. здание литер</w:t>
            </w:r>
            <w:proofErr w:type="gramStart"/>
            <w:r>
              <w:rPr>
                <w:b/>
                <w:bCs/>
                <w:sz w:val="20"/>
                <w:szCs w:val="20"/>
              </w:rPr>
              <w:t xml:space="preserve"> А</w:t>
            </w:r>
            <w:proofErr w:type="gramEnd"/>
          </w:p>
          <w:p w:rsidR="00FC458A" w:rsidRDefault="00FC458A" w:rsidP="00D54DE2">
            <w:pPr>
              <w:suppressAutoHyphens w:val="0"/>
              <w:snapToGrid w:val="0"/>
              <w:rPr>
                <w:bCs/>
                <w:sz w:val="20"/>
                <w:szCs w:val="20"/>
              </w:rPr>
            </w:pPr>
          </w:p>
        </w:tc>
        <w:tc>
          <w:tcPr>
            <w:tcW w:w="4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rPr>
                <w:sz w:val="20"/>
                <w:szCs w:val="20"/>
              </w:rPr>
            </w:pPr>
          </w:p>
        </w:tc>
      </w:tr>
      <w:tr w:rsidR="00FC458A" w:rsidTr="00D54DE2">
        <w:trPr>
          <w:trHeight w:val="510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82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Разборка деревянных заполнений проемов: дверных и воротных</w:t>
            </w:r>
          </w:p>
        </w:tc>
        <w:tc>
          <w:tcPr>
            <w:tcW w:w="1187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м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0,064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FC458A" w:rsidTr="00D54DE2">
        <w:trPr>
          <w:trHeight w:val="510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82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Установка блоков из ПВХ в наружных и внутренних дверных проемах: в каменных стенах площадью проема более 3 м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1187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м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проемов</w:t>
            </w: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0,064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FC458A" w:rsidTr="00D54DE2">
        <w:trPr>
          <w:trHeight w:val="463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82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Блоки дверные из поливинилхлоридных профилей наружные или тамбурные с фурнитурой двупольные ДПНО 2100-1300, площадью 2,66 м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1187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6,4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FC458A" w:rsidTr="00D54DE2">
        <w:trPr>
          <w:trHeight w:val="427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82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Dorma</w:t>
            </w:r>
            <w:proofErr w:type="spellEnd"/>
            <w:r>
              <w:rPr>
                <w:sz w:val="18"/>
                <w:szCs w:val="18"/>
              </w:rPr>
              <w:t>-доводчик  TS77//2 (80кг)   (или эквивалент)</w:t>
            </w:r>
          </w:p>
        </w:tc>
        <w:tc>
          <w:tcPr>
            <w:tcW w:w="1187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FC458A" w:rsidTr="00D54DE2">
        <w:trPr>
          <w:trHeight w:val="505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82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Ремонт штукатурки откосов внутри здания по камню и бетону цементно-известковым раствором: прямолинейных</w:t>
            </w:r>
          </w:p>
        </w:tc>
        <w:tc>
          <w:tcPr>
            <w:tcW w:w="1187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м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отремонтированной поверхности</w:t>
            </w: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0,01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rPr>
                <w:sz w:val="20"/>
                <w:szCs w:val="20"/>
              </w:rPr>
            </w:pPr>
          </w:p>
        </w:tc>
      </w:tr>
      <w:tr w:rsidR="00FC458A" w:rsidTr="00D54DE2">
        <w:trPr>
          <w:trHeight w:val="505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82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Сплошное выравнивание штукатурки внутри здания (однослойная штукатурка) сухой растворной смесью   толщиной до 10 мм для последующей окраски или оклейки обоями: оконных и дверных откосов плоских</w:t>
            </w:r>
          </w:p>
        </w:tc>
        <w:tc>
          <w:tcPr>
            <w:tcW w:w="1187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м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поверхности</w:t>
            </w: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0,01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rPr>
                <w:sz w:val="20"/>
                <w:szCs w:val="20"/>
              </w:rPr>
            </w:pPr>
          </w:p>
        </w:tc>
      </w:tr>
      <w:tr w:rsidR="00FC458A" w:rsidTr="00D54DE2">
        <w:trPr>
          <w:trHeight w:val="505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82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Смесь штукатурная (</w:t>
            </w:r>
            <w:proofErr w:type="spellStart"/>
            <w:r>
              <w:rPr>
                <w:sz w:val="18"/>
                <w:szCs w:val="18"/>
              </w:rPr>
              <w:t>Ротбанд</w:t>
            </w:r>
            <w:proofErr w:type="spellEnd"/>
            <w:r>
              <w:rPr>
                <w:sz w:val="18"/>
                <w:szCs w:val="18"/>
              </w:rPr>
              <w:t>), КНАУФ (или эквивалент)</w:t>
            </w:r>
          </w:p>
        </w:tc>
        <w:tc>
          <w:tcPr>
            <w:tcW w:w="1187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rPr>
                <w:sz w:val="20"/>
                <w:szCs w:val="20"/>
              </w:rPr>
            </w:pPr>
          </w:p>
        </w:tc>
      </w:tr>
      <w:tr w:rsidR="00FC458A" w:rsidTr="00D54DE2">
        <w:trPr>
          <w:trHeight w:val="505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82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Окраска поливинилацетатными водоэмульсионными составами улучшенная: по штукатурке стен и откосов</w:t>
            </w:r>
          </w:p>
        </w:tc>
        <w:tc>
          <w:tcPr>
            <w:tcW w:w="1187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м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окрашиваемой поверхности</w:t>
            </w: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0,01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rPr>
                <w:sz w:val="20"/>
                <w:szCs w:val="20"/>
              </w:rPr>
            </w:pPr>
          </w:p>
        </w:tc>
      </w:tr>
      <w:tr w:rsidR="00FC458A" w:rsidTr="00D54DE2">
        <w:trPr>
          <w:trHeight w:val="505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82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Краска латексная водно-дисперсионная </w:t>
            </w:r>
            <w:proofErr w:type="spellStart"/>
            <w:r>
              <w:rPr>
                <w:sz w:val="18"/>
                <w:szCs w:val="18"/>
              </w:rPr>
              <w:t>Alpina</w:t>
            </w:r>
            <w:proofErr w:type="spellEnd"/>
            <w:r>
              <w:rPr>
                <w:sz w:val="18"/>
                <w:szCs w:val="18"/>
              </w:rPr>
              <w:t xml:space="preserve"> MEGAMAX 7, CAPAROL (или эквивалент)</w:t>
            </w:r>
          </w:p>
        </w:tc>
        <w:tc>
          <w:tcPr>
            <w:tcW w:w="1187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</w:t>
            </w: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0,0063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rPr>
                <w:sz w:val="20"/>
                <w:szCs w:val="20"/>
              </w:rPr>
            </w:pPr>
          </w:p>
        </w:tc>
      </w:tr>
      <w:tr w:rsidR="00FC458A" w:rsidTr="00D54DE2">
        <w:trPr>
          <w:trHeight w:val="334"/>
        </w:trPr>
        <w:tc>
          <w:tcPr>
            <w:tcW w:w="9816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</w:t>
            </w:r>
            <w:r>
              <w:rPr>
                <w:b/>
                <w:sz w:val="18"/>
                <w:szCs w:val="18"/>
              </w:rPr>
              <w:t>Раздел 2. здание литер</w:t>
            </w:r>
            <w:proofErr w:type="gramStart"/>
            <w:r>
              <w:rPr>
                <w:b/>
                <w:sz w:val="18"/>
                <w:szCs w:val="18"/>
              </w:rPr>
              <w:t xml:space="preserve"> Б</w:t>
            </w:r>
            <w:proofErr w:type="gramEnd"/>
          </w:p>
        </w:tc>
      </w:tr>
      <w:tr w:rsidR="00FC458A" w:rsidTr="00D54DE2">
        <w:trPr>
          <w:trHeight w:val="510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82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Разборка: кирпичных стен</w:t>
            </w:r>
          </w:p>
        </w:tc>
        <w:tc>
          <w:tcPr>
            <w:tcW w:w="1187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м3</w:t>
            </w: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FC458A" w:rsidTr="00D54DE2">
        <w:trPr>
          <w:trHeight w:val="510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82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Разборка деревянных заполнений проемов: дверных и воротных</w:t>
            </w:r>
          </w:p>
        </w:tc>
        <w:tc>
          <w:tcPr>
            <w:tcW w:w="1187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м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0,137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FC458A" w:rsidTr="00D54DE2">
        <w:trPr>
          <w:trHeight w:val="510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82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Установка блоков из ПВХ в наружных и внутренних дверных проемах: в каменных стенах площадью проема более 3 м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1187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м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проемов</w:t>
            </w: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0,174</w:t>
            </w:r>
            <w:r>
              <w:rPr>
                <w:i/>
                <w:iCs/>
                <w:sz w:val="18"/>
                <w:szCs w:val="18"/>
              </w:rPr>
              <w:br/>
              <w:t>0,137+0,037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FC458A" w:rsidTr="00D54DE2">
        <w:trPr>
          <w:trHeight w:val="562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Блоки дверные из поливинилхлоридных профилей наружные или тамбурные с фурнитурой двупольные ДПНО 2100-1300, площадью 2,66 м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13,7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FC458A" w:rsidTr="00D54DE2">
        <w:trPr>
          <w:trHeight w:val="765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14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Dorma</w:t>
            </w:r>
            <w:proofErr w:type="spellEnd"/>
            <w:r>
              <w:rPr>
                <w:sz w:val="18"/>
                <w:szCs w:val="18"/>
              </w:rPr>
              <w:t>-доводчик  TS77//2 (80кг)   (или эквивалент)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FC458A" w:rsidTr="00D54DE2">
        <w:trPr>
          <w:trHeight w:val="765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282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Блоки дверные из поливинилхлоридных профилей наружные или тамбурные с фурнитурой </w:t>
            </w:r>
            <w:proofErr w:type="spellStart"/>
            <w:r>
              <w:rPr>
                <w:sz w:val="18"/>
                <w:szCs w:val="18"/>
              </w:rPr>
              <w:t>однопольные</w:t>
            </w:r>
            <w:proofErr w:type="spellEnd"/>
            <w:r>
              <w:rPr>
                <w:sz w:val="18"/>
                <w:szCs w:val="18"/>
              </w:rPr>
              <w:t xml:space="preserve"> ДПНС</w:t>
            </w:r>
          </w:p>
        </w:tc>
        <w:tc>
          <w:tcPr>
            <w:tcW w:w="1187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FC458A" w:rsidTr="00D54DE2">
        <w:trPr>
          <w:trHeight w:val="475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282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Разборка деревянных заполнений проемов: оконных без подоконных досок</w:t>
            </w:r>
          </w:p>
        </w:tc>
        <w:tc>
          <w:tcPr>
            <w:tcW w:w="1187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м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0,021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FC458A" w:rsidTr="00D54DE2">
        <w:trPr>
          <w:trHeight w:val="255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2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Установка в жилых и общественных зданиях оконных блоков из ПВХ профилей: поворотных (откидных, поворотно-откидных) с площадью проема более 2 м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одностворчатых</w:t>
            </w:r>
          </w:p>
        </w:tc>
        <w:tc>
          <w:tcPr>
            <w:tcW w:w="1187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м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проемов</w:t>
            </w: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0,021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FC458A" w:rsidTr="00D54DE2">
        <w:trPr>
          <w:trHeight w:val="765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282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Блок оконный одностворчатый из поливинилхлоридных профилей </w:t>
            </w:r>
            <w:proofErr w:type="spellStart"/>
            <w:r>
              <w:rPr>
                <w:sz w:val="18"/>
                <w:szCs w:val="18"/>
              </w:rPr>
              <w:t>трехкамерных</w:t>
            </w:r>
            <w:proofErr w:type="spellEnd"/>
            <w:r>
              <w:rPr>
                <w:sz w:val="18"/>
                <w:szCs w:val="18"/>
              </w:rPr>
              <w:t xml:space="preserve"> с поворотной створкой, с однокамерным стеклопакетом (24 мм),  с москитной сеткой</w:t>
            </w:r>
          </w:p>
        </w:tc>
        <w:tc>
          <w:tcPr>
            <w:tcW w:w="1187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FC458A" w:rsidTr="00D54DE2">
        <w:trPr>
          <w:trHeight w:val="510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82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Ремонт штукатурки откосов внутри здания по камню и бетону цементно-известковым раствором: прямолинейных</w:t>
            </w:r>
          </w:p>
        </w:tc>
        <w:tc>
          <w:tcPr>
            <w:tcW w:w="1187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м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отремонтированной поверхности</w:t>
            </w: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0,112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FC458A" w:rsidTr="00D54DE2">
        <w:trPr>
          <w:trHeight w:val="510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Сплошное выравнивание штукатурки внутри здания (однослойная штукатурка) сухой растворной смесью   толщиной до 10 мм для последующей окраски или оклейки обоями: оконных и дверных откосов плоских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м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поверхности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0,112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FC458A" w:rsidTr="00D54DE2">
        <w:trPr>
          <w:trHeight w:val="453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Смесь штукатурная (</w:t>
            </w:r>
            <w:proofErr w:type="spellStart"/>
            <w:r>
              <w:rPr>
                <w:sz w:val="18"/>
                <w:szCs w:val="18"/>
              </w:rPr>
              <w:t>Ротбанд</w:t>
            </w:r>
            <w:proofErr w:type="spellEnd"/>
            <w:r>
              <w:rPr>
                <w:sz w:val="18"/>
                <w:szCs w:val="18"/>
              </w:rPr>
              <w:t>), КНАУФ (или эквивалент)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190,4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FC458A" w:rsidTr="00D54DE2">
        <w:trPr>
          <w:trHeight w:val="510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282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Окраска поливинилацетатными водоэмульсионными составами улучшенная: по штукатурке стен и откосов</w:t>
            </w:r>
          </w:p>
        </w:tc>
        <w:tc>
          <w:tcPr>
            <w:tcW w:w="1187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м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окрашиваемой поверхности</w:t>
            </w: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0,1367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FC458A" w:rsidTr="00D54DE2">
        <w:trPr>
          <w:trHeight w:val="765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282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Краска латексная водно-дисперсионная </w:t>
            </w:r>
            <w:proofErr w:type="spellStart"/>
            <w:r>
              <w:rPr>
                <w:sz w:val="18"/>
                <w:szCs w:val="18"/>
              </w:rPr>
              <w:t>Alpina</w:t>
            </w:r>
            <w:proofErr w:type="spellEnd"/>
            <w:r>
              <w:rPr>
                <w:sz w:val="18"/>
                <w:szCs w:val="18"/>
              </w:rPr>
              <w:t xml:space="preserve"> MEGAMAX 7, CAPAROL (или эквивалент)</w:t>
            </w:r>
          </w:p>
        </w:tc>
        <w:tc>
          <w:tcPr>
            <w:tcW w:w="1187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</w:t>
            </w: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0,0086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</w:tbl>
    <w:p w:rsidR="00FC458A" w:rsidRDefault="00FC458A" w:rsidP="00FC458A">
      <w:pPr>
        <w:pageBreakBefore/>
        <w:autoSpaceDE w:val="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№2</w:t>
      </w:r>
    </w:p>
    <w:p w:rsidR="00FC458A" w:rsidRDefault="00FC458A" w:rsidP="00FC458A">
      <w:pPr>
        <w:autoSpaceDE w:val="0"/>
        <w:jc w:val="right"/>
        <w:rPr>
          <w:sz w:val="20"/>
          <w:szCs w:val="20"/>
        </w:rPr>
      </w:pPr>
      <w:r>
        <w:rPr>
          <w:sz w:val="20"/>
          <w:szCs w:val="20"/>
        </w:rPr>
        <w:t>к информационной карте</w:t>
      </w:r>
    </w:p>
    <w:p w:rsidR="00FC458A" w:rsidRDefault="00FC458A" w:rsidP="00FC458A">
      <w:pPr>
        <w:rPr>
          <w:b/>
        </w:rPr>
      </w:pPr>
      <w:r>
        <w:rPr>
          <w:b/>
        </w:rPr>
        <w:t>Параметры товара для определения эквивалентности</w:t>
      </w:r>
    </w:p>
    <w:p w:rsidR="00FC458A" w:rsidRDefault="00FC458A" w:rsidP="00FC458A"/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7055"/>
      </w:tblGrid>
      <w:tr w:rsidR="00FC458A" w:rsidTr="00D54DE2">
        <w:trPr>
          <w:trHeight w:val="687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Смесь штукатурная (</w:t>
            </w:r>
            <w:proofErr w:type="spellStart"/>
            <w:r>
              <w:rPr>
                <w:sz w:val="18"/>
                <w:szCs w:val="18"/>
              </w:rPr>
              <w:t>Ротбанд</w:t>
            </w:r>
            <w:proofErr w:type="spellEnd"/>
            <w:r>
              <w:rPr>
                <w:sz w:val="18"/>
                <w:szCs w:val="18"/>
              </w:rPr>
              <w:t>), КНАУФ</w:t>
            </w:r>
          </w:p>
        </w:tc>
        <w:tc>
          <w:tcPr>
            <w:tcW w:w="7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8A" w:rsidRDefault="00FC458A" w:rsidP="00D54DE2">
            <w:pPr>
              <w:snapToGri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Толщина слоя: средняя 20 мм, минимальная 5 мм </w:t>
            </w:r>
          </w:p>
          <w:p w:rsidR="00FC458A" w:rsidRDefault="00FC458A" w:rsidP="00D54DE2">
            <w:pPr>
              <w:snapToGri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Максимальный размер фракции: до 1,2 мм </w:t>
            </w:r>
          </w:p>
          <w:p w:rsidR="00FC458A" w:rsidRDefault="00FC458A" w:rsidP="00D54DE2">
            <w:pPr>
              <w:snapToGri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Выход раствора </w:t>
            </w:r>
          </w:p>
          <w:p w:rsidR="00FC458A" w:rsidRDefault="00FC458A" w:rsidP="00D54DE2">
            <w:pPr>
              <w:snapToGri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из 100 кг смеси: 120 л </w:t>
            </w:r>
          </w:p>
          <w:p w:rsidR="00FC458A" w:rsidRDefault="00FC458A" w:rsidP="00D54DE2">
            <w:pPr>
              <w:snapToGri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Расход: ~ 8,5 кг/м</w:t>
            </w:r>
            <w:proofErr w:type="gramStart"/>
            <w:r>
              <w:rPr>
                <w:color w:val="000000"/>
                <w:sz w:val="18"/>
                <w:szCs w:val="18"/>
              </w:rPr>
              <w:t>2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</w:p>
          <w:p w:rsidR="00FC458A" w:rsidRDefault="00FC458A" w:rsidP="00D54DE2">
            <w:pPr>
              <w:snapToGri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Высыхание: ~ 7 суток </w:t>
            </w:r>
          </w:p>
          <w:p w:rsidR="00FC458A" w:rsidRDefault="00FC458A" w:rsidP="00D54DE2">
            <w:pPr>
              <w:snapToGri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Прочность: </w:t>
            </w:r>
          </w:p>
          <w:p w:rsidR="00FC458A" w:rsidRDefault="00FC458A" w:rsidP="00D54DE2">
            <w:pPr>
              <w:snapToGri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при сжатии &gt;2,5 МПа </w:t>
            </w:r>
          </w:p>
          <w:p w:rsidR="00FC458A" w:rsidRDefault="00FC458A" w:rsidP="00D54DE2">
            <w:pPr>
              <w:snapToGri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при изгибе &gt;1,0 МПа </w:t>
            </w:r>
          </w:p>
          <w:p w:rsidR="00FC458A" w:rsidRDefault="00FC458A" w:rsidP="00D54DE2">
            <w:pPr>
              <w:snapToGri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Плотность: ~950 кг/м3 </w:t>
            </w:r>
          </w:p>
          <w:p w:rsidR="00FC458A" w:rsidRDefault="00FC458A" w:rsidP="00D54DE2">
            <w:pPr>
              <w:suppressAutoHyphens w:val="0"/>
              <w:snapToGrid w:val="0"/>
              <w:textAlignment w:val="top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Коэффициент теплопроводности: 0,25 Вт/</w:t>
            </w:r>
            <w:proofErr w:type="spellStart"/>
            <w:r>
              <w:rPr>
                <w:color w:val="000000"/>
                <w:sz w:val="18"/>
                <w:szCs w:val="18"/>
              </w:rPr>
              <w:t>м</w:t>
            </w:r>
            <w:proofErr w:type="gramStart"/>
            <w:r>
              <w:rPr>
                <w:color w:val="000000"/>
                <w:sz w:val="18"/>
                <w:szCs w:val="18"/>
              </w:rPr>
              <w:t>·К</w:t>
            </w:r>
            <w:proofErr w:type="spellEnd"/>
            <w:proofErr w:type="gramEnd"/>
          </w:p>
        </w:tc>
      </w:tr>
      <w:tr w:rsidR="00FC458A" w:rsidTr="00D54DE2">
        <w:trPr>
          <w:trHeight w:val="703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Dorma</w:t>
            </w:r>
            <w:proofErr w:type="spellEnd"/>
            <w:r>
              <w:rPr>
                <w:sz w:val="20"/>
                <w:szCs w:val="20"/>
              </w:rPr>
              <w:t>-доводчик  TS77//2 (80кг)</w:t>
            </w:r>
          </w:p>
        </w:tc>
        <w:tc>
          <w:tcPr>
            <w:tcW w:w="7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8A" w:rsidRDefault="00FC458A" w:rsidP="00D54DE2">
            <w:pPr>
              <w:suppressAutoHyphens w:val="0"/>
              <w:snapToGrid w:val="0"/>
              <w:textAlignment w:val="top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Доводчик дверной верхнего расположения со стандартным рычагом (стандартной штангой). </w:t>
            </w:r>
            <w:proofErr w:type="gramStart"/>
            <w:r>
              <w:rPr>
                <w:color w:val="000000"/>
                <w:sz w:val="18"/>
                <w:szCs w:val="18"/>
              </w:rPr>
              <w:t>Предназначен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для плавного закрывания распашных дверей, подходит для внутренних правых и левых дверей.</w:t>
            </w:r>
            <w:r>
              <w:rPr>
                <w:color w:val="000000"/>
                <w:sz w:val="18"/>
                <w:szCs w:val="18"/>
              </w:rPr>
              <w:br/>
              <w:t xml:space="preserve">Регулируемые параметры: Регулировка скорости закрывания доводчика и конечного </w:t>
            </w:r>
            <w:proofErr w:type="spellStart"/>
            <w:r>
              <w:rPr>
                <w:color w:val="000000"/>
                <w:sz w:val="18"/>
                <w:szCs w:val="18"/>
              </w:rPr>
              <w:t>дохлопа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. Регулировка силы закрывания достигается передвижением корпуса доводчика и разворотом кронштейна рычага. </w:t>
            </w:r>
            <w:r>
              <w:rPr>
                <w:color w:val="000000"/>
                <w:sz w:val="18"/>
                <w:szCs w:val="18"/>
              </w:rPr>
              <w:br/>
              <w:t>Варианты исполнения: белый, серебряный, темно-коричневый.</w:t>
            </w:r>
            <w:r>
              <w:rPr>
                <w:color w:val="000000"/>
                <w:sz w:val="18"/>
                <w:szCs w:val="18"/>
              </w:rPr>
              <w:br/>
              <w:t>Усилие: 2 по DIN 1154</w:t>
            </w:r>
            <w:r>
              <w:rPr>
                <w:color w:val="000000"/>
                <w:sz w:val="18"/>
                <w:szCs w:val="18"/>
              </w:rPr>
              <w:br/>
              <w:t>Ширина двери: до 900 мм</w:t>
            </w:r>
            <w:r>
              <w:rPr>
                <w:color w:val="000000"/>
                <w:sz w:val="18"/>
                <w:szCs w:val="18"/>
              </w:rPr>
              <w:br/>
              <w:t>Вес двери: до 60 кг</w:t>
            </w:r>
            <w:r>
              <w:rPr>
                <w:color w:val="000000"/>
                <w:sz w:val="18"/>
                <w:szCs w:val="18"/>
              </w:rPr>
              <w:br/>
              <w:t>Максимальный угол открывания: 105°</w:t>
            </w:r>
            <w:r>
              <w:rPr>
                <w:color w:val="000000"/>
                <w:sz w:val="18"/>
                <w:szCs w:val="18"/>
              </w:rPr>
              <w:br/>
              <w:t>Рабочая температура: от -10</w:t>
            </w:r>
            <w:proofErr w:type="gramStart"/>
            <w:r>
              <w:rPr>
                <w:color w:val="000000"/>
                <w:sz w:val="18"/>
                <w:szCs w:val="18"/>
              </w:rPr>
              <w:t>° С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до +40° С</w:t>
            </w:r>
          </w:p>
        </w:tc>
      </w:tr>
      <w:tr w:rsidR="00FC458A" w:rsidTr="00D54DE2">
        <w:trPr>
          <w:trHeight w:val="2257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458A" w:rsidRDefault="00FC458A" w:rsidP="00D54DE2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Краска латексная водно-дисперсионная </w:t>
            </w:r>
            <w:proofErr w:type="spellStart"/>
            <w:r>
              <w:rPr>
                <w:sz w:val="20"/>
                <w:szCs w:val="20"/>
              </w:rPr>
              <w:t>Alpina</w:t>
            </w:r>
            <w:proofErr w:type="spellEnd"/>
            <w:r>
              <w:rPr>
                <w:sz w:val="20"/>
                <w:szCs w:val="20"/>
              </w:rPr>
              <w:t xml:space="preserve"> MEGAMAX 7, CAPAROL</w:t>
            </w:r>
          </w:p>
        </w:tc>
        <w:tc>
          <w:tcPr>
            <w:tcW w:w="7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8A" w:rsidRDefault="00FC458A" w:rsidP="00D54DE2">
            <w:pPr>
              <w:pStyle w:val="a3"/>
              <w:snapToGrid w:val="0"/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Краска водно-дисперсионная особая шелковисто-матовая латексная используется для внутренних работ. Краска применяется для поверхностей гладких, очень прочных, устойчивых к истиранию и хорошо сохраняющих структуру внутренних покрытий с шелковисто-матовой поверхностью. Краска подходит для поверхностей с большими нагрузками. Краска </w:t>
            </w:r>
            <w:proofErr w:type="spellStart"/>
            <w:r>
              <w:rPr>
                <w:sz w:val="18"/>
                <w:szCs w:val="18"/>
              </w:rPr>
              <w:t>водоразбавляемая</w:t>
            </w:r>
            <w:proofErr w:type="spellEnd"/>
            <w:r>
              <w:rPr>
                <w:sz w:val="18"/>
                <w:szCs w:val="18"/>
              </w:rPr>
              <w:t xml:space="preserve">, обладает </w:t>
            </w:r>
            <w:proofErr w:type="gramStart"/>
            <w:r>
              <w:rPr>
                <w:sz w:val="18"/>
                <w:szCs w:val="18"/>
              </w:rPr>
              <w:t>высокой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укрывистостью</w:t>
            </w:r>
            <w:proofErr w:type="spellEnd"/>
            <w:r>
              <w:rPr>
                <w:sz w:val="18"/>
                <w:szCs w:val="18"/>
              </w:rPr>
              <w:t xml:space="preserve">, устойчива к </w:t>
            </w:r>
            <w:proofErr w:type="spellStart"/>
            <w:r>
              <w:rPr>
                <w:sz w:val="18"/>
                <w:szCs w:val="18"/>
              </w:rPr>
              <w:t>воздествию</w:t>
            </w:r>
            <w:proofErr w:type="spellEnd"/>
            <w:r>
              <w:rPr>
                <w:sz w:val="18"/>
                <w:szCs w:val="18"/>
              </w:rPr>
              <w:t xml:space="preserve"> бытовых чистящих средств. Краска может колероваться. Краска наносится валиком, кистью или распылителем.</w:t>
            </w:r>
          </w:p>
          <w:p w:rsidR="00FC458A" w:rsidRDefault="00FC458A" w:rsidP="00D54DE2">
            <w:pPr>
              <w:pStyle w:val="a3"/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Расход: около 140 мл/кв. м на один слой. </w:t>
            </w:r>
            <w:r>
              <w:rPr>
                <w:sz w:val="18"/>
                <w:szCs w:val="18"/>
              </w:rPr>
              <w:br/>
              <w:t xml:space="preserve">Цвет: бесцветный или белый. </w:t>
            </w:r>
            <w:r>
              <w:rPr>
                <w:sz w:val="18"/>
                <w:szCs w:val="18"/>
              </w:rPr>
              <w:br/>
              <w:t xml:space="preserve">База: 3. </w:t>
            </w:r>
          </w:p>
          <w:p w:rsidR="00FC458A" w:rsidRDefault="00FC458A" w:rsidP="00D54DE2">
            <w:pPr>
              <w:pStyle w:val="a3"/>
              <w:spacing w:before="0" w:after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Ед</w:t>
            </w:r>
            <w:proofErr w:type="gramStart"/>
            <w:r>
              <w:rPr>
                <w:sz w:val="18"/>
                <w:szCs w:val="18"/>
              </w:rPr>
              <w:t>.и</w:t>
            </w:r>
            <w:proofErr w:type="gramEnd"/>
            <w:r>
              <w:rPr>
                <w:sz w:val="18"/>
                <w:szCs w:val="18"/>
              </w:rPr>
              <w:t>змерения</w:t>
            </w:r>
            <w:proofErr w:type="spellEnd"/>
            <w:r>
              <w:rPr>
                <w:sz w:val="18"/>
                <w:szCs w:val="18"/>
              </w:rPr>
              <w:t xml:space="preserve"> ведро 10 л</w:t>
            </w:r>
          </w:p>
          <w:p w:rsidR="00FC458A" w:rsidRDefault="00FC458A" w:rsidP="00D54DE2">
            <w:pPr>
              <w:suppressAutoHyphens w:val="0"/>
              <w:snapToGrid w:val="0"/>
              <w:textAlignment w:val="top"/>
              <w:rPr>
                <w:sz w:val="18"/>
                <w:szCs w:val="18"/>
              </w:rPr>
            </w:pPr>
          </w:p>
        </w:tc>
      </w:tr>
    </w:tbl>
    <w:p w:rsidR="00197398" w:rsidRDefault="00197398">
      <w:bookmarkStart w:id="0" w:name="_GoBack"/>
      <w:bookmarkEnd w:id="0"/>
    </w:p>
    <w:sectPr w:rsidR="001973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69F"/>
    <w:rsid w:val="00197398"/>
    <w:rsid w:val="0030769F"/>
    <w:rsid w:val="00FC4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58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C458A"/>
    <w:pPr>
      <w:spacing w:before="280" w:after="280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58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C458A"/>
    <w:pPr>
      <w:spacing w:before="280" w:after="280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722</Words>
  <Characters>4121</Characters>
  <Application>Microsoft Office Word</Application>
  <DocSecurity>0</DocSecurity>
  <Lines>34</Lines>
  <Paragraphs>9</Paragraphs>
  <ScaleCrop>false</ScaleCrop>
  <Company/>
  <LinksUpToDate>false</LinksUpToDate>
  <CharactersWithSpaces>4834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Аврора</dc:creator>
  <cp:keywords/>
  <dc:description/>
  <cp:lastModifiedBy>Аврора</cp:lastModifiedBy>
  <cp:revision>2</cp:revision>
  <dcterms:created xsi:type="dcterms:W3CDTF">2012-04-18T11:58:00Z</dcterms:created>
  <dcterms:modified xsi:type="dcterms:W3CDTF">2012-04-18T11:59:00Z</dcterms:modified>
</cp:coreProperties>
</file>