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9D8" w:rsidRPr="00FD09D8" w:rsidRDefault="00FD09D8" w:rsidP="00FD09D8">
      <w:pPr>
        <w:jc w:val="center"/>
        <w:rPr>
          <w:rFonts w:eastAsia="Calibri"/>
          <w:kern w:val="1"/>
          <w:sz w:val="28"/>
          <w:lang w:eastAsia="hi-IN" w:bidi="hi-IN"/>
        </w:rPr>
      </w:pPr>
      <w:r w:rsidRPr="00FD09D8">
        <w:rPr>
          <w:rFonts w:eastAsia="Calibri"/>
          <w:kern w:val="1"/>
          <w:sz w:val="28"/>
          <w:lang w:eastAsia="hi-IN" w:bidi="hi-IN"/>
        </w:rPr>
        <w:t>Предложение участника</w:t>
      </w:r>
    </w:p>
    <w:p w:rsidR="00FD09D8" w:rsidRPr="00FD09D8" w:rsidRDefault="00FD09D8" w:rsidP="00FD09D8">
      <w:pPr>
        <w:jc w:val="center"/>
        <w:rPr>
          <w:rFonts w:eastAsia="Calibri"/>
          <w:kern w:val="1"/>
          <w:sz w:val="28"/>
          <w:lang w:eastAsia="hi-IN" w:bidi="hi-IN"/>
        </w:rPr>
      </w:pPr>
      <w:r w:rsidRPr="00FD09D8">
        <w:rPr>
          <w:rFonts w:eastAsia="Calibri"/>
          <w:kern w:val="1"/>
          <w:sz w:val="28"/>
          <w:lang w:eastAsia="hi-IN" w:bidi="hi-IN"/>
        </w:rPr>
        <w:t>по функциональным (качественным) характеристикам товара,</w:t>
      </w:r>
    </w:p>
    <w:p w:rsidR="00FD09D8" w:rsidRPr="00FD09D8" w:rsidRDefault="00FD09D8" w:rsidP="00FD09D8">
      <w:pPr>
        <w:jc w:val="center"/>
        <w:rPr>
          <w:rFonts w:eastAsia="Calibri"/>
          <w:kern w:val="1"/>
          <w:sz w:val="28"/>
          <w:lang w:eastAsia="hi-IN" w:bidi="hi-IN"/>
        </w:rPr>
      </w:pPr>
      <w:r w:rsidRPr="00FD09D8">
        <w:rPr>
          <w:rFonts w:eastAsia="Calibri"/>
          <w:kern w:val="1"/>
          <w:sz w:val="28"/>
          <w:lang w:eastAsia="hi-IN" w:bidi="hi-IN"/>
        </w:rPr>
        <w:t>качеству работ, услуг</w:t>
      </w:r>
    </w:p>
    <w:p w:rsidR="00FD09D8" w:rsidRPr="00FD09D8" w:rsidRDefault="00FD09D8" w:rsidP="00FD09D8">
      <w:pPr>
        <w:ind w:firstLine="708"/>
        <w:jc w:val="both"/>
        <w:rPr>
          <w:rFonts w:eastAsia="SimSun"/>
          <w:kern w:val="1"/>
          <w:sz w:val="28"/>
          <w:lang w:eastAsia="hi-IN" w:bidi="hi-IN"/>
        </w:rPr>
      </w:pPr>
    </w:p>
    <w:p w:rsidR="00FD09D8" w:rsidRPr="00FD09D8" w:rsidRDefault="00FD09D8" w:rsidP="00FD09D8">
      <w:pPr>
        <w:ind w:firstLine="708"/>
        <w:jc w:val="both"/>
        <w:rPr>
          <w:rFonts w:eastAsia="SimSun"/>
          <w:kern w:val="1"/>
          <w:sz w:val="28"/>
          <w:lang w:eastAsia="hi-IN" w:bidi="hi-IN"/>
        </w:rPr>
      </w:pPr>
    </w:p>
    <w:p w:rsidR="00FD09D8" w:rsidRPr="00FD09D8" w:rsidRDefault="00FD09D8" w:rsidP="00FD09D8">
      <w:pPr>
        <w:ind w:firstLine="708"/>
        <w:jc w:val="both"/>
        <w:rPr>
          <w:rFonts w:eastAsia="SimSun"/>
          <w:kern w:val="1"/>
          <w:sz w:val="28"/>
          <w:lang w:eastAsia="hi-IN" w:bidi="hi-IN"/>
        </w:rPr>
      </w:pPr>
      <w:r w:rsidRPr="00FD09D8">
        <w:rPr>
          <w:rFonts w:eastAsia="SimSun"/>
          <w:kern w:val="1"/>
          <w:sz w:val="28"/>
          <w:lang w:eastAsia="hi-IN" w:bidi="hi-IN"/>
        </w:rPr>
        <w:t>Изучив документацию открытого аукциона в электронной форме, подтверждаем свое согласие на выполнение работ, оказание услуг на условиях, предусмотренных документацией об открытом аукционе в электронной форме.</w:t>
      </w:r>
    </w:p>
    <w:p w:rsidR="00FD09D8" w:rsidRDefault="00FD09D8" w:rsidP="00FD09D8"/>
    <w:tbl>
      <w:tblPr>
        <w:tblW w:w="1031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7197"/>
      </w:tblGrid>
      <w:tr w:rsidR="00FD09D8" w:rsidTr="00FD09D8">
        <w:trPr>
          <w:trHeight w:val="6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09D8" w:rsidRPr="00FD09D8" w:rsidRDefault="00FD09D8" w:rsidP="005C4E22">
            <w:pPr>
              <w:snapToGrid w:val="0"/>
              <w:rPr>
                <w:szCs w:val="24"/>
              </w:rPr>
            </w:pPr>
            <w:r w:rsidRPr="00FD09D8">
              <w:rPr>
                <w:szCs w:val="24"/>
              </w:rPr>
              <w:t>Смесь штукатурная (</w:t>
            </w:r>
            <w:proofErr w:type="spellStart"/>
            <w:r w:rsidRPr="00FD09D8">
              <w:rPr>
                <w:szCs w:val="24"/>
              </w:rPr>
              <w:t>Ротбанд</w:t>
            </w:r>
            <w:proofErr w:type="spellEnd"/>
            <w:r w:rsidRPr="00FD09D8">
              <w:rPr>
                <w:szCs w:val="24"/>
              </w:rPr>
              <w:t>), КНАУФ</w:t>
            </w:r>
          </w:p>
        </w:tc>
        <w:tc>
          <w:tcPr>
            <w:tcW w:w="7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9D8" w:rsidRPr="00FD09D8" w:rsidRDefault="00FD09D8" w:rsidP="005C4E22">
            <w:pPr>
              <w:snapToGrid w:val="0"/>
              <w:rPr>
                <w:color w:val="000000"/>
                <w:szCs w:val="24"/>
              </w:rPr>
            </w:pPr>
            <w:r w:rsidRPr="00FD09D8">
              <w:rPr>
                <w:color w:val="000000"/>
                <w:szCs w:val="24"/>
              </w:rPr>
              <w:t xml:space="preserve"> Толщина слоя: средняя 20 мм, минимальная 5 мм </w:t>
            </w:r>
          </w:p>
          <w:p w:rsidR="00FD09D8" w:rsidRPr="00FD09D8" w:rsidRDefault="00CC4BB6" w:rsidP="005C4E22">
            <w:pPr>
              <w:snapToGri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Максимальный размер фракции:</w:t>
            </w:r>
            <w:r w:rsidR="00FD09D8" w:rsidRPr="00FD09D8">
              <w:rPr>
                <w:color w:val="000000"/>
                <w:szCs w:val="24"/>
              </w:rPr>
              <w:t xml:space="preserve"> 1,2 мм </w:t>
            </w:r>
          </w:p>
          <w:p w:rsidR="00FD09D8" w:rsidRPr="00FD09D8" w:rsidRDefault="00FD09D8" w:rsidP="005C4E22">
            <w:pPr>
              <w:snapToGrid w:val="0"/>
              <w:rPr>
                <w:color w:val="000000"/>
                <w:szCs w:val="24"/>
              </w:rPr>
            </w:pPr>
            <w:r w:rsidRPr="00FD09D8">
              <w:rPr>
                <w:color w:val="000000"/>
                <w:szCs w:val="24"/>
              </w:rPr>
              <w:t xml:space="preserve"> Выход раствора </w:t>
            </w:r>
          </w:p>
          <w:p w:rsidR="00FD09D8" w:rsidRPr="00FD09D8" w:rsidRDefault="00FD09D8" w:rsidP="005C4E22">
            <w:pPr>
              <w:snapToGrid w:val="0"/>
              <w:rPr>
                <w:color w:val="000000"/>
                <w:szCs w:val="24"/>
              </w:rPr>
            </w:pPr>
            <w:r w:rsidRPr="00FD09D8">
              <w:rPr>
                <w:color w:val="000000"/>
                <w:szCs w:val="24"/>
              </w:rPr>
              <w:t xml:space="preserve"> из 100 кг смеси: 120 л </w:t>
            </w:r>
          </w:p>
          <w:p w:rsidR="00FD09D8" w:rsidRPr="00FD09D8" w:rsidRDefault="00CC4BB6" w:rsidP="005C4E22">
            <w:pPr>
              <w:snapToGri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Расход: </w:t>
            </w:r>
            <w:r w:rsidR="00FD09D8" w:rsidRPr="00FD09D8">
              <w:rPr>
                <w:color w:val="000000"/>
                <w:szCs w:val="24"/>
              </w:rPr>
              <w:t xml:space="preserve"> 8,5 кг/м</w:t>
            </w:r>
            <w:proofErr w:type="gramStart"/>
            <w:r w:rsidR="00FD09D8" w:rsidRPr="00FD09D8">
              <w:rPr>
                <w:color w:val="000000"/>
                <w:szCs w:val="24"/>
              </w:rPr>
              <w:t>2</w:t>
            </w:r>
            <w:proofErr w:type="gramEnd"/>
            <w:r w:rsidR="00FD09D8" w:rsidRPr="00FD09D8">
              <w:rPr>
                <w:color w:val="000000"/>
                <w:szCs w:val="24"/>
              </w:rPr>
              <w:t xml:space="preserve"> </w:t>
            </w:r>
          </w:p>
          <w:p w:rsidR="00FD09D8" w:rsidRPr="00FD09D8" w:rsidRDefault="00CC4BB6" w:rsidP="005C4E22">
            <w:pPr>
              <w:snapToGri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Высыхание: </w:t>
            </w:r>
            <w:r w:rsidR="00FD09D8" w:rsidRPr="00FD09D8">
              <w:rPr>
                <w:color w:val="000000"/>
                <w:szCs w:val="24"/>
              </w:rPr>
              <w:t xml:space="preserve">7 суток </w:t>
            </w:r>
          </w:p>
          <w:p w:rsidR="00FD09D8" w:rsidRPr="00FD09D8" w:rsidRDefault="00FD09D8" w:rsidP="005C4E22">
            <w:pPr>
              <w:snapToGrid w:val="0"/>
              <w:rPr>
                <w:color w:val="000000"/>
                <w:szCs w:val="24"/>
              </w:rPr>
            </w:pPr>
            <w:r w:rsidRPr="00FD09D8">
              <w:rPr>
                <w:color w:val="000000"/>
                <w:szCs w:val="24"/>
              </w:rPr>
              <w:t xml:space="preserve"> Прочность: </w:t>
            </w:r>
          </w:p>
          <w:p w:rsidR="00FD09D8" w:rsidRPr="00FD09D8" w:rsidRDefault="00FD09D8" w:rsidP="005C4E22">
            <w:pPr>
              <w:snapToGrid w:val="0"/>
              <w:rPr>
                <w:color w:val="000000"/>
                <w:szCs w:val="24"/>
              </w:rPr>
            </w:pPr>
            <w:r w:rsidRPr="00FD09D8">
              <w:rPr>
                <w:color w:val="000000"/>
                <w:szCs w:val="24"/>
              </w:rPr>
              <w:t xml:space="preserve"> при сжатии &gt;2,5 МПа </w:t>
            </w:r>
          </w:p>
          <w:p w:rsidR="00FD09D8" w:rsidRPr="00FD09D8" w:rsidRDefault="00FD09D8" w:rsidP="005C4E22">
            <w:pPr>
              <w:snapToGrid w:val="0"/>
              <w:rPr>
                <w:color w:val="000000"/>
                <w:szCs w:val="24"/>
              </w:rPr>
            </w:pPr>
            <w:r w:rsidRPr="00FD09D8">
              <w:rPr>
                <w:color w:val="000000"/>
                <w:szCs w:val="24"/>
              </w:rPr>
              <w:t xml:space="preserve"> при изгибе &gt;1,0 МПа </w:t>
            </w:r>
          </w:p>
          <w:p w:rsidR="00FD09D8" w:rsidRPr="00FD09D8" w:rsidRDefault="00CC4BB6" w:rsidP="005C4E22">
            <w:pPr>
              <w:snapToGri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Плотность: </w:t>
            </w:r>
            <w:r w:rsidR="00FD09D8" w:rsidRPr="00FD09D8">
              <w:rPr>
                <w:color w:val="000000"/>
                <w:szCs w:val="24"/>
              </w:rPr>
              <w:t xml:space="preserve">950 кг/м3 </w:t>
            </w:r>
          </w:p>
          <w:p w:rsidR="00FD09D8" w:rsidRPr="00FD09D8" w:rsidRDefault="00FD09D8" w:rsidP="005C4E22">
            <w:pPr>
              <w:suppressAutoHyphens w:val="0"/>
              <w:snapToGrid w:val="0"/>
              <w:textAlignment w:val="top"/>
              <w:rPr>
                <w:color w:val="000000"/>
                <w:szCs w:val="24"/>
              </w:rPr>
            </w:pPr>
            <w:r w:rsidRPr="00FD09D8">
              <w:rPr>
                <w:color w:val="000000"/>
                <w:szCs w:val="24"/>
              </w:rPr>
              <w:t xml:space="preserve"> Коэффициент теплопроводности: 0,25 Вт/</w:t>
            </w:r>
            <w:proofErr w:type="spellStart"/>
            <w:r w:rsidRPr="00FD09D8">
              <w:rPr>
                <w:color w:val="000000"/>
                <w:szCs w:val="24"/>
              </w:rPr>
              <w:t>м</w:t>
            </w:r>
            <w:proofErr w:type="gramStart"/>
            <w:r w:rsidRPr="00FD09D8">
              <w:rPr>
                <w:color w:val="000000"/>
                <w:szCs w:val="24"/>
              </w:rPr>
              <w:t>·К</w:t>
            </w:r>
            <w:proofErr w:type="spellEnd"/>
            <w:proofErr w:type="gramEnd"/>
          </w:p>
        </w:tc>
      </w:tr>
      <w:tr w:rsidR="00FD09D8" w:rsidTr="00FD09D8">
        <w:trPr>
          <w:trHeight w:val="703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09D8" w:rsidRPr="00FD09D8" w:rsidRDefault="00FD09D8" w:rsidP="005C4E22">
            <w:pPr>
              <w:snapToGrid w:val="0"/>
              <w:rPr>
                <w:szCs w:val="24"/>
              </w:rPr>
            </w:pPr>
            <w:proofErr w:type="spellStart"/>
            <w:r w:rsidRPr="00FD09D8">
              <w:rPr>
                <w:szCs w:val="24"/>
              </w:rPr>
              <w:t>Dorma</w:t>
            </w:r>
            <w:proofErr w:type="spellEnd"/>
            <w:r w:rsidRPr="00FD09D8">
              <w:rPr>
                <w:szCs w:val="24"/>
              </w:rPr>
              <w:t>-доводчик  TS</w:t>
            </w:r>
            <w:r>
              <w:rPr>
                <w:szCs w:val="24"/>
              </w:rPr>
              <w:t xml:space="preserve"> </w:t>
            </w:r>
            <w:r w:rsidRPr="00FD09D8">
              <w:rPr>
                <w:szCs w:val="24"/>
              </w:rPr>
              <w:t>77//2 (80кг)</w:t>
            </w:r>
          </w:p>
        </w:tc>
        <w:tc>
          <w:tcPr>
            <w:tcW w:w="7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9D8" w:rsidRPr="00FD09D8" w:rsidRDefault="00FD09D8" w:rsidP="005C4E22">
            <w:pPr>
              <w:suppressAutoHyphens w:val="0"/>
              <w:snapToGrid w:val="0"/>
              <w:textAlignment w:val="top"/>
              <w:rPr>
                <w:color w:val="000000"/>
                <w:szCs w:val="24"/>
              </w:rPr>
            </w:pPr>
            <w:r w:rsidRPr="00FD09D8">
              <w:rPr>
                <w:color w:val="000000"/>
                <w:szCs w:val="24"/>
              </w:rPr>
              <w:t xml:space="preserve">Доводчик дверной верхнего расположения со стандартным рычагом (стандартной штангой). </w:t>
            </w:r>
            <w:proofErr w:type="gramStart"/>
            <w:r w:rsidRPr="00FD09D8">
              <w:rPr>
                <w:color w:val="000000"/>
                <w:szCs w:val="24"/>
              </w:rPr>
              <w:t>Предназначен</w:t>
            </w:r>
            <w:proofErr w:type="gramEnd"/>
            <w:r w:rsidRPr="00FD09D8">
              <w:rPr>
                <w:color w:val="000000"/>
                <w:szCs w:val="24"/>
              </w:rPr>
              <w:t xml:space="preserve"> для плавного закрывания распашных дверей, подходит для внутренних правых и левых дверей.</w:t>
            </w:r>
            <w:r w:rsidRPr="00FD09D8">
              <w:rPr>
                <w:color w:val="000000"/>
                <w:szCs w:val="24"/>
              </w:rPr>
              <w:br/>
              <w:t xml:space="preserve">Регулируемые параметры: Регулировка скорости закрывания доводчика и конечного </w:t>
            </w:r>
            <w:proofErr w:type="spellStart"/>
            <w:r w:rsidRPr="00FD09D8">
              <w:rPr>
                <w:color w:val="000000"/>
                <w:szCs w:val="24"/>
              </w:rPr>
              <w:t>дохлопа</w:t>
            </w:r>
            <w:proofErr w:type="spellEnd"/>
            <w:r w:rsidRPr="00FD09D8">
              <w:rPr>
                <w:color w:val="000000"/>
                <w:szCs w:val="24"/>
              </w:rPr>
              <w:t xml:space="preserve">. Регулировка силы закрывания достигается передвижением корпуса доводчика и разворотом кронштейна рычага. </w:t>
            </w:r>
            <w:r w:rsidRPr="00FD09D8">
              <w:rPr>
                <w:color w:val="000000"/>
                <w:szCs w:val="24"/>
              </w:rPr>
              <w:br/>
              <w:t>Варианты исполнения: белый, серебряный, темно-коричневый.</w:t>
            </w:r>
            <w:r w:rsidRPr="00FD09D8">
              <w:rPr>
                <w:color w:val="000000"/>
                <w:szCs w:val="24"/>
              </w:rPr>
              <w:br/>
              <w:t>Усилие</w:t>
            </w:r>
            <w:r w:rsidR="00CC4BB6">
              <w:rPr>
                <w:color w:val="000000"/>
                <w:szCs w:val="24"/>
              </w:rPr>
              <w:t>: 2 по DIN 1154</w:t>
            </w:r>
            <w:r w:rsidR="00CC4BB6">
              <w:rPr>
                <w:color w:val="000000"/>
                <w:szCs w:val="24"/>
              </w:rPr>
              <w:br/>
              <w:t>Ширина двери: 900 мм</w:t>
            </w:r>
            <w:r w:rsidR="00CC4BB6">
              <w:rPr>
                <w:color w:val="000000"/>
                <w:szCs w:val="24"/>
              </w:rPr>
              <w:br/>
              <w:t xml:space="preserve">Вес двери: </w:t>
            </w:r>
            <w:r w:rsidRPr="00FD09D8">
              <w:rPr>
                <w:color w:val="000000"/>
                <w:szCs w:val="24"/>
              </w:rPr>
              <w:t>60 кг</w:t>
            </w:r>
            <w:r w:rsidRPr="00FD09D8">
              <w:rPr>
                <w:color w:val="000000"/>
                <w:szCs w:val="24"/>
              </w:rPr>
              <w:br/>
              <w:t>Максимальный угол открывания: 105°</w:t>
            </w:r>
            <w:r w:rsidRPr="00FD09D8">
              <w:rPr>
                <w:color w:val="000000"/>
                <w:szCs w:val="24"/>
              </w:rPr>
              <w:br/>
              <w:t>Рабочая температура: от -10</w:t>
            </w:r>
            <w:proofErr w:type="gramStart"/>
            <w:r w:rsidRPr="00FD09D8">
              <w:rPr>
                <w:color w:val="000000"/>
                <w:szCs w:val="24"/>
              </w:rPr>
              <w:t>° С</w:t>
            </w:r>
            <w:proofErr w:type="gramEnd"/>
            <w:r w:rsidRPr="00FD09D8">
              <w:rPr>
                <w:color w:val="000000"/>
                <w:szCs w:val="24"/>
              </w:rPr>
              <w:t xml:space="preserve"> до +40° С</w:t>
            </w:r>
          </w:p>
        </w:tc>
      </w:tr>
      <w:tr w:rsidR="00FD09D8" w:rsidTr="00FD09D8">
        <w:trPr>
          <w:trHeight w:val="225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09D8" w:rsidRPr="00FD09D8" w:rsidRDefault="00FD09D8" w:rsidP="005C4E22">
            <w:pPr>
              <w:snapToGrid w:val="0"/>
              <w:rPr>
                <w:szCs w:val="24"/>
              </w:rPr>
            </w:pPr>
            <w:r w:rsidRPr="00FD09D8">
              <w:rPr>
                <w:szCs w:val="24"/>
              </w:rPr>
              <w:t xml:space="preserve">Краска латексная водно-дисперсионная </w:t>
            </w:r>
            <w:proofErr w:type="spellStart"/>
            <w:r w:rsidRPr="00FD09D8">
              <w:rPr>
                <w:szCs w:val="24"/>
              </w:rPr>
              <w:t>Alpina</w:t>
            </w:r>
            <w:proofErr w:type="spellEnd"/>
            <w:r w:rsidRPr="00FD09D8">
              <w:rPr>
                <w:szCs w:val="24"/>
              </w:rPr>
              <w:t xml:space="preserve"> MEGAMAX 7, CAPAROL</w:t>
            </w:r>
          </w:p>
        </w:tc>
        <w:tc>
          <w:tcPr>
            <w:tcW w:w="7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9D8" w:rsidRPr="00FD09D8" w:rsidRDefault="00FD09D8" w:rsidP="005C4E22">
            <w:pPr>
              <w:pStyle w:val="a3"/>
              <w:snapToGrid w:val="0"/>
              <w:spacing w:before="0" w:after="0"/>
            </w:pPr>
            <w:r w:rsidRPr="00FD09D8">
              <w:t xml:space="preserve">Краска водно-дисперсионная особая шелковисто-матовая латексная используется для внутренних работ. Краска применяется для поверхностей гладких, очень прочных, устойчивых к истиранию и хорошо сохраняющих структуру внутренних покрытий с шелковисто-матовой поверхностью. Краска подходит для поверхностей с большими нагрузками. Краска </w:t>
            </w:r>
            <w:proofErr w:type="spellStart"/>
            <w:r w:rsidRPr="00FD09D8">
              <w:t>водоразбавляемая</w:t>
            </w:r>
            <w:proofErr w:type="spellEnd"/>
            <w:r w:rsidRPr="00FD09D8">
              <w:t xml:space="preserve">, обладает </w:t>
            </w:r>
            <w:proofErr w:type="gramStart"/>
            <w:r w:rsidRPr="00FD09D8">
              <w:t>высокой</w:t>
            </w:r>
            <w:proofErr w:type="gramEnd"/>
            <w:r w:rsidRPr="00FD09D8">
              <w:t xml:space="preserve"> </w:t>
            </w:r>
            <w:proofErr w:type="spellStart"/>
            <w:r w:rsidRPr="00FD09D8">
              <w:t>укрывистостью</w:t>
            </w:r>
            <w:proofErr w:type="spellEnd"/>
            <w:r w:rsidRPr="00FD09D8">
              <w:t xml:space="preserve">, устойчива к </w:t>
            </w:r>
            <w:proofErr w:type="spellStart"/>
            <w:r w:rsidRPr="00FD09D8">
              <w:t>воздествию</w:t>
            </w:r>
            <w:proofErr w:type="spellEnd"/>
            <w:r w:rsidRPr="00FD09D8">
              <w:t xml:space="preserve"> бытовых чистящих средств. Краска может колероваться. Краска наносится валиком, кистью или распылителем.</w:t>
            </w:r>
          </w:p>
          <w:p w:rsidR="00FD09D8" w:rsidRPr="00FD09D8" w:rsidRDefault="00CC4BB6" w:rsidP="005C4E22">
            <w:pPr>
              <w:pStyle w:val="a3"/>
              <w:spacing w:before="0" w:after="0"/>
            </w:pPr>
            <w:r>
              <w:t xml:space="preserve">Расход: </w:t>
            </w:r>
            <w:r w:rsidR="00FD09D8" w:rsidRPr="00FD09D8">
              <w:t xml:space="preserve">140 мл/кв. м на один слой. </w:t>
            </w:r>
            <w:r w:rsidR="00FD09D8" w:rsidRPr="00FD09D8">
              <w:br/>
              <w:t xml:space="preserve">Цвет: бесцветный или белый. </w:t>
            </w:r>
            <w:r w:rsidR="00FD09D8" w:rsidRPr="00FD09D8">
              <w:br/>
              <w:t xml:space="preserve">База: 3. </w:t>
            </w:r>
          </w:p>
          <w:p w:rsidR="00FD09D8" w:rsidRPr="00FD09D8" w:rsidRDefault="00FD09D8" w:rsidP="005C4E22">
            <w:pPr>
              <w:pStyle w:val="a3"/>
              <w:spacing w:before="0" w:after="0"/>
            </w:pPr>
            <w:proofErr w:type="spellStart"/>
            <w:r w:rsidRPr="00FD09D8">
              <w:t>Ед</w:t>
            </w:r>
            <w:proofErr w:type="gramStart"/>
            <w:r w:rsidRPr="00FD09D8">
              <w:t>.и</w:t>
            </w:r>
            <w:proofErr w:type="gramEnd"/>
            <w:r w:rsidRPr="00FD09D8">
              <w:t>змерения</w:t>
            </w:r>
            <w:proofErr w:type="spellEnd"/>
            <w:r w:rsidRPr="00FD09D8">
              <w:t xml:space="preserve"> ведро 10 л</w:t>
            </w:r>
          </w:p>
          <w:p w:rsidR="00FD09D8" w:rsidRPr="00FD09D8" w:rsidRDefault="00FD09D8" w:rsidP="005C4E22">
            <w:pPr>
              <w:suppressAutoHyphens w:val="0"/>
              <w:snapToGrid w:val="0"/>
              <w:textAlignment w:val="top"/>
              <w:rPr>
                <w:szCs w:val="24"/>
              </w:rPr>
            </w:pPr>
          </w:p>
        </w:tc>
      </w:tr>
    </w:tbl>
    <w:p w:rsidR="002A7CBD" w:rsidRDefault="002A7CBD">
      <w:bookmarkStart w:id="0" w:name="_GoBack"/>
      <w:bookmarkEnd w:id="0"/>
    </w:p>
    <w:sectPr w:rsidR="002A7C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E74" w:rsidRDefault="00D61E74" w:rsidP="00CC4BB6">
      <w:r>
        <w:separator/>
      </w:r>
    </w:p>
  </w:endnote>
  <w:endnote w:type="continuationSeparator" w:id="0">
    <w:p w:rsidR="00D61E74" w:rsidRDefault="00D61E74" w:rsidP="00CC4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E74" w:rsidRDefault="00D61E74" w:rsidP="00CC4BB6">
      <w:r>
        <w:separator/>
      </w:r>
    </w:p>
  </w:footnote>
  <w:footnote w:type="continuationSeparator" w:id="0">
    <w:p w:rsidR="00D61E74" w:rsidRDefault="00D61E74" w:rsidP="00CC4B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C22"/>
    <w:rsid w:val="002A7CBD"/>
    <w:rsid w:val="00CC4BB6"/>
    <w:rsid w:val="00D61E74"/>
    <w:rsid w:val="00F65C22"/>
    <w:rsid w:val="00FD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9D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D09D8"/>
    <w:pPr>
      <w:spacing w:before="280" w:after="280"/>
    </w:pPr>
    <w:rPr>
      <w:szCs w:val="24"/>
    </w:rPr>
  </w:style>
  <w:style w:type="paragraph" w:styleId="a4">
    <w:name w:val="header"/>
    <w:basedOn w:val="a"/>
    <w:link w:val="a5"/>
    <w:uiPriority w:val="99"/>
    <w:unhideWhenUsed/>
    <w:rsid w:val="00CC4BB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C4BB6"/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styleId="a6">
    <w:name w:val="footer"/>
    <w:basedOn w:val="a"/>
    <w:link w:val="a7"/>
    <w:uiPriority w:val="99"/>
    <w:unhideWhenUsed/>
    <w:rsid w:val="00CC4BB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C4BB6"/>
    <w:rPr>
      <w:rFonts w:ascii="Times New Roman" w:eastAsia="Times New Roman" w:hAnsi="Times New Roman" w:cs="Times New Roman"/>
      <w:sz w:val="24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9D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D09D8"/>
    <w:pPr>
      <w:spacing w:before="280" w:after="280"/>
    </w:pPr>
    <w:rPr>
      <w:szCs w:val="24"/>
    </w:rPr>
  </w:style>
  <w:style w:type="paragraph" w:styleId="a4">
    <w:name w:val="header"/>
    <w:basedOn w:val="a"/>
    <w:link w:val="a5"/>
    <w:uiPriority w:val="99"/>
    <w:unhideWhenUsed/>
    <w:rsid w:val="00CC4BB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C4BB6"/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styleId="a6">
    <w:name w:val="footer"/>
    <w:basedOn w:val="a"/>
    <w:link w:val="a7"/>
    <w:uiPriority w:val="99"/>
    <w:unhideWhenUsed/>
    <w:rsid w:val="00CC4BB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C4BB6"/>
    <w:rPr>
      <w:rFonts w:ascii="Times New Roman" w:eastAsia="Times New Roman" w:hAnsi="Times New Roman" w:cs="Times New Roman"/>
      <w:sz w:val="24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Аврора</dc:creator>
  <cp:keywords/>
  <dc:description/>
  <cp:lastModifiedBy>Аврора</cp:lastModifiedBy>
  <cp:revision>2</cp:revision>
  <dcterms:created xsi:type="dcterms:W3CDTF">2012-04-18T10:47:00Z</dcterms:created>
  <dcterms:modified xsi:type="dcterms:W3CDTF">2012-04-18T11:05:00Z</dcterms:modified>
</cp:coreProperties>
</file>