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Отчет заказчика о невозможности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(нецелесообразности)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использования иных способов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определения поставщика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(подрядчика, исполнителя),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обоснование цены контракта и иных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существенных условий контракта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осуществлении закупки у </w:t>
      </w:r>
      <w:proofErr w:type="gramStart"/>
      <w:r>
        <w:rPr>
          <w:rFonts w:ascii="Calibri" w:hAnsi="Calibri" w:cs="Calibri"/>
        </w:rPr>
        <w:t>единственного</w:t>
      </w:r>
      <w:proofErr w:type="gramEnd"/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поставщика (подрядчика, исполнителя)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для обеспечения </w:t>
      </w:r>
      <w:proofErr w:type="gramStart"/>
      <w:r>
        <w:rPr>
          <w:rFonts w:ascii="Calibri" w:hAnsi="Calibri" w:cs="Calibri"/>
        </w:rPr>
        <w:t>государственных</w:t>
      </w:r>
      <w:proofErr w:type="gramEnd"/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(муниципальных) нужд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(наименование казенного/бюджетного учреждения)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адрес: _____________________________________,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телефон: _______________, факс: _____________,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адрес электронной почты: ____________________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Отчет </w:t>
      </w:r>
      <w:hyperlink w:anchor="Par38" w:history="1">
        <w:r>
          <w:rPr>
            <w:rFonts w:ascii="Calibri" w:hAnsi="Calibri" w:cs="Calibri"/>
            <w:color w:val="0000FF"/>
          </w:rPr>
          <w:t>&lt;1&gt;</w:t>
        </w:r>
      </w:hyperlink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невозможности (нецелесообразности) использования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иных способов определения поставщика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(подрядчика, исполнителя), обоснование цены контракта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иных существенных условий исполнения контракта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осуществлении закупки у единственного поставщика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(подрядчика, исполнителя) для обеспечения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(муниципальных) нужд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32"/>
        <w:gridCol w:w="4320"/>
        <w:gridCol w:w="1344"/>
        <w:gridCol w:w="1824"/>
      </w:tblGrid>
      <w:tr w:rsidR="00CC2AB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Реквизиты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контракта,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предмет    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Основания размещения заказа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у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единственного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поставщика (обоснование невозможности   </w:t>
            </w:r>
            <w:proofErr w:type="gramEnd"/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или нецелесообразности использования иных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способов определения поставщика,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(подрядчика, исполнителя))        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Обоснование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цены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контракта </w:t>
            </w:r>
          </w:p>
        </w:tc>
        <w:tc>
          <w:tcPr>
            <w:tcW w:w="18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Обоснование иных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существенных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условий контракта</w:t>
            </w:r>
          </w:p>
        </w:tc>
      </w:tr>
      <w:tr w:rsidR="00CC2AB7">
        <w:tblPrEx>
          <w:tblCellMar>
            <w:top w:w="0" w:type="dxa"/>
            <w:bottom w:w="0" w:type="dxa"/>
          </w:tblCellMar>
        </w:tblPrEx>
        <w:trPr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0" w:name="Par38"/>
      <w:bookmarkEnd w:id="0"/>
      <w:proofErr w:type="gramStart"/>
      <w:r>
        <w:rPr>
          <w:rFonts w:ascii="Calibri" w:hAnsi="Calibri" w:cs="Calibri"/>
        </w:rPr>
        <w:t xml:space="preserve">&lt;1&gt; Информация для сведения: согласно </w:t>
      </w:r>
      <w:hyperlink r:id="rId5" w:history="1">
        <w:r>
          <w:rPr>
            <w:rFonts w:ascii="Calibri" w:hAnsi="Calibri" w:cs="Calibri"/>
            <w:color w:val="0000FF"/>
          </w:rPr>
          <w:t>ч. 3 ст. 93</w:t>
        </w:r>
      </w:hyperlink>
      <w:r>
        <w:rPr>
          <w:rFonts w:ascii="Calibri" w:hAnsi="Calibri" w:cs="Calibri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в случае осуществления закупки у единственного поставщика (подрядчика, исполнителя)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</w:t>
      </w:r>
      <w:proofErr w:type="gramEnd"/>
      <w:r>
        <w:rPr>
          <w:rFonts w:ascii="Calibri" w:hAnsi="Calibri" w:cs="Calibri"/>
        </w:rPr>
        <w:t xml:space="preserve"> также цену контракта и иные существенные условия контракта.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bookmarkStart w:id="1" w:name="_GoBack"/>
      <w:bookmarkEnd w:id="1"/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Отчет заказчика о невозможности использования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иных способов определения поставщика,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обоснование цены контракта и иных существенных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условий контракта при осуществлении закупки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 единственного поставщика для обеспечения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нужд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ГУП "Ранняя заря"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адрес: 123995, Москва, ул. </w:t>
      </w:r>
      <w:proofErr w:type="gramStart"/>
      <w:r>
        <w:rPr>
          <w:rFonts w:ascii="Calibri" w:hAnsi="Calibri" w:cs="Calibri"/>
        </w:rPr>
        <w:t>Садовая-Кудринская</w:t>
      </w:r>
      <w:proofErr w:type="gramEnd"/>
      <w:r>
        <w:rPr>
          <w:rFonts w:ascii="Calibri" w:hAnsi="Calibri" w:cs="Calibri"/>
        </w:rPr>
        <w:t>, д. 11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телефон: (495)1234567, факс: (495)1234567,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адрес электронной почты: info@zarya.ru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Отчет </w:t>
      </w:r>
      <w:hyperlink w:anchor="Par34" w:history="1">
        <w:r>
          <w:rPr>
            <w:rFonts w:ascii="Calibri" w:hAnsi="Calibri" w:cs="Calibri"/>
            <w:color w:val="0000FF"/>
          </w:rPr>
          <w:t>&lt;2&gt;</w:t>
        </w:r>
      </w:hyperlink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невозможности использования иных способов определения поставщика, обоснование цены контракта и иных существенных условий исполнения контракта при осуществлении закупки у единственного поставщика для обеспечения государственных нужд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632"/>
        <w:gridCol w:w="4320"/>
        <w:gridCol w:w="1344"/>
        <w:gridCol w:w="1824"/>
      </w:tblGrid>
      <w:tr w:rsidR="00CC2AB7">
        <w:tblPrEx>
          <w:tblCellMar>
            <w:top w:w="0" w:type="dxa"/>
            <w:bottom w:w="0" w:type="dxa"/>
          </w:tblCellMar>
        </w:tblPrEx>
        <w:trPr>
          <w:trHeight w:val="800"/>
          <w:tblCellSpacing w:w="5" w:type="nil"/>
        </w:trPr>
        <w:tc>
          <w:tcPr>
            <w:tcW w:w="16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Реквизиты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контракта,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предмет    </w:t>
            </w:r>
          </w:p>
        </w:tc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Основания размещения заказа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у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единственного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 xml:space="preserve">поставщика (обоснование невозможности   </w:t>
            </w:r>
            <w:proofErr w:type="gramEnd"/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или нецелесообразности использования иных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способов определения поставщика,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     (подрядчика, исполнителя))        </w:t>
            </w:r>
          </w:p>
        </w:tc>
        <w:tc>
          <w:tcPr>
            <w:tcW w:w="13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Обоснование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 цены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контракта </w:t>
            </w:r>
          </w:p>
        </w:tc>
        <w:tc>
          <w:tcPr>
            <w:tcW w:w="18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Обоснование иных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   существенных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условий контракта</w:t>
            </w:r>
          </w:p>
        </w:tc>
      </w:tr>
      <w:tr w:rsidR="00CC2AB7">
        <w:tblPrEx>
          <w:tblCellMar>
            <w:top w:w="0" w:type="dxa"/>
            <w:bottom w:w="0" w:type="dxa"/>
          </w:tblCellMar>
        </w:tblPrEx>
        <w:trPr>
          <w:trHeight w:val="1440"/>
          <w:tblCellSpacing w:w="5" w:type="nil"/>
        </w:trPr>
        <w:tc>
          <w:tcPr>
            <w:tcW w:w="16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Пассажирские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перевозки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железнодорожным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транспортом    </w:t>
            </w:r>
          </w:p>
        </w:tc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hyperlink r:id="rId6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Пункт 1 ч. 1 ст. 93</w:t>
              </w:r>
            </w:hyperlink>
            <w:r>
              <w:rPr>
                <w:rFonts w:ascii="Courier New" w:hAnsi="Courier New" w:cs="Courier New"/>
                <w:sz w:val="16"/>
                <w:szCs w:val="16"/>
              </w:rPr>
              <w:t xml:space="preserve"> Федерального закона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от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05.04.2013 N 44-ФЗ "О контрактной системе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в</w:t>
            </w:r>
            <w:proofErr w:type="gramEnd"/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сфере закупок товаров, работ, услуг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для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обеспечения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государственных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и муниципальных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нужд"                                      </w:t>
            </w:r>
          </w:p>
        </w:tc>
        <w:tc>
          <w:tcPr>
            <w:tcW w:w="13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Цена  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установлена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в     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соответствии</w:t>
            </w:r>
            <w:proofErr w:type="gramEnd"/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 </w:t>
            </w:r>
            <w:hyperlink r:id="rId7" w:history="1">
              <w:r>
                <w:rPr>
                  <w:rFonts w:ascii="Courier New" w:hAnsi="Courier New" w:cs="Courier New"/>
                  <w:color w:val="0000FF"/>
                  <w:sz w:val="16"/>
                  <w:szCs w:val="16"/>
                </w:rPr>
                <w:t>Приказом</w:t>
              </w:r>
            </w:hyperlink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ФСТ России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от    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26.07.2011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N 171-т/3   </w:t>
            </w:r>
          </w:p>
        </w:tc>
        <w:tc>
          <w:tcPr>
            <w:tcW w:w="182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Иные существенные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>условия контракта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определены в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соответствии </w:t>
            </w:r>
            <w:proofErr w:type="gramStart"/>
            <w:r>
              <w:rPr>
                <w:rFonts w:ascii="Courier New" w:hAnsi="Courier New" w:cs="Courier New"/>
                <w:sz w:val="16"/>
                <w:szCs w:val="16"/>
              </w:rPr>
              <w:t>с</w:t>
            </w:r>
            <w:proofErr w:type="gramEnd"/>
            <w:r>
              <w:rPr>
                <w:rFonts w:ascii="Courier New" w:hAnsi="Courier New" w:cs="Courier New"/>
                <w:sz w:val="16"/>
                <w:szCs w:val="16"/>
              </w:rPr>
              <w:t xml:space="preserve">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нормами          </w:t>
            </w:r>
          </w:p>
          <w:p w:rsidR="00CC2AB7" w:rsidRDefault="00CC2AB7">
            <w:pPr>
              <w:autoSpaceDE w:val="0"/>
              <w:autoSpaceDN w:val="0"/>
              <w:adjustRightInd w:val="0"/>
              <w:spacing w:after="0" w:line="240" w:lineRule="auto"/>
              <w:rPr>
                <w:rFonts w:ascii="Courier New" w:hAnsi="Courier New" w:cs="Courier New"/>
                <w:sz w:val="16"/>
                <w:szCs w:val="16"/>
              </w:rPr>
            </w:pPr>
            <w:r>
              <w:rPr>
                <w:rFonts w:ascii="Courier New" w:hAnsi="Courier New" w:cs="Courier New"/>
                <w:sz w:val="16"/>
                <w:szCs w:val="16"/>
              </w:rPr>
              <w:t xml:space="preserve">перевозчика      </w:t>
            </w:r>
          </w:p>
        </w:tc>
      </w:tr>
    </w:tbl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----------------------------------------------------------------</w:t>
      </w:r>
    </w:p>
    <w:p w:rsidR="00CC2AB7" w:rsidRDefault="00CC2AB7" w:rsidP="00CC2A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" w:name="Par34"/>
      <w:bookmarkEnd w:id="2"/>
      <w:proofErr w:type="gramStart"/>
      <w:r>
        <w:rPr>
          <w:rFonts w:ascii="Calibri" w:hAnsi="Calibri" w:cs="Calibri"/>
        </w:rPr>
        <w:t xml:space="preserve">&lt;2&gt; Информация для сведения: согласно </w:t>
      </w:r>
      <w:hyperlink r:id="rId8" w:history="1">
        <w:r>
          <w:rPr>
            <w:rFonts w:ascii="Calibri" w:hAnsi="Calibri" w:cs="Calibri"/>
            <w:color w:val="0000FF"/>
          </w:rPr>
          <w:t>ч. 3 ст. 93</w:t>
        </w:r>
      </w:hyperlink>
      <w:r>
        <w:rPr>
          <w:rFonts w:ascii="Calibri" w:hAnsi="Calibri" w:cs="Calibri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в случае осуществления закупки у единственного поставщика (подрядчика, исполнителя)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(подрядчика, исполнителя), а</w:t>
      </w:r>
      <w:proofErr w:type="gramEnd"/>
      <w:r>
        <w:rPr>
          <w:rFonts w:ascii="Calibri" w:hAnsi="Calibri" w:cs="Calibri"/>
        </w:rPr>
        <w:t xml:space="preserve"> также цену контракта и иные существенные условия контракта.</w:t>
      </w:r>
    </w:p>
    <w:p w:rsidR="00CC2AB7" w:rsidRDefault="00CC2AB7"/>
    <w:sectPr w:rsidR="00CC2A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4B4"/>
    <w:rsid w:val="00482C04"/>
    <w:rsid w:val="00CB44B4"/>
    <w:rsid w:val="00CC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6239BFCB6C93831A3F9258797B2AD717A821E4C1D39B345A851F0922A1C82B7969C7CE62443A3DP713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A6239BFCB6C93831A3F9258797B2AD717AC2FE1C1D79B345A851F0922PA11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6239BFCB6C93831A3F9258797B2AD717A821E4C1D39B345A851F0922A1C82B7969C7CE62443A30P71CG" TargetMode="External"/><Relationship Id="rId5" Type="http://schemas.openxmlformats.org/officeDocument/2006/relationships/hyperlink" Target="consultantplus://offline/ref=E75FD3221A3AA813E7EC253542CD3C2BF5EE6299402F80BA783F3A5D62F241124790809FC56B3B6DYA26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677</Words>
  <Characters>3862</Characters>
  <Application>Microsoft Office Word</Application>
  <DocSecurity>0</DocSecurity>
  <Lines>32</Lines>
  <Paragraphs>9</Paragraphs>
  <ScaleCrop>false</ScaleCrop>
  <Company/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Николаевич Бордиян</dc:creator>
  <cp:keywords/>
  <dc:description/>
  <cp:lastModifiedBy>Иван Николаевич Бордиян</cp:lastModifiedBy>
  <cp:revision>2</cp:revision>
  <dcterms:created xsi:type="dcterms:W3CDTF">2014-02-04T06:52:00Z</dcterms:created>
  <dcterms:modified xsi:type="dcterms:W3CDTF">2014-02-04T06:54:00Z</dcterms:modified>
</cp:coreProperties>
</file>