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3871AC" w:rsidRDefault="003871A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ФЕДЕРАЛЬНАЯ АНТИМОНОПОЛЬНАЯ СЛУЖБА</w:t>
      </w:r>
    </w:p>
    <w:p w:rsidR="003871AC" w:rsidRDefault="003871AC">
      <w:pPr>
        <w:pStyle w:val="ConsPlusTitle"/>
        <w:jc w:val="center"/>
        <w:rPr>
          <w:sz w:val="20"/>
          <w:szCs w:val="20"/>
        </w:rPr>
      </w:pPr>
    </w:p>
    <w:p w:rsidR="003871AC" w:rsidRDefault="003871A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ПИСЬМО</w:t>
      </w:r>
    </w:p>
    <w:p w:rsidR="003871AC" w:rsidRDefault="003871A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от 30 декабря 2011 г. N АЦ/49682</w:t>
      </w:r>
    </w:p>
    <w:p w:rsidR="003871AC" w:rsidRDefault="003871AC">
      <w:pPr>
        <w:pStyle w:val="ConsPlusTitle"/>
        <w:jc w:val="center"/>
        <w:rPr>
          <w:sz w:val="20"/>
          <w:szCs w:val="20"/>
        </w:rPr>
      </w:pPr>
    </w:p>
    <w:p w:rsidR="003871AC" w:rsidRDefault="003871AC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 РАССМОТРЕНИИ ОБРАЩЕНИЯ</w:t>
      </w: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0"/>
          <w:szCs w:val="20"/>
        </w:rPr>
      </w:pP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ФАС России рассмотрела обращение от 02.12.2011 по вопросу сферы действия Федерального </w:t>
      </w:r>
      <w:hyperlink r:id="rId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18.07.2011 N 223-ФЗ "О закупках товаров, работ, услуг отдельными видами юридических лиц" (далее - Закон о закупках) и сообщает.</w:t>
      </w: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6" w:history="1">
        <w:r>
          <w:rPr>
            <w:rFonts w:ascii="Calibri" w:hAnsi="Calibri" w:cs="Calibri"/>
            <w:color w:val="0000FF"/>
          </w:rPr>
          <w:t>положением</w:t>
        </w:r>
      </w:hyperlink>
      <w:r>
        <w:rPr>
          <w:rFonts w:ascii="Calibri" w:hAnsi="Calibri" w:cs="Calibri"/>
        </w:rPr>
        <w:t>, утвержденным постановлением Правительства Российской Федерации от 30.06.2004 N 331, ФАС России является уполномоченным федеральным органом исполнительной власти, осуществляющим функции по принятию нормативных правовых актов и контролю за соблюдением антимонопольного законодательства, законодательства в сфере деятельности субъектов естественных монополий (в части установленных законодательством полномочий антимонопольного органа), а также по контролю в сфере размещения заказов на поставки товаров, выполнение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работ, оказание услуг для федеральных государственных нужд (за исключением полномочий по контролю в сфере размещения заказов на поставки товаров, выполнение работ, оказание услуг по государственному оборонному заказу, а также в сфере размещения заказов на поставки товаров, выполнение работ, оказание услуг для федеральных государственных нужд, не относящихся к государственному оборонному заказу, сведения о которых составляют государственную тайну).</w:t>
      </w:r>
      <w:proofErr w:type="gramEnd"/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ФАС России не является федеральным органом исполнительной власти, осуществляющим функции по нормативно-правовому регулированию в рассматриваемой в обращении сфере деятельности.</w:t>
      </w: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Вместе с тем ФАС России сообщает следующее.</w:t>
      </w: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 соответствии с </w:t>
      </w:r>
      <w:hyperlink r:id="rId7" w:history="1">
        <w:r>
          <w:rPr>
            <w:rFonts w:ascii="Calibri" w:hAnsi="Calibri" w:cs="Calibri"/>
            <w:color w:val="0000FF"/>
          </w:rPr>
          <w:t>частью 3 статьи 3</w:t>
        </w:r>
      </w:hyperlink>
      <w:r>
        <w:rPr>
          <w:rFonts w:ascii="Calibri" w:hAnsi="Calibri" w:cs="Calibri"/>
        </w:rPr>
        <w:t xml:space="preserve"> Закона о закупках в </w:t>
      </w:r>
      <w:proofErr w:type="gramStart"/>
      <w:r>
        <w:rPr>
          <w:rFonts w:ascii="Calibri" w:hAnsi="Calibri" w:cs="Calibri"/>
        </w:rPr>
        <w:t>положении</w:t>
      </w:r>
      <w:proofErr w:type="gramEnd"/>
      <w:r>
        <w:rPr>
          <w:rFonts w:ascii="Calibri" w:hAnsi="Calibri" w:cs="Calibri"/>
        </w:rPr>
        <w:t xml:space="preserve"> о закупке могут быть предусмотрены иные (помимо конкурса и аукциона) способы закупки. При этом заказчик обязан установить в положении о закупке порядок закупки указанными способами.</w:t>
      </w: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Таким образом, заказчик вправе самостоятельно определить способы закупки (помимо конкурса и аукциона) в положении о закупке, установив при этом порядок такой закупки, в том числе порядок совершения крупных сделок и сделок с заинтересованностью.</w:t>
      </w: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этом ФАС России обращает внимание, что информация о закупках, проводимых всеми способами, предусмотренными положением о закупке, должна быть размещена на официальном сайте в случаях, предусмотренных </w:t>
      </w:r>
      <w:hyperlink r:id="rId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 закупках.</w:t>
      </w: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 соответствии с </w:t>
      </w:r>
      <w:hyperlink r:id="rId9" w:history="1">
        <w:r>
          <w:rPr>
            <w:rFonts w:ascii="Calibri" w:hAnsi="Calibri" w:cs="Calibri"/>
            <w:color w:val="0000FF"/>
          </w:rPr>
          <w:t>частью 15 статьи 4</w:t>
        </w:r>
      </w:hyperlink>
      <w:r>
        <w:rPr>
          <w:rFonts w:ascii="Calibri" w:hAnsi="Calibri" w:cs="Calibri"/>
        </w:rPr>
        <w:t xml:space="preserve"> Закона о закупках заказчик вправе не размещать на официальном сайте сведения о закупке товаров, работ, услуг, стоимость которых не превышает сто тысяч рублей.</w:t>
      </w: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Вместе с тем </w:t>
      </w:r>
      <w:hyperlink r:id="rId10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 закупках не ограничивает указанное право каким-либо периодом, а также перечнем одноименных товаров.</w:t>
      </w: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Согласно </w:t>
      </w:r>
      <w:hyperlink r:id="rId11" w:history="1">
        <w:r>
          <w:rPr>
            <w:rFonts w:ascii="Calibri" w:hAnsi="Calibri" w:cs="Calibri"/>
            <w:color w:val="0000FF"/>
          </w:rPr>
          <w:t>пункту 1</w:t>
        </w:r>
      </w:hyperlink>
      <w:r>
        <w:rPr>
          <w:rFonts w:ascii="Calibri" w:hAnsi="Calibri" w:cs="Calibri"/>
        </w:rPr>
        <w:t xml:space="preserve"> Положения о Министерстве экономического развития Российской Федерации, утвержденного постановлением Правительства Российской Федерации от 05.06.2008 N 437, федеральным органом исполнительной власти, осуществляющим функции по выработке государственной политики и нормативно-правовому </w:t>
      </w:r>
      <w:proofErr w:type="gramStart"/>
      <w:r>
        <w:rPr>
          <w:rFonts w:ascii="Calibri" w:hAnsi="Calibri" w:cs="Calibri"/>
        </w:rPr>
        <w:t>регулированию</w:t>
      </w:r>
      <w:proofErr w:type="gramEnd"/>
      <w:r>
        <w:rPr>
          <w:rFonts w:ascii="Calibri" w:hAnsi="Calibri" w:cs="Calibri"/>
        </w:rPr>
        <w:t xml:space="preserve"> в том числе в сфере анализа и прогнозирования социально-экономического развития, развития предпринимательской деятельности, является Минэкономразвития России.</w:t>
      </w: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На основании изложенного по иным вопросам, указанным в обращении, необходимо обращаться в Минэкономразвития России.</w:t>
      </w:r>
      <w:proofErr w:type="gramEnd"/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А.Ю.ЦАРИКОВСКИЙ</w:t>
      </w: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871AC" w:rsidRDefault="003871A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871AC" w:rsidRDefault="003871AC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1C5788" w:rsidRDefault="003871AC">
      <w:bookmarkStart w:id="0" w:name="_GoBack"/>
      <w:bookmarkEnd w:id="0"/>
    </w:p>
    <w:sectPr w:rsidR="001C5788" w:rsidSect="00027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1AC"/>
    <w:rsid w:val="000D7BE8"/>
    <w:rsid w:val="001B2C59"/>
    <w:rsid w:val="0038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871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871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FBBA1E3115BDD4A2E741DEBC76872B8AC4E633B4E7519B35785E814668y0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DFBBA1E3115BDD4A2E741DEBC76872B8AC4E633B4E7519B35785E814680885EBE540D2FF248516F63y8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DFBBA1E3115BDD4A2E741DEBC76872B8AC3EF37B7E3519B35785E814680885EBE540D2FF248506A63y2L" TargetMode="External"/><Relationship Id="rId11" Type="http://schemas.openxmlformats.org/officeDocument/2006/relationships/hyperlink" Target="consultantplus://offline/ref=7DFBBA1E3115BDD4A2E741DEBC76872B8AC3E432B4EE519B35785E814680885EBE540D2FF364y8L" TargetMode="External"/><Relationship Id="rId5" Type="http://schemas.openxmlformats.org/officeDocument/2006/relationships/hyperlink" Target="consultantplus://offline/ref=7DFBBA1E3115BDD4A2E741DEBC76872B8AC4E633B4E7519B35785E814668y0L" TargetMode="External"/><Relationship Id="rId10" Type="http://schemas.openxmlformats.org/officeDocument/2006/relationships/hyperlink" Target="consultantplus://offline/ref=7DFBBA1E3115BDD4A2E741DEBC76872B8AC4E633B4E7519B35785E814668y0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DFBBA1E3115BDD4A2E741DEBC76872B8AC4E633B4E7519B35785E814680885EBE540D2FF248516463y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"МОСМЕК"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Безносюк Олег</dc:creator>
  <cp:lastModifiedBy>Безносюк Олег</cp:lastModifiedBy>
  <cp:revision>1</cp:revision>
  <dcterms:created xsi:type="dcterms:W3CDTF">2013-01-23T11:50:00Z</dcterms:created>
  <dcterms:modified xsi:type="dcterms:W3CDTF">2013-01-23T11:51:00Z</dcterms:modified>
</cp:coreProperties>
</file>