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0E1" w:rsidRDefault="004E40E1">
      <w:pPr>
        <w:pStyle w:val="ConsPlusTitlePage"/>
      </w:pPr>
      <w:r>
        <w:t xml:space="preserve">Документ предоставлен </w:t>
      </w:r>
      <w:hyperlink r:id="rId5" w:history="1">
        <w:r>
          <w:rPr>
            <w:color w:val="0000FF"/>
          </w:rPr>
          <w:t>КонсультантПлюс</w:t>
        </w:r>
      </w:hyperlink>
      <w:r>
        <w:br/>
      </w:r>
    </w:p>
    <w:p w:rsidR="004E40E1" w:rsidRDefault="004E40E1">
      <w:pPr>
        <w:pStyle w:val="ConsPlusNormal"/>
        <w:ind w:firstLine="540"/>
        <w:jc w:val="both"/>
        <w:outlineLvl w:val="0"/>
      </w:pPr>
    </w:p>
    <w:p w:rsidR="004E40E1" w:rsidRDefault="004E40E1">
      <w:pPr>
        <w:pStyle w:val="ConsPlusTitle"/>
        <w:jc w:val="center"/>
      </w:pPr>
      <w:r>
        <w:t>УПРАВЛЕНИЕ ФЕДЕРАЛЬНОЙ АНТИМОНОПОЛЬНОЙ СЛУЖБЫ</w:t>
      </w:r>
    </w:p>
    <w:p w:rsidR="004E40E1" w:rsidRDefault="004E40E1">
      <w:pPr>
        <w:pStyle w:val="ConsPlusTitle"/>
        <w:jc w:val="center"/>
      </w:pPr>
      <w:r>
        <w:t>ПО ЧЕЛЯБИНСКОЙ ОБЛАСТИ</w:t>
      </w:r>
    </w:p>
    <w:p w:rsidR="004E40E1" w:rsidRDefault="004E40E1">
      <w:pPr>
        <w:pStyle w:val="ConsPlusTitle"/>
        <w:jc w:val="center"/>
      </w:pPr>
    </w:p>
    <w:p w:rsidR="004E40E1" w:rsidRDefault="004E40E1">
      <w:pPr>
        <w:pStyle w:val="ConsPlusTitle"/>
        <w:jc w:val="center"/>
      </w:pPr>
      <w:r>
        <w:t>РЕШЕНИЕ</w:t>
      </w:r>
    </w:p>
    <w:p w:rsidR="004E40E1" w:rsidRDefault="004E40E1">
      <w:pPr>
        <w:pStyle w:val="ConsPlusTitle"/>
        <w:jc w:val="center"/>
      </w:pPr>
      <w:r>
        <w:t>от 24 февраля 2021 г. N 074/06/105-499/2021 по делу N 181-ж/2021</w:t>
      </w:r>
    </w:p>
    <w:p w:rsidR="004E40E1" w:rsidRDefault="004E40E1">
      <w:pPr>
        <w:pStyle w:val="ConsPlusNormal"/>
        <w:ind w:firstLine="540"/>
        <w:jc w:val="both"/>
      </w:pPr>
    </w:p>
    <w:p w:rsidR="004E40E1" w:rsidRDefault="004E40E1">
      <w:pPr>
        <w:pStyle w:val="ConsPlusNormal"/>
        <w:ind w:firstLine="540"/>
        <w:jc w:val="both"/>
      </w:pPr>
      <w:r>
        <w:t>Резолютивная часть решения оглашена 20 февраля 2021 года</w:t>
      </w:r>
    </w:p>
    <w:p w:rsidR="004E40E1" w:rsidRDefault="004E40E1">
      <w:pPr>
        <w:pStyle w:val="ConsPlusNormal"/>
        <w:spacing w:before="220"/>
        <w:ind w:firstLine="540"/>
        <w:jc w:val="both"/>
      </w:pPr>
      <w:r>
        <w:t>В полном объеме решение изготовлено 24 февраля 2021 года</w:t>
      </w:r>
    </w:p>
    <w:p w:rsidR="004E40E1" w:rsidRDefault="004E40E1">
      <w:pPr>
        <w:pStyle w:val="ConsPlusNormal"/>
        <w:spacing w:before="220"/>
        <w:ind w:firstLine="540"/>
        <w:jc w:val="both"/>
      </w:pPr>
      <w: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4E40E1" w:rsidRDefault="004E40E1">
      <w:pPr>
        <w:pStyle w:val="ConsPlusNormal"/>
        <w:spacing w:before="220"/>
        <w:ind w:firstLine="540"/>
        <w:jc w:val="both"/>
      </w:pPr>
      <w:r>
        <w:t>Председателя Комиссии:</w:t>
      </w:r>
    </w:p>
    <w:p w:rsidR="004E40E1" w:rsidRDefault="004E40E1">
      <w:pPr>
        <w:pStyle w:val="ConsPlusNormal"/>
        <w:spacing w:before="220"/>
        <w:ind w:firstLine="540"/>
        <w:jc w:val="both"/>
      </w:pPr>
      <w:r>
        <w:t>Л. - заместителя руководителя управления - начальника отдела контроля закупок для государственных и муниципальных нужд Челябинского УФАС России;</w:t>
      </w:r>
    </w:p>
    <w:p w:rsidR="004E40E1" w:rsidRDefault="004E40E1">
      <w:pPr>
        <w:pStyle w:val="ConsPlusNormal"/>
        <w:spacing w:before="220"/>
        <w:ind w:firstLine="540"/>
        <w:jc w:val="both"/>
      </w:pPr>
      <w:r>
        <w:t>Членов Комиссии:</w:t>
      </w:r>
    </w:p>
    <w:p w:rsidR="004E40E1" w:rsidRDefault="004E40E1">
      <w:pPr>
        <w:pStyle w:val="ConsPlusNormal"/>
        <w:spacing w:before="220"/>
        <w:ind w:firstLine="540"/>
        <w:jc w:val="both"/>
      </w:pPr>
      <w:r>
        <w:t>Ф. - ведущего специалиста-эксперта отдела контроля закупок для государственных и муниципальных нужд Челябинского УФАС России;</w:t>
      </w:r>
    </w:p>
    <w:p w:rsidR="004E40E1" w:rsidRDefault="004E40E1">
      <w:pPr>
        <w:pStyle w:val="ConsPlusNormal"/>
        <w:spacing w:before="220"/>
        <w:ind w:firstLine="540"/>
        <w:jc w:val="both"/>
      </w:pPr>
      <w:r>
        <w:t>Ч. - главного специалиста-эксперта отдела контроля закупок для государственных и муниципальных нужд Челябинского УФАС России,</w:t>
      </w:r>
    </w:p>
    <w:p w:rsidR="004E40E1" w:rsidRDefault="004E40E1">
      <w:pPr>
        <w:pStyle w:val="ConsPlusNormal"/>
        <w:spacing w:before="220"/>
        <w:ind w:firstLine="540"/>
        <w:jc w:val="both"/>
      </w:pPr>
      <w:r>
        <w:t xml:space="preserve">руководствуясь </w:t>
      </w:r>
      <w:hyperlink r:id="rId6" w:history="1">
        <w:r>
          <w:rPr>
            <w:color w:val="0000FF"/>
          </w:rPr>
          <w:t>частью 15 статьи 99</w:t>
        </w:r>
      </w:hyperlink>
      <w:r>
        <w:t xml:space="preserve">, </w:t>
      </w:r>
      <w:hyperlink r:id="rId7" w:history="1">
        <w:r>
          <w:rPr>
            <w:color w:val="0000FF"/>
          </w:rPr>
          <w:t>статьей 106</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гражданина (далее - заявитель) на действия аукционной комиссии при проведении электронного аукциона на поставку меда натурального (извещение N 0369500001821000010), в присутствии посредством видеоконференцсвязи:</w:t>
      </w:r>
    </w:p>
    <w:p w:rsidR="004E40E1" w:rsidRDefault="004E40E1">
      <w:pPr>
        <w:pStyle w:val="ConsPlusNormal"/>
        <w:spacing w:before="220"/>
        <w:ind w:firstLine="540"/>
        <w:jc w:val="both"/>
      </w:pPr>
      <w:r>
        <w:t>- представителей Государственного учреждения социального обслуживания Кусинский областной реабилитационный центр для детей и подростков с ограниченными возможностями (далее - ГУ СО "Кусинский областной реабилитационный центр для детей и подростков с ограниченными возможностями", заказчик) юрисконсульта Г., работника контрактной службы Б., действующих на основании доверенностей NN 6, 7 от 18.02.2021;</w:t>
      </w:r>
    </w:p>
    <w:p w:rsidR="004E40E1" w:rsidRDefault="004E40E1">
      <w:pPr>
        <w:pStyle w:val="ConsPlusNormal"/>
        <w:spacing w:before="220"/>
        <w:ind w:firstLine="540"/>
        <w:jc w:val="both"/>
      </w:pPr>
      <w:r>
        <w:t>- в отсутствие гражданина, уведомленного о времени и месте заседания Комиссии, в том числе публично, путем размещения информации в Единой информационной системе в сфере закупок на официальном сайте www.zakupki.gov.ru, заявлений, ходатайств не представлено.</w:t>
      </w:r>
    </w:p>
    <w:p w:rsidR="004E40E1" w:rsidRDefault="004E40E1">
      <w:pPr>
        <w:pStyle w:val="ConsPlusNormal"/>
        <w:jc w:val="center"/>
      </w:pPr>
    </w:p>
    <w:p w:rsidR="004E40E1" w:rsidRDefault="004E40E1">
      <w:pPr>
        <w:pStyle w:val="ConsPlusNormal"/>
        <w:jc w:val="center"/>
      </w:pPr>
      <w:r>
        <w:t>установила:</w:t>
      </w:r>
    </w:p>
    <w:p w:rsidR="004E40E1" w:rsidRDefault="004E40E1">
      <w:pPr>
        <w:pStyle w:val="ConsPlusNormal"/>
        <w:jc w:val="center"/>
      </w:pPr>
    </w:p>
    <w:p w:rsidR="004E40E1" w:rsidRDefault="004E40E1">
      <w:pPr>
        <w:pStyle w:val="ConsPlusNormal"/>
        <w:ind w:firstLine="540"/>
        <w:jc w:val="both"/>
      </w:pPr>
      <w:r>
        <w:t>В Челябинское УФАС России 15.02.2020 поступила жалоба гражданина на действия на действия аукционной комиссии при проведении электронного аукциона на поставку меда натурального (извещение N 0369500001821000010) (далее - аукцион, закупка).</w:t>
      </w:r>
    </w:p>
    <w:p w:rsidR="004E40E1" w:rsidRDefault="004E40E1">
      <w:pPr>
        <w:pStyle w:val="ConsPlusNormal"/>
        <w:spacing w:before="220"/>
        <w:ind w:firstLine="540"/>
        <w:jc w:val="both"/>
      </w:pPr>
      <w:r>
        <w:t xml:space="preserve">Согласно представленным документам извещение о проведении электронного аукциона опубликовано ГУ СО "Кусинский областной реабилитационный центр для детей и подростков с ограниченными возможностями" на официальном сайте Единой информационной системы </w:t>
      </w:r>
      <w:r>
        <w:lastRenderedPageBreak/>
        <w:t>(далее - ЕИС) в сфере закупок www.zakupki.gov.ru 01.02.2021 в 16:39.</w:t>
      </w:r>
    </w:p>
    <w:p w:rsidR="004E40E1" w:rsidRDefault="004E40E1">
      <w:pPr>
        <w:pStyle w:val="ConsPlusNormal"/>
        <w:spacing w:before="220"/>
        <w:ind w:firstLine="540"/>
        <w:jc w:val="both"/>
      </w:pPr>
      <w:r>
        <w:t>Начальная (максимальная) цена контракта на поставку меда натурального - 40 400, 00 рублей.</w:t>
      </w:r>
    </w:p>
    <w:p w:rsidR="004E40E1" w:rsidRDefault="004E40E1">
      <w:pPr>
        <w:pStyle w:val="ConsPlusNormal"/>
        <w:spacing w:before="220"/>
        <w:ind w:firstLine="540"/>
        <w:jc w:val="both"/>
      </w:pPr>
      <w:r>
        <w:t>Протокол рассмотрения заявок на участие в электронном аукционе N 0369500001821000010 от 10.02.2021.</w:t>
      </w:r>
    </w:p>
    <w:p w:rsidR="004E40E1" w:rsidRDefault="004E40E1">
      <w:pPr>
        <w:pStyle w:val="ConsPlusNormal"/>
        <w:spacing w:before="220"/>
        <w:ind w:firstLine="540"/>
        <w:jc w:val="both"/>
      </w:pPr>
      <w:r>
        <w:t>Протокол проведения электронного аукциона от 11.02.2021.</w:t>
      </w:r>
    </w:p>
    <w:p w:rsidR="004E40E1" w:rsidRDefault="004E40E1">
      <w:pPr>
        <w:pStyle w:val="ConsPlusNormal"/>
        <w:spacing w:before="220"/>
        <w:ind w:firstLine="540"/>
        <w:jc w:val="both"/>
      </w:pPr>
      <w:r>
        <w:t>Снижение начальной (максимальной) цены контракта составило 39%.</w:t>
      </w:r>
    </w:p>
    <w:p w:rsidR="004E40E1" w:rsidRDefault="004E40E1">
      <w:pPr>
        <w:pStyle w:val="ConsPlusNormal"/>
        <w:spacing w:before="220"/>
        <w:ind w:firstLine="540"/>
        <w:jc w:val="both"/>
      </w:pPr>
      <w:r>
        <w:t>Протокол подведения итогов электронного аукциона N 0369500001821000010 от 12.02.2021.</w:t>
      </w:r>
    </w:p>
    <w:p w:rsidR="004E40E1" w:rsidRDefault="004E40E1">
      <w:pPr>
        <w:pStyle w:val="ConsPlusNormal"/>
        <w:spacing w:before="220"/>
        <w:ind w:firstLine="540"/>
        <w:jc w:val="both"/>
      </w:pPr>
      <w:r>
        <w:t xml:space="preserve">На момент рассмотрения жалобы контракт по итогам аукциона не заключен, в соответствии с </w:t>
      </w:r>
      <w:hyperlink r:id="rId8" w:history="1">
        <w:r>
          <w:rPr>
            <w:color w:val="0000FF"/>
          </w:rPr>
          <w:t>частью 13 статьи 69</w:t>
        </w:r>
      </w:hyperlink>
      <w:r>
        <w:t xml:space="preserve"> Закона о контрактной системе электронный аукцион признан несостоявшимся.</w:t>
      </w:r>
    </w:p>
    <w:p w:rsidR="004E40E1" w:rsidRDefault="004E40E1">
      <w:pPr>
        <w:pStyle w:val="ConsPlusNormal"/>
        <w:spacing w:before="220"/>
        <w:ind w:firstLine="540"/>
        <w:jc w:val="both"/>
      </w:pPr>
      <w:r>
        <w:t>Согласно доводам жалобы гражданина аукционной комиссией заявка участника закупки с идентификационным номером 109099083 (гражданин, заявитель, участник закупки) неправомерно признана несоответствующей требованиям, установленным документацией об аукционе. По мнению заявителя, поскольку отдельные меры господдержки субъектов малого и среднего предпринимательства (далее - МСП) распространяются на физических лиц, применяющих специальный налоговый режим "налог на профессиональный доход" (на самозанятых), заявка участника закупки соответствовала установленному заказчиком при осуществлении закупки преимуществу субъектам малого предпринимательства, социально ориентированным некоммерческим организациям.</w:t>
      </w:r>
    </w:p>
    <w:p w:rsidR="004E40E1" w:rsidRDefault="004E40E1">
      <w:pPr>
        <w:pStyle w:val="ConsPlusNormal"/>
        <w:spacing w:before="220"/>
        <w:ind w:firstLine="540"/>
        <w:jc w:val="both"/>
      </w:pPr>
      <w:r>
        <w:t xml:space="preserve">Представители заказчика с доводами жалобы гражданина не согласились, представили письменные пояснения, которые поддержали на заседании Комиссии, пояснили, что поскольку извещением, документацией об аукционе установлено ограничение на участие в закупке только субъектов малого предпринимательства, социально ориентированных некоммерческих организаций в силу </w:t>
      </w:r>
      <w:hyperlink r:id="rId9" w:history="1">
        <w:r>
          <w:rPr>
            <w:color w:val="0000FF"/>
          </w:rPr>
          <w:t>части 1 статьи 30</w:t>
        </w:r>
      </w:hyperlink>
      <w:r>
        <w:t xml:space="preserve"> Закона о контрактной системе, физическое лицо не могло принимать участие и являться победителем электронного аукциона.</w:t>
      </w:r>
    </w:p>
    <w:p w:rsidR="004E40E1" w:rsidRDefault="004E40E1">
      <w:pPr>
        <w:pStyle w:val="ConsPlusNormal"/>
        <w:spacing w:before="220"/>
        <w:ind w:firstLine="540"/>
        <w:jc w:val="both"/>
      </w:pPr>
      <w:r>
        <w:t>Считают жалобу заявителя необоснованной.</w:t>
      </w:r>
    </w:p>
    <w:p w:rsidR="004E40E1" w:rsidRDefault="004E40E1">
      <w:pPr>
        <w:pStyle w:val="ConsPlusNormal"/>
        <w:spacing w:before="220"/>
        <w:ind w:firstLine="540"/>
        <w:jc w:val="both"/>
      </w:pPr>
      <w:r>
        <w:t xml:space="preserve">Заслушав пояснения, изучив представленные документы и материалы, руководствуясь </w:t>
      </w:r>
      <w:hyperlink r:id="rId10" w:history="1">
        <w:r>
          <w:rPr>
            <w:color w:val="0000FF"/>
          </w:rPr>
          <w:t>статьей 99</w:t>
        </w:r>
      </w:hyperlink>
      <w:r>
        <w:t xml:space="preserve"> Закона о контрактной системе, Комиссия пришла к следующим выводам.</w:t>
      </w:r>
    </w:p>
    <w:p w:rsidR="004E40E1" w:rsidRDefault="004E40E1">
      <w:pPr>
        <w:pStyle w:val="ConsPlusNormal"/>
        <w:spacing w:before="220"/>
        <w:ind w:firstLine="540"/>
        <w:jc w:val="both"/>
      </w:pPr>
      <w:r>
        <w:t xml:space="preserve">В соответствии с </w:t>
      </w:r>
      <w:hyperlink r:id="rId11" w:history="1">
        <w:r>
          <w:rPr>
            <w:color w:val="0000FF"/>
          </w:rPr>
          <w:t>частью 1 статьи 69</w:t>
        </w:r>
      </w:hyperlink>
      <w: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12" w:history="1">
        <w:r>
          <w:rPr>
            <w:color w:val="0000FF"/>
          </w:rPr>
          <w:t>частью 19 статьи 68</w:t>
        </w:r>
      </w:hyperlink>
      <w:r>
        <w:t xml:space="preserve"> Закона о контрактной системе, в части соответствия их требованиям, установленным документацией о таком аукционе.</w:t>
      </w:r>
    </w:p>
    <w:p w:rsidR="004E40E1" w:rsidRDefault="004E40E1">
      <w:pPr>
        <w:pStyle w:val="ConsPlusNormal"/>
        <w:spacing w:before="220"/>
        <w:ind w:firstLine="540"/>
        <w:jc w:val="both"/>
      </w:pPr>
      <w: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w:t>
      </w:r>
      <w:hyperlink r:id="rId13" w:history="1">
        <w:r>
          <w:rPr>
            <w:color w:val="0000FF"/>
          </w:rPr>
          <w:t>статьей 69</w:t>
        </w:r>
      </w:hyperlink>
      <w:r>
        <w:t xml:space="preserve"> Закона о контрактной системе (</w:t>
      </w:r>
      <w:hyperlink r:id="rId14" w:history="1">
        <w:r>
          <w:rPr>
            <w:color w:val="0000FF"/>
          </w:rPr>
          <w:t>часть 2 статьи 69</w:t>
        </w:r>
      </w:hyperlink>
      <w:r>
        <w:t xml:space="preserve"> Закона о контрактной системе).</w:t>
      </w:r>
    </w:p>
    <w:p w:rsidR="004E40E1" w:rsidRDefault="004E40E1">
      <w:pPr>
        <w:pStyle w:val="ConsPlusNormal"/>
        <w:spacing w:before="220"/>
        <w:ind w:firstLine="540"/>
        <w:jc w:val="both"/>
      </w:pPr>
      <w:r>
        <w:t xml:space="preserve">Согласно </w:t>
      </w:r>
      <w:hyperlink r:id="rId15" w:history="1">
        <w:r>
          <w:rPr>
            <w:color w:val="0000FF"/>
          </w:rPr>
          <w:t>части 6 статьи 69</w:t>
        </w:r>
      </w:hyperlink>
      <w: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1) непредставления документов и информации, которые предусмотрены </w:t>
      </w:r>
      <w:hyperlink r:id="rId16" w:history="1">
        <w:r>
          <w:rPr>
            <w:color w:val="0000FF"/>
          </w:rPr>
          <w:t>частью 11 статьи 24.1</w:t>
        </w:r>
      </w:hyperlink>
      <w:r>
        <w:t xml:space="preserve">, </w:t>
      </w:r>
      <w:hyperlink r:id="rId17" w:history="1">
        <w:r>
          <w:rPr>
            <w:color w:val="0000FF"/>
          </w:rPr>
          <w:t>частями 3</w:t>
        </w:r>
      </w:hyperlink>
      <w:r>
        <w:t xml:space="preserve"> или </w:t>
      </w:r>
      <w:hyperlink r:id="rId18" w:history="1">
        <w:r>
          <w:rPr>
            <w:color w:val="0000FF"/>
          </w:rPr>
          <w:t>3.1</w:t>
        </w:r>
      </w:hyperlink>
      <w:r>
        <w:t xml:space="preserve">, </w:t>
      </w:r>
      <w:hyperlink r:id="rId19" w:history="1">
        <w:r>
          <w:rPr>
            <w:color w:val="0000FF"/>
          </w:rPr>
          <w:t>5</w:t>
        </w:r>
      </w:hyperlink>
      <w:r>
        <w:t xml:space="preserve">, </w:t>
      </w:r>
      <w:hyperlink r:id="rId20" w:history="1">
        <w:r>
          <w:rPr>
            <w:color w:val="0000FF"/>
          </w:rPr>
          <w:t>8.2 статьи 66</w:t>
        </w:r>
      </w:hyperlink>
      <w:r>
        <w:t xml:space="preserve"> Закона о контрактной системе, </w:t>
      </w:r>
      <w:r>
        <w:lastRenderedPageBreak/>
        <w:t xml:space="preserve">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2) несоответствия участника такого аукциона требованиям, установленным в соответствии с </w:t>
      </w:r>
      <w:hyperlink r:id="rId21" w:history="1">
        <w:r>
          <w:rPr>
            <w:color w:val="0000FF"/>
          </w:rPr>
          <w:t>частью 1</w:t>
        </w:r>
      </w:hyperlink>
      <w:r>
        <w:t xml:space="preserve">, </w:t>
      </w:r>
      <w:hyperlink r:id="rId22" w:history="1">
        <w:r>
          <w:rPr>
            <w:color w:val="0000FF"/>
          </w:rPr>
          <w:t>частями 1.1</w:t>
        </w:r>
      </w:hyperlink>
      <w:r>
        <w:t xml:space="preserve">, </w:t>
      </w:r>
      <w:hyperlink r:id="rId23" w:history="1">
        <w:r>
          <w:rPr>
            <w:color w:val="0000FF"/>
          </w:rPr>
          <w:t>2</w:t>
        </w:r>
      </w:hyperlink>
      <w:r>
        <w:t xml:space="preserve"> и </w:t>
      </w:r>
      <w:hyperlink r:id="rId24" w:history="1">
        <w:r>
          <w:rPr>
            <w:color w:val="0000FF"/>
          </w:rPr>
          <w:t>2.1 (при наличии таких требований) статьи 31</w:t>
        </w:r>
      </w:hyperlink>
      <w:r>
        <w:t xml:space="preserve"> Закона о контрактной системе; 3) предусмотренном нормативными правовыми актами, принятыми в соответствии со </w:t>
      </w:r>
      <w:hyperlink r:id="rId25" w:history="1">
        <w:r>
          <w:rPr>
            <w:color w:val="0000FF"/>
          </w:rPr>
          <w:t>статьей 14</w:t>
        </w:r>
      </w:hyperlink>
      <w:r>
        <w:t xml:space="preserve"> Закона о контрактной системе.</w:t>
      </w:r>
    </w:p>
    <w:p w:rsidR="004E40E1" w:rsidRDefault="004E40E1">
      <w:pPr>
        <w:pStyle w:val="ConsPlusNormal"/>
        <w:spacing w:before="220"/>
        <w:ind w:firstLine="540"/>
        <w:jc w:val="both"/>
      </w:pPr>
      <w:r>
        <w:t xml:space="preserve">В соответствии с </w:t>
      </w:r>
      <w:hyperlink r:id="rId26" w:history="1">
        <w:r>
          <w:rPr>
            <w:color w:val="0000FF"/>
          </w:rPr>
          <w:t>частью 7 статьи 69</w:t>
        </w:r>
      </w:hyperlink>
      <w:r>
        <w:t xml:space="preserve">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7" w:history="1">
        <w:r>
          <w:rPr>
            <w:color w:val="0000FF"/>
          </w:rPr>
          <w:t>частью 6 статьи 69</w:t>
        </w:r>
      </w:hyperlink>
      <w:r>
        <w:t xml:space="preserve">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28" w:history="1">
        <w:r>
          <w:rPr>
            <w:color w:val="0000FF"/>
          </w:rPr>
          <w:t>пунктом 5 части 5 статьи 66</w:t>
        </w:r>
      </w:hyperlink>
      <w:r>
        <w:t xml:space="preserve"> Закона о контрактной системе, а также </w:t>
      </w:r>
      <w:hyperlink r:id="rId29" w:history="1">
        <w:r>
          <w:rPr>
            <w:color w:val="0000FF"/>
          </w:rPr>
          <w:t>пунктом 6 части 5 статьи 66</w:t>
        </w:r>
      </w:hyperlink>
      <w:r>
        <w:t xml:space="preserve"> Закона о контрактной системе, за исключением случая закупки товаров, работ, услуг, в отношении которых установлен запрет, предусмотренный </w:t>
      </w:r>
      <w:hyperlink r:id="rId30" w:history="1">
        <w:r>
          <w:rPr>
            <w:color w:val="0000FF"/>
          </w:rPr>
          <w:t>статьей 14</w:t>
        </w:r>
      </w:hyperlink>
      <w:r>
        <w:t xml:space="preserve"> Закона о контрактной системе.</w:t>
      </w:r>
    </w:p>
    <w:p w:rsidR="004E40E1" w:rsidRDefault="004E40E1">
      <w:pPr>
        <w:pStyle w:val="ConsPlusNormal"/>
        <w:spacing w:before="220"/>
        <w:ind w:firstLine="540"/>
        <w:jc w:val="both"/>
      </w:pPr>
      <w:r>
        <w:t xml:space="preserve">Согласно протоколу подведения итогов электронного аукциона N 0369500001821000010 от 12.02.2021 заявка участника закупки с идентификационным номером 109099083 признана несоответствующей требованиям, установленным документацией об аукционе. В обоснование принятого решения указано следующее: несоответствие участника аукциона требованиям, установленным в соответствии со статьей 31 Федерального закона N 44-ФЗ (Отклонен по п. 2 ч. 6 ст. 69 44-ФЗ). Заявка участника не соответствует требованиям, предусмотренным документацией об электронном аукционе, п. 33 ("Ограничение участия в определении поставщика (подрядчика, исполнителя), установленное в соответствии с </w:t>
      </w:r>
      <w:hyperlink r:id="rId31" w:history="1">
        <w:r>
          <w:rPr>
            <w:color w:val="0000FF"/>
          </w:rPr>
          <w:t>ч. 3 ст. 30</w:t>
        </w:r>
      </w:hyperlink>
      <w:r>
        <w:t xml:space="preserve"> Закона о контрактной системе"). Во второй части заявки участник предоставил справку о постановке на учет физического лица в качестве налогоплательщика налога на профессиональный доход (самозанятый), т.е. участник закупки не является СМП.</w:t>
      </w:r>
    </w:p>
    <w:p w:rsidR="004E40E1" w:rsidRDefault="004E40E1">
      <w:pPr>
        <w:pStyle w:val="ConsPlusNormal"/>
        <w:spacing w:before="220"/>
        <w:ind w:firstLine="540"/>
        <w:jc w:val="both"/>
      </w:pPr>
      <w:r>
        <w:t>Антимонопольный орган считает необходимым отметить следующее.</w:t>
      </w:r>
    </w:p>
    <w:p w:rsidR="004E40E1" w:rsidRDefault="004E40E1">
      <w:pPr>
        <w:pStyle w:val="ConsPlusNormal"/>
        <w:spacing w:before="220"/>
        <w:ind w:firstLine="540"/>
        <w:jc w:val="both"/>
      </w:pPr>
      <w:r>
        <w:t xml:space="preserve">При определении поставщиков (подрядчиков, исполнителей) способами, указанными в </w:t>
      </w:r>
      <w:hyperlink r:id="rId32" w:history="1">
        <w:r>
          <w:rPr>
            <w:color w:val="0000FF"/>
          </w:rPr>
          <w:t>пункте 1 части 1 статьи 30</w:t>
        </w:r>
      </w:hyperlink>
      <w:r>
        <w:t xml:space="preserve">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w:t>
      </w:r>
      <w:hyperlink r:id="rId33" w:history="1">
        <w:r>
          <w:rPr>
            <w:color w:val="0000FF"/>
          </w:rPr>
          <w:t>часть 3 статьи 30</w:t>
        </w:r>
      </w:hyperlink>
      <w:r>
        <w:t xml:space="preserve"> Закона о контрактной системе).</w:t>
      </w:r>
    </w:p>
    <w:p w:rsidR="004E40E1" w:rsidRDefault="004E40E1">
      <w:pPr>
        <w:pStyle w:val="ConsPlusNormal"/>
        <w:spacing w:before="220"/>
        <w:ind w:firstLine="540"/>
        <w:jc w:val="both"/>
      </w:pPr>
      <w:r>
        <w:t xml:space="preserve">В силу </w:t>
      </w:r>
      <w:hyperlink r:id="rId34" w:history="1">
        <w:r>
          <w:rPr>
            <w:color w:val="0000FF"/>
          </w:rPr>
          <w:t>пункта 7 части 5 статьи 66</w:t>
        </w:r>
      </w:hyperlink>
      <w:r>
        <w:t xml:space="preserve"> Закона о контрактной системе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35" w:history="1">
        <w:r>
          <w:rPr>
            <w:color w:val="0000FF"/>
          </w:rPr>
          <w:t>частью 3 статьи 30</w:t>
        </w:r>
      </w:hyperlink>
      <w:r>
        <w:t xml:space="preserve"> Закона о контрактной системе, должна содержаться в составе второй части заявки на участие в электронном аукционе и указанная декларация предоставляется с использованием программно-аппаратных средств электронной площадки.</w:t>
      </w:r>
    </w:p>
    <w:p w:rsidR="004E40E1" w:rsidRDefault="004E40E1">
      <w:pPr>
        <w:pStyle w:val="ConsPlusNormal"/>
        <w:spacing w:before="220"/>
        <w:ind w:firstLine="540"/>
        <w:jc w:val="both"/>
      </w:pPr>
      <w:r>
        <w:t xml:space="preserve">В силу </w:t>
      </w:r>
      <w:hyperlink r:id="rId36" w:history="1">
        <w:r>
          <w:rPr>
            <w:color w:val="0000FF"/>
          </w:rPr>
          <w:t>пункта 1 статьи 3</w:t>
        </w:r>
      </w:hyperlink>
      <w:r>
        <w:t xml:space="preserve"> Федерального закона от 24.07.2007 N 209-ФЗ "О развитии малого и среднего предпринимательства в Российской Федерации" (далее - Федеральный закон от 24.07.2007 N 209-ФЗ)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Федеральным </w:t>
      </w:r>
      <w:hyperlink r:id="rId37" w:history="1">
        <w:r>
          <w:rPr>
            <w:color w:val="0000FF"/>
          </w:rPr>
          <w:t>законом</w:t>
        </w:r>
      </w:hyperlink>
      <w:r>
        <w:t xml:space="preserve"> от 24.07.2007 N 209-ФЗ, к малым предприятиям, в том числе к микропредприятиям, и средним предприятиям, сведения о которых </w:t>
      </w:r>
      <w:r>
        <w:lastRenderedPageBreak/>
        <w:t>внесены в единый реестр субъектов малого и среднего предпринимательства.</w:t>
      </w:r>
    </w:p>
    <w:p w:rsidR="004E40E1" w:rsidRDefault="004E40E1">
      <w:pPr>
        <w:pStyle w:val="ConsPlusNormal"/>
        <w:spacing w:before="220"/>
        <w:ind w:firstLine="540"/>
        <w:jc w:val="both"/>
      </w:pPr>
      <w:r>
        <w:t xml:space="preserve">Согласно извещению о проведении электронного аукциона для закупки N 0369500001821000010, пункту 33 информационной карты документации об аукционе, ГУ СО "Кусинский областной реабилитационный центр для детей и подростков с ограниченными возможностями" установлено ограничение, предусмотренное </w:t>
      </w:r>
      <w:hyperlink r:id="rId38" w:history="1">
        <w:r>
          <w:rPr>
            <w:color w:val="0000FF"/>
          </w:rPr>
          <w:t>частью 3 статьи 30</w:t>
        </w:r>
      </w:hyperlink>
      <w:r>
        <w:t xml:space="preserve"> Федерального закона о контрактной системе, согласно которому: участниками аукциона могут быть только субъекты малого предпринимательства, социально ориентированные некоммерческие организации.</w:t>
      </w:r>
    </w:p>
    <w:p w:rsidR="004E40E1" w:rsidRDefault="004E40E1">
      <w:pPr>
        <w:pStyle w:val="ConsPlusNormal"/>
        <w:spacing w:before="220"/>
        <w:ind w:firstLine="540"/>
        <w:jc w:val="both"/>
      </w:pPr>
      <w:r>
        <w:t xml:space="preserve">Из представленных на заседание Комиссии документов и информации следует, что участником закупки с идентификационным номером заявки 109099083 с использованием программно-аппаратных средств электронной площадки продекларировано соответствие требованию, установленному частью 3 </w:t>
      </w:r>
      <w:hyperlink r:id="rId39" w:history="1">
        <w:r>
          <w:rPr>
            <w:color w:val="0000FF"/>
          </w:rPr>
          <w:t>статьи 30</w:t>
        </w:r>
      </w:hyperlink>
      <w:r>
        <w:t xml:space="preserve"> Закона о контрактной системе.</w:t>
      </w:r>
    </w:p>
    <w:p w:rsidR="004E40E1" w:rsidRDefault="004E40E1">
      <w:pPr>
        <w:pStyle w:val="ConsPlusNormal"/>
        <w:spacing w:before="220"/>
        <w:ind w:firstLine="540"/>
        <w:jc w:val="both"/>
      </w:pPr>
      <w:r>
        <w:t xml:space="preserve">Вместе с тем, заявка заявителя содержала файл "декларация" следующего содержания: "Федеральным </w:t>
      </w:r>
      <w:hyperlink r:id="rId40" w:history="1">
        <w:r>
          <w:rPr>
            <w:color w:val="0000FF"/>
          </w:rPr>
          <w:t>законом</w:t>
        </w:r>
      </w:hyperlink>
      <w:r>
        <w:t xml:space="preserve"> от 08.06.2020 N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внесены поправки в Федеральный закон "О развитии малого и среднего предпринимательства в Российской Федерации", согласно которым отдельные меры господдержки субъектов МСП, распространяются на физических лиц, применяющих специальный налоговый режим "Налог на профессиональный доход" (на самозанятых)". А также справку о постановке на учет (снятии с учета) физического лица в качестве налогоплательщика налога на профессиональный доход за 2020г, согласно которой дата постановки на учет физического лица в качестве налогоплательщика налога на профессиональный доход 07.10.2020.</w:t>
      </w:r>
    </w:p>
    <w:p w:rsidR="004E40E1" w:rsidRDefault="004E40E1">
      <w:pPr>
        <w:pStyle w:val="ConsPlusNormal"/>
        <w:spacing w:before="220"/>
        <w:ind w:firstLine="540"/>
        <w:jc w:val="both"/>
      </w:pPr>
      <w:r>
        <w:t xml:space="preserve">Необходимо отметить, что согласно </w:t>
      </w:r>
      <w:hyperlink r:id="rId41" w:history="1">
        <w:r>
          <w:rPr>
            <w:color w:val="0000FF"/>
          </w:rPr>
          <w:t>части 1 статьи 2</w:t>
        </w:r>
      </w:hyperlink>
      <w:r>
        <w:t xml:space="preserve"> Федерального закона от 27.11.2018 N 422-ФЗ "О проведении эксперимента по установлению специального налогового режима "Налог на профессиональный доход" (далее - Федеральный закон от 27.11.2018 N 422-ФЗ) применять специальный налоговый режим "Налог на профессиональный доход" (далее также - специальный налоговый режим) вправе физические лица, в том числе индивидуальные предприниматели, местом ведения деятельности которых является территория любого из субъектов Российской Федерации, включенных в эксперимент и указанных в </w:t>
      </w:r>
      <w:hyperlink r:id="rId42" w:history="1">
        <w:r>
          <w:rPr>
            <w:color w:val="0000FF"/>
          </w:rPr>
          <w:t>части 1 статьи 1</w:t>
        </w:r>
      </w:hyperlink>
      <w:r>
        <w:t xml:space="preserve"> Федерального закона от 27.11.2018 N 422-ФЗ.</w:t>
      </w:r>
    </w:p>
    <w:p w:rsidR="004E40E1" w:rsidRDefault="004E40E1">
      <w:pPr>
        <w:pStyle w:val="ConsPlusNormal"/>
        <w:spacing w:before="220"/>
        <w:ind w:firstLine="540"/>
        <w:jc w:val="both"/>
      </w:pPr>
      <w:r>
        <w:t xml:space="preserve">Положениями </w:t>
      </w:r>
      <w:hyperlink r:id="rId43" w:history="1">
        <w:r>
          <w:rPr>
            <w:color w:val="0000FF"/>
          </w:rPr>
          <w:t>части 1 статьи 4</w:t>
        </w:r>
      </w:hyperlink>
      <w:r>
        <w:t xml:space="preserve"> Федерального закона от 27.11.2018 N 422-ФЗ установлено, что налогоплательщиками налога на профессиональный доход (далее - налогоплательщики) признаются физические лица, в том числе индивидуальные предприниматели, перешедшие на специальный налоговый режим в порядке, установленном Федеральным </w:t>
      </w:r>
      <w:hyperlink r:id="rId44" w:history="1">
        <w:r>
          <w:rPr>
            <w:color w:val="0000FF"/>
          </w:rPr>
          <w:t>законом</w:t>
        </w:r>
      </w:hyperlink>
      <w:r>
        <w:t xml:space="preserve"> от 27.11.2018 N 422-ФЗ.</w:t>
      </w:r>
    </w:p>
    <w:p w:rsidR="004E40E1" w:rsidRDefault="004E40E1">
      <w:pPr>
        <w:pStyle w:val="ConsPlusNormal"/>
        <w:spacing w:before="220"/>
        <w:ind w:firstLine="540"/>
        <w:jc w:val="both"/>
      </w:pPr>
      <w:r>
        <w:t>Кроме того, Единый реестр субъектов малого и среднего предпринимательства в отношении заявителя содержит информацию о категории - "не является субъектом МСП", дата включения в реестр 10.10.2019, дата исключения из реестра 10.11.2020; электронная форма заявки отражена как "заявка на участие в электронном аукционе (физического лица).</w:t>
      </w:r>
    </w:p>
    <w:p w:rsidR="004E40E1" w:rsidRDefault="004E40E1">
      <w:pPr>
        <w:pStyle w:val="ConsPlusNormal"/>
        <w:spacing w:before="220"/>
        <w:ind w:firstLine="540"/>
        <w:jc w:val="both"/>
      </w:pPr>
      <w:r>
        <w:t xml:space="preserve">На основании изложенного Комиссия Челябинского УФАС России приходит к выводу, что поскольку </w:t>
      </w:r>
      <w:hyperlink r:id="rId45" w:history="1">
        <w:r>
          <w:rPr>
            <w:color w:val="0000FF"/>
          </w:rPr>
          <w:t>Закон</w:t>
        </w:r>
      </w:hyperlink>
      <w:r>
        <w:t xml:space="preserve"> о контрактной системе не содержит положения о предоставлении преимуществ для налогоплательщиков налога на профессиональный доход при осуществлении закупок для государственных и муниципальных нужд, заявитель не подтвердил своего соответствия требованию, установленному документацией об аукционе, в части принадлежности к субъектам малого предпринимательства, социально ориентированным некоммерческим организациям. </w:t>
      </w:r>
      <w:r>
        <w:lastRenderedPageBreak/>
        <w:t>Доказательств обратного заявителем не представлено.</w:t>
      </w:r>
    </w:p>
    <w:p w:rsidR="004E40E1" w:rsidRDefault="004E40E1">
      <w:pPr>
        <w:pStyle w:val="ConsPlusNormal"/>
        <w:spacing w:before="220"/>
        <w:ind w:firstLine="540"/>
        <w:jc w:val="both"/>
      </w:pPr>
      <w:r>
        <w:t xml:space="preserve">Следовательно, аукционной комиссией не установлено соответствие документа, представленного участником закупки в соответствии с требованиями </w:t>
      </w:r>
      <w:hyperlink r:id="rId46" w:history="1">
        <w:r>
          <w:rPr>
            <w:color w:val="0000FF"/>
          </w:rPr>
          <w:t>пункта 7 части 5 статьи 66</w:t>
        </w:r>
      </w:hyperlink>
      <w:r>
        <w:t xml:space="preserve"> Закона о контрактной системе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требованиям, установленным документацией об аукционе.</w:t>
      </w:r>
    </w:p>
    <w:p w:rsidR="004E40E1" w:rsidRDefault="004E40E1">
      <w:pPr>
        <w:pStyle w:val="ConsPlusNormal"/>
        <w:spacing w:before="220"/>
        <w:ind w:firstLine="540"/>
        <w:jc w:val="both"/>
      </w:pPr>
      <w:r>
        <w:t xml:space="preserve">Таким образом, заявка участника закупки с идентификационным номером 109099083 признана несоответствующей требованиям, установленным документацией об аукционе, правомерно. Действия аукционной комиссии не противоречат требованиям </w:t>
      </w:r>
      <w:hyperlink r:id="rId47" w:history="1">
        <w:r>
          <w:rPr>
            <w:color w:val="0000FF"/>
          </w:rPr>
          <w:t>части 1</w:t>
        </w:r>
      </w:hyperlink>
      <w:r>
        <w:t xml:space="preserve">, </w:t>
      </w:r>
      <w:hyperlink r:id="rId48" w:history="1">
        <w:r>
          <w:rPr>
            <w:color w:val="0000FF"/>
          </w:rPr>
          <w:t>пункта 2 части 6 статьи 69</w:t>
        </w:r>
      </w:hyperlink>
      <w:r>
        <w:t xml:space="preserve"> Закона о контрактной системе.</w:t>
      </w:r>
    </w:p>
    <w:p w:rsidR="004E40E1" w:rsidRDefault="004E40E1">
      <w:pPr>
        <w:pStyle w:val="ConsPlusNormal"/>
        <w:spacing w:before="220"/>
        <w:ind w:firstLine="540"/>
        <w:jc w:val="both"/>
      </w:pPr>
      <w:r>
        <w:t>Довод жалобы заявителя не нашел подтверждения, не обоснован.</w:t>
      </w:r>
    </w:p>
    <w:p w:rsidR="004E40E1" w:rsidRDefault="004E40E1">
      <w:pPr>
        <w:pStyle w:val="ConsPlusNormal"/>
        <w:spacing w:before="220"/>
        <w:ind w:firstLine="540"/>
        <w:jc w:val="both"/>
      </w:pPr>
      <w: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w:t>
      </w:r>
      <w:hyperlink r:id="rId49" w:history="1">
        <w:r>
          <w:rPr>
            <w:color w:val="0000FF"/>
          </w:rPr>
          <w:t>статьями 99</w:t>
        </w:r>
      </w:hyperlink>
      <w:r>
        <w:t xml:space="preserve">, </w:t>
      </w:r>
      <w:hyperlink r:id="rId50" w:history="1">
        <w:r>
          <w:rPr>
            <w:color w:val="0000FF"/>
          </w:rPr>
          <w:t>106</w:t>
        </w:r>
      </w:hyperlink>
      <w:r>
        <w:t xml:space="preserve"> Закона о контрактной системе и </w:t>
      </w:r>
      <w:hyperlink r:id="rId51" w:history="1">
        <w:r>
          <w:rPr>
            <w:color w:val="0000FF"/>
          </w:rPr>
          <w:t>приказом</w:t>
        </w:r>
      </w:hyperlink>
      <w:r>
        <w:t xml:space="preserve">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4E40E1" w:rsidRDefault="004E40E1">
      <w:pPr>
        <w:pStyle w:val="ConsPlusNormal"/>
        <w:jc w:val="center"/>
      </w:pPr>
    </w:p>
    <w:p w:rsidR="004E40E1" w:rsidRDefault="004E40E1">
      <w:pPr>
        <w:pStyle w:val="ConsPlusNormal"/>
        <w:jc w:val="center"/>
      </w:pPr>
      <w:r>
        <w:t>решила:</w:t>
      </w:r>
    </w:p>
    <w:p w:rsidR="004E40E1" w:rsidRDefault="004E40E1">
      <w:pPr>
        <w:pStyle w:val="ConsPlusNormal"/>
        <w:jc w:val="center"/>
      </w:pPr>
    </w:p>
    <w:p w:rsidR="004E40E1" w:rsidRDefault="004E40E1">
      <w:pPr>
        <w:pStyle w:val="ConsPlusNormal"/>
        <w:ind w:firstLine="540"/>
        <w:jc w:val="both"/>
      </w:pPr>
      <w:r>
        <w:t>Признать жалобу гражданина на действия аукционной комиссии при проведении электронного аукциона на поставку меда натурального (извещение N 0369500001821000010) необоснованной.</w:t>
      </w:r>
    </w:p>
    <w:p w:rsidR="004E40E1" w:rsidRDefault="004E40E1">
      <w:pPr>
        <w:pStyle w:val="ConsPlusNormal"/>
        <w:spacing w:before="220"/>
        <w:ind w:firstLine="540"/>
        <w:jc w:val="both"/>
      </w:pPr>
      <w:r>
        <w:t>Настоящее решение может быть обжаловано в судебном порядке в течение трех месяцев со дня его принятия.</w:t>
      </w:r>
    </w:p>
    <w:p w:rsidR="004E40E1" w:rsidRDefault="004E40E1">
      <w:pPr>
        <w:pStyle w:val="ConsPlusNormal"/>
        <w:ind w:firstLine="540"/>
        <w:jc w:val="both"/>
      </w:pPr>
    </w:p>
    <w:p w:rsidR="004E40E1" w:rsidRDefault="004E40E1">
      <w:pPr>
        <w:pStyle w:val="ConsPlusNormal"/>
        <w:jc w:val="right"/>
      </w:pPr>
      <w:r>
        <w:t>Председатель Комиссии</w:t>
      </w:r>
    </w:p>
    <w:p w:rsidR="004E40E1" w:rsidRDefault="004E40E1">
      <w:pPr>
        <w:pStyle w:val="ConsPlusNormal"/>
        <w:jc w:val="right"/>
      </w:pPr>
      <w:r>
        <w:t>Л.</w:t>
      </w:r>
    </w:p>
    <w:p w:rsidR="004E40E1" w:rsidRDefault="004E40E1">
      <w:pPr>
        <w:pStyle w:val="ConsPlusNormal"/>
        <w:jc w:val="right"/>
      </w:pPr>
    </w:p>
    <w:p w:rsidR="004E40E1" w:rsidRDefault="004E40E1">
      <w:pPr>
        <w:pStyle w:val="ConsPlusNormal"/>
        <w:jc w:val="right"/>
      </w:pPr>
      <w:r>
        <w:t>Члены Комиссии</w:t>
      </w:r>
    </w:p>
    <w:p w:rsidR="004E40E1" w:rsidRDefault="004E40E1">
      <w:pPr>
        <w:pStyle w:val="ConsPlusNormal"/>
        <w:jc w:val="right"/>
      </w:pPr>
      <w:r>
        <w:t>Ф.</w:t>
      </w:r>
    </w:p>
    <w:p w:rsidR="004E40E1" w:rsidRDefault="004E40E1">
      <w:pPr>
        <w:pStyle w:val="ConsPlusNormal"/>
        <w:jc w:val="right"/>
      </w:pPr>
      <w:r>
        <w:t>Ч.</w:t>
      </w:r>
    </w:p>
    <w:p w:rsidR="004E40E1" w:rsidRDefault="004E40E1">
      <w:pPr>
        <w:pStyle w:val="ConsPlusNormal"/>
        <w:ind w:firstLine="540"/>
        <w:jc w:val="both"/>
      </w:pPr>
    </w:p>
    <w:p w:rsidR="004E40E1" w:rsidRDefault="004E40E1">
      <w:pPr>
        <w:pStyle w:val="ConsPlusNormal"/>
        <w:ind w:firstLine="540"/>
        <w:jc w:val="both"/>
      </w:pPr>
    </w:p>
    <w:p w:rsidR="004E40E1" w:rsidRDefault="004E40E1">
      <w:pPr>
        <w:pStyle w:val="ConsPlusNormal"/>
        <w:pBdr>
          <w:top w:val="single" w:sz="6" w:space="0" w:color="auto"/>
        </w:pBdr>
        <w:spacing w:before="100" w:after="100"/>
        <w:jc w:val="both"/>
        <w:rPr>
          <w:sz w:val="2"/>
          <w:szCs w:val="2"/>
        </w:rPr>
      </w:pPr>
    </w:p>
    <w:p w:rsidR="00786C07" w:rsidRDefault="00786C07">
      <w:bookmarkStart w:id="0" w:name="_GoBack"/>
      <w:bookmarkEnd w:id="0"/>
    </w:p>
    <w:sectPr w:rsidR="00786C07" w:rsidSect="00012F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0E1"/>
    <w:rsid w:val="004E40E1"/>
    <w:rsid w:val="00786C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40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E40E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E40E1"/>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40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E40E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E40E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D0E70AB1FA466305C7B4F7047F079C675127BEF23B531FC78A4BBCD36A18654AF87620372D129378A2C5D9EC5561F7FB8421ECDDA67F703x2r4G" TargetMode="External"/><Relationship Id="rId18" Type="http://schemas.openxmlformats.org/officeDocument/2006/relationships/hyperlink" Target="consultantplus://offline/ref=1D0E70AB1FA466305C7B4F7047F079C675127BEF23B531FC78A4BBCD36A18654AF87620370D4223EDA764D9A8C011463BE5900CAC467xFr6G" TargetMode="External"/><Relationship Id="rId26" Type="http://schemas.openxmlformats.org/officeDocument/2006/relationships/hyperlink" Target="consultantplus://offline/ref=1D0E70AB1FA466305C7B4F7047F079C675127BEF23B531FC78A4BBCD36A18654AF87620575D22B61DF635CC283050C7DBB421CC8C6x6r4G" TargetMode="External"/><Relationship Id="rId39" Type="http://schemas.openxmlformats.org/officeDocument/2006/relationships/hyperlink" Target="consultantplus://offline/ref=1D0E70AB1FA466305C7B4F7047F079C675127BEF23B531FC78A4BBCD36A18654AF87620372D12337882C5D9EC5561F7FB8421ECDDA67F703x2r4G" TargetMode="External"/><Relationship Id="rId3" Type="http://schemas.openxmlformats.org/officeDocument/2006/relationships/settings" Target="settings.xml"/><Relationship Id="rId21" Type="http://schemas.openxmlformats.org/officeDocument/2006/relationships/hyperlink" Target="consultantplus://offline/ref=1D0E70AB1FA466305C7B4F7047F079C675127BEF23B531FC78A4BBCD36A18654AF87620372D123368B2C5D9EC5561F7FB8421ECDDA67F703x2r4G" TargetMode="External"/><Relationship Id="rId34" Type="http://schemas.openxmlformats.org/officeDocument/2006/relationships/hyperlink" Target="consultantplus://offline/ref=1D0E70AB1FA466305C7B4F7047F079C675127BEF23B531FC78A4BBCD36A18654AF87620577D32B61DF635CC283050C7DBB421CC8C6x6r4G" TargetMode="External"/><Relationship Id="rId42" Type="http://schemas.openxmlformats.org/officeDocument/2006/relationships/hyperlink" Target="consultantplus://offline/ref=1D0E70AB1FA466305C7B4F7047F079C6751078ED21B131FC78A4BBCD36A18654AF87620079857171DB2A0BC99F031763BC5C1CxCr9G" TargetMode="External"/><Relationship Id="rId47" Type="http://schemas.openxmlformats.org/officeDocument/2006/relationships/hyperlink" Target="consultantplus://offline/ref=1D0E70AB1FA466305C7B4F7047F079C675127BEF23B531FC78A4BBCD36A18654AF87620575D12B61DF635CC283050C7DBB421CC8C6x6r4G" TargetMode="External"/><Relationship Id="rId50" Type="http://schemas.openxmlformats.org/officeDocument/2006/relationships/hyperlink" Target="consultantplus://offline/ref=1D0E70AB1FA466305C7B4F7047F079C675127BEF23B531FC78A4BBCD36A18654AF87620372D02531862C5D9EC5561F7FB8421ECDDA67F703x2r4G" TargetMode="External"/><Relationship Id="rId7" Type="http://schemas.openxmlformats.org/officeDocument/2006/relationships/hyperlink" Target="consultantplus://offline/ref=1D0E70AB1FA466305C7B4F7047F079C675127BEF23B531FC78A4BBCD36A18654AF87620372D02531862C5D9EC5561F7FB8421ECDDA67F703x2r4G" TargetMode="External"/><Relationship Id="rId12" Type="http://schemas.openxmlformats.org/officeDocument/2006/relationships/hyperlink" Target="consultantplus://offline/ref=1D0E70AB1FA466305C7B4F7047F079C675127BEF23B531FC78A4BBCD36A18654AF87620370D7263EDA764D9A8C011463BE5900CAC467xFr6G" TargetMode="External"/><Relationship Id="rId17" Type="http://schemas.openxmlformats.org/officeDocument/2006/relationships/hyperlink" Target="consultantplus://offline/ref=1D0E70AB1FA466305C7B4F7047F079C675127BEF23B531FC78A4BBCD36A18654AF87620370D4213EDA764D9A8C011463BE5900CAC467xFr6G" TargetMode="External"/><Relationship Id="rId25" Type="http://schemas.openxmlformats.org/officeDocument/2006/relationships/hyperlink" Target="consultantplus://offline/ref=1D0E70AB1FA466305C7B4F7047F079C675127BEF23B531FC78A4BBCD36A18654AF87620372D12134882C5D9EC5561F7FB8421ECDDA67F703x2r4G" TargetMode="External"/><Relationship Id="rId33" Type="http://schemas.openxmlformats.org/officeDocument/2006/relationships/hyperlink" Target="consultantplus://offline/ref=1D0E70AB1FA466305C7B4F7047F079C675127BEF23B531FC78A4BBCD36A18654AF87620673D92B61DF635CC283050C7DBB421CC8C6x6r4G" TargetMode="External"/><Relationship Id="rId38" Type="http://schemas.openxmlformats.org/officeDocument/2006/relationships/hyperlink" Target="consultantplus://offline/ref=1D0E70AB1FA466305C7B4F7047F079C675127BEF23B531FC78A4BBCD36A18654AF87620673D92B61DF635CC283050C7DBB421CC8C6x6r4G" TargetMode="External"/><Relationship Id="rId46" Type="http://schemas.openxmlformats.org/officeDocument/2006/relationships/hyperlink" Target="consultantplus://offline/ref=1D0E70AB1FA466305C7B4F7047F079C675127BEF23B531FC78A4BBCD36A18654AF87620577D32B61DF635CC283050C7DBB421CC8C6x6r4G" TargetMode="External"/><Relationship Id="rId2" Type="http://schemas.microsoft.com/office/2007/relationships/stylesWithEffects" Target="stylesWithEffects.xml"/><Relationship Id="rId16" Type="http://schemas.openxmlformats.org/officeDocument/2006/relationships/hyperlink" Target="consultantplus://offline/ref=1D0E70AB1FA466305C7B4F7047F079C675127BEF23B531FC78A4BBCD36A18654AF87620672D92B61DF635CC283050C7DBB421CC8C6x6r4G" TargetMode="External"/><Relationship Id="rId20" Type="http://schemas.openxmlformats.org/officeDocument/2006/relationships/hyperlink" Target="consultantplus://offline/ref=1D0E70AB1FA466305C7B4F7047F079C675127BEF23B531FC78A4BBCD36A18654AF87620370D4283EDA764D9A8C011463BE5900CAC467xFr6G" TargetMode="External"/><Relationship Id="rId29" Type="http://schemas.openxmlformats.org/officeDocument/2006/relationships/hyperlink" Target="consultantplus://offline/ref=1D0E70AB1FA466305C7B4F7047F079C675127BEF23B531FC78A4BBCD36A18654AF87620577D02B61DF635CC283050C7DBB421CC8C6x6r4G" TargetMode="External"/><Relationship Id="rId41" Type="http://schemas.openxmlformats.org/officeDocument/2006/relationships/hyperlink" Target="consultantplus://offline/ref=1D0E70AB1FA466305C7B4F7047F079C6751078ED21B131FC78A4BBCD36A18654AF87620779857171DB2A0BC99F031763BC5C1CxCr9G" TargetMode="External"/><Relationship Id="rId1" Type="http://schemas.openxmlformats.org/officeDocument/2006/relationships/styles" Target="styles.xml"/><Relationship Id="rId6" Type="http://schemas.openxmlformats.org/officeDocument/2006/relationships/hyperlink" Target="consultantplus://offline/ref=1D0E70AB1FA466305C7B4F7047F079C675127BEF23B531FC78A4BBCD36A18654AF87620372D024368E2C5D9EC5561F7FB8421ECDDA67F703x2r4G" TargetMode="External"/><Relationship Id="rId11" Type="http://schemas.openxmlformats.org/officeDocument/2006/relationships/hyperlink" Target="consultantplus://offline/ref=1D0E70AB1FA466305C7B4F7047F079C675127BEF23B531FC78A4BBCD36A18654AF87620575D12B61DF635CC283050C7DBB421CC8C6x6r4G" TargetMode="External"/><Relationship Id="rId24" Type="http://schemas.openxmlformats.org/officeDocument/2006/relationships/hyperlink" Target="consultantplus://offline/ref=1D0E70AB1FA466305C7B4F7047F079C675127BEF23B531FC78A4BBCD36A18654AF87620576DA7464CA7204CD871D1278A05E1ECAxCr5G" TargetMode="External"/><Relationship Id="rId32" Type="http://schemas.openxmlformats.org/officeDocument/2006/relationships/hyperlink" Target="consultantplus://offline/ref=1D0E70AB1FA466305C7B4F7047F079C675127BEF23B531FC78A4BBCD36A18654AF87620372D02830862C5D9EC5561F7FB8421ECDDA67F703x2r4G" TargetMode="External"/><Relationship Id="rId37" Type="http://schemas.openxmlformats.org/officeDocument/2006/relationships/hyperlink" Target="consultantplus://offline/ref=1D0E70AB1FA466305C7B4F7047F079C675107AEC27B731FC78A4BBCD36A18654BD873A0F70D73E358B390BCF83x0r2G" TargetMode="External"/><Relationship Id="rId40" Type="http://schemas.openxmlformats.org/officeDocument/2006/relationships/hyperlink" Target="consultantplus://offline/ref=1D0E70AB1FA466305C7B4F7047F079C6751078EC23B431FC78A4BBCD36A18654BD873A0F70D73E358B390BCF83x0r2G" TargetMode="External"/><Relationship Id="rId45" Type="http://schemas.openxmlformats.org/officeDocument/2006/relationships/hyperlink" Target="consultantplus://offline/ref=1D0E70AB1FA466305C7B4F7047F079C675127BEF23B531FC78A4BBCD36A18654BD873A0F70D73E358B390BCF83x0r2G" TargetMode="External"/><Relationship Id="rId53" Type="http://schemas.openxmlformats.org/officeDocument/2006/relationships/theme" Target="theme/theme1.xml"/><Relationship Id="rId5" Type="http://schemas.openxmlformats.org/officeDocument/2006/relationships/hyperlink" Target="https://www.consultant.ru" TargetMode="External"/><Relationship Id="rId15" Type="http://schemas.openxmlformats.org/officeDocument/2006/relationships/hyperlink" Target="consultantplus://offline/ref=1D0E70AB1FA466305C7B4F7047F079C675127BEF23B531FC78A4BBCD36A18654AF87620372D129368E2C5D9EC5561F7FB8421ECDDA67F703x2r4G" TargetMode="External"/><Relationship Id="rId23" Type="http://schemas.openxmlformats.org/officeDocument/2006/relationships/hyperlink" Target="consultantplus://offline/ref=1D0E70AB1FA466305C7B4F7047F079C675127BEF23B531FC78A4BBCD36A18654AF87620372D123318A2C5D9EC5561F7FB8421ECDDA67F703x2r4G" TargetMode="External"/><Relationship Id="rId28" Type="http://schemas.openxmlformats.org/officeDocument/2006/relationships/hyperlink" Target="consultantplus://offline/ref=1D0E70AB1FA466305C7B4F7047F079C675127BEF23B531FC78A4BBCD36A18654AF87620577D12B61DF635CC283050C7DBB421CC8C6x6r4G" TargetMode="External"/><Relationship Id="rId36" Type="http://schemas.openxmlformats.org/officeDocument/2006/relationships/hyperlink" Target="consultantplus://offline/ref=1D0E70AB1FA466305C7B4F7047F079C675107AEC27B731FC78A4BBCD36A18654AF87620372D12333882C5D9EC5561F7FB8421ECDDA67F703x2r4G" TargetMode="External"/><Relationship Id="rId49" Type="http://schemas.openxmlformats.org/officeDocument/2006/relationships/hyperlink" Target="consultantplus://offline/ref=1D0E70AB1FA466305C7B4F7047F079C675127BEF23B531FC78A4BBCD36A18654AF87620372D02332882C5D9EC5561F7FB8421ECDDA67F703x2r4G" TargetMode="External"/><Relationship Id="rId10" Type="http://schemas.openxmlformats.org/officeDocument/2006/relationships/hyperlink" Target="consultantplus://offline/ref=1D0E70AB1FA466305C7B4F7047F079C675127BEF23B531FC78A4BBCD36A18654AF87620372D02332882C5D9EC5561F7FB8421ECDDA67F703x2r4G" TargetMode="External"/><Relationship Id="rId19" Type="http://schemas.openxmlformats.org/officeDocument/2006/relationships/hyperlink" Target="consultantplus://offline/ref=1D0E70AB1FA466305C7B4F7047F079C675127BEF23B531FC78A4BBCD36A18654AF87620372D12830882C5D9EC5561F7FB8421ECDDA67F703x2r4G" TargetMode="External"/><Relationship Id="rId31" Type="http://schemas.openxmlformats.org/officeDocument/2006/relationships/hyperlink" Target="consultantplus://offline/ref=1D0E70AB1FA466305C7B4F7047F079C675127BEF23B531FC78A4BBCD36A18654AF87620673D92B61DF635CC283050C7DBB421CC8C6x6r4G" TargetMode="External"/><Relationship Id="rId44" Type="http://schemas.openxmlformats.org/officeDocument/2006/relationships/hyperlink" Target="consultantplus://offline/ref=1D0E70AB1FA466305C7B4F7047F079C6751078ED21B131FC78A4BBCD36A18654BD873A0F70D73E358B390BCF83x0r2G"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D0E70AB1FA466305C7B4F7047F079C675127BEF23B531FC78A4BBCD36A18654AF87620372D02830892C5D9EC5561F7FB8421ECDDA67F703x2r4G" TargetMode="External"/><Relationship Id="rId14" Type="http://schemas.openxmlformats.org/officeDocument/2006/relationships/hyperlink" Target="consultantplus://offline/ref=1D0E70AB1FA466305C7B4F7047F079C675127BEF23B531FC78A4BBCD36A18654AF87620376D0283EDA764D9A8C011463BE5900CAC467xFr6G" TargetMode="External"/><Relationship Id="rId22" Type="http://schemas.openxmlformats.org/officeDocument/2006/relationships/hyperlink" Target="consultantplus://offline/ref=1D0E70AB1FA466305C7B4F7047F079C675127BEF23B531FC78A4BBCD36A18654AF87620372D027348E2C5D9EC5561F7FB8421ECDDA67F703x2r4G" TargetMode="External"/><Relationship Id="rId27" Type="http://schemas.openxmlformats.org/officeDocument/2006/relationships/hyperlink" Target="consultantplus://offline/ref=1D0E70AB1FA466305C7B4F7047F079C675127BEF23B531FC78A4BBCD36A18654AF87620372D129368E2C5D9EC5561F7FB8421ECDDA67F703x2r4G" TargetMode="External"/><Relationship Id="rId30" Type="http://schemas.openxmlformats.org/officeDocument/2006/relationships/hyperlink" Target="consultantplus://offline/ref=1D0E70AB1FA466305C7B4F7047F079C675127BEF23B531FC78A4BBCD36A18654AF87620372D12134882C5D9EC5561F7FB8421ECDDA67F703x2r4G" TargetMode="External"/><Relationship Id="rId35" Type="http://schemas.openxmlformats.org/officeDocument/2006/relationships/hyperlink" Target="consultantplus://offline/ref=1D0E70AB1FA466305C7B4F7047F079C675127BEF23B531FC78A4BBCD36A18654AF87620673D92B61DF635CC283050C7DBB421CC8C6x6r4G" TargetMode="External"/><Relationship Id="rId43" Type="http://schemas.openxmlformats.org/officeDocument/2006/relationships/hyperlink" Target="consultantplus://offline/ref=1D0E70AB1FA466305C7B4F7047F079C6751078ED21B131FC78A4BBCD36A18654AF87620372D120368B2C5D9EC5561F7FB8421ECDDA67F703x2r4G" TargetMode="External"/><Relationship Id="rId48" Type="http://schemas.openxmlformats.org/officeDocument/2006/relationships/hyperlink" Target="consultantplus://offline/ref=1D0E70AB1FA466305C7B4F7047F079C675127BEF23B531FC78A4BBCD36A18654AF87620A71DA7464CA7204CD871D1278A05E1ECAxCr5G" TargetMode="External"/><Relationship Id="rId8" Type="http://schemas.openxmlformats.org/officeDocument/2006/relationships/hyperlink" Target="consultantplus://offline/ref=1D0E70AB1FA466305C7B4F7047F079C675127BEF23B531FC78A4BBCD36A18654AF87620372D12936872C5D9EC5561F7FB8421ECDDA67F703x2r4G" TargetMode="External"/><Relationship Id="rId51" Type="http://schemas.openxmlformats.org/officeDocument/2006/relationships/hyperlink" Target="consultantplus://offline/ref=1D0E70AB1FA466305C7B4F7047F079C6771C7BED2CB331FC78A4BBCD36A18654BD873A0F70D73E358B390BCF83x0r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3392</Words>
  <Characters>19339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Шелкунова Екатерина Денисовна</dc:creator>
  <cp:lastModifiedBy>Шелкунова Екатерина Денисовна</cp:lastModifiedBy>
  <cp:revision>1</cp:revision>
  <dcterms:created xsi:type="dcterms:W3CDTF">2021-05-26T06:43:00Z</dcterms:created>
  <dcterms:modified xsi:type="dcterms:W3CDTF">2021-05-26T06:43:00Z</dcterms:modified>
</cp:coreProperties>
</file>