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35" w:rsidRDefault="00A905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0535" w:rsidRDefault="00A90535">
      <w:pPr>
        <w:pStyle w:val="ConsPlusNormal"/>
        <w:ind w:firstLine="540"/>
        <w:jc w:val="both"/>
        <w:outlineLvl w:val="0"/>
      </w:pPr>
    </w:p>
    <w:p w:rsidR="00A90535" w:rsidRDefault="00A90535">
      <w:pPr>
        <w:pStyle w:val="ConsPlusTitle"/>
        <w:jc w:val="center"/>
      </w:pPr>
      <w:r>
        <w:t>АРБИТРАЖНЫЙ СУД ПОВОЛЖСКОГО ОКРУГА</w:t>
      </w:r>
    </w:p>
    <w:p w:rsidR="00A90535" w:rsidRDefault="00A90535">
      <w:pPr>
        <w:pStyle w:val="ConsPlusTitle"/>
        <w:jc w:val="center"/>
      </w:pPr>
    </w:p>
    <w:p w:rsidR="00A90535" w:rsidRDefault="00A90535">
      <w:pPr>
        <w:pStyle w:val="ConsPlusTitle"/>
        <w:jc w:val="center"/>
      </w:pPr>
      <w:r>
        <w:t>ПОСТАНОВЛЕНИЕ</w:t>
      </w:r>
    </w:p>
    <w:p w:rsidR="00A90535" w:rsidRDefault="00A90535">
      <w:pPr>
        <w:pStyle w:val="ConsPlusTitle"/>
        <w:jc w:val="center"/>
      </w:pPr>
      <w:r>
        <w:t>от 22 марта 2018 г. N Ф06-31116/2018</w:t>
      </w:r>
    </w:p>
    <w:p w:rsidR="00A90535" w:rsidRDefault="00A90535">
      <w:pPr>
        <w:pStyle w:val="ConsPlusNormal"/>
        <w:ind w:firstLine="540"/>
        <w:jc w:val="both"/>
      </w:pPr>
    </w:p>
    <w:p w:rsidR="00A90535" w:rsidRDefault="00A90535">
      <w:pPr>
        <w:pStyle w:val="ConsPlusNormal"/>
        <w:jc w:val="right"/>
      </w:pPr>
      <w:r>
        <w:t>Дело N А65-14098/2017</w:t>
      </w:r>
    </w:p>
    <w:p w:rsidR="00A90535" w:rsidRDefault="00A90535">
      <w:pPr>
        <w:pStyle w:val="ConsPlusNormal"/>
        <w:ind w:firstLine="540"/>
        <w:jc w:val="both"/>
      </w:pPr>
    </w:p>
    <w:p w:rsidR="00A90535" w:rsidRDefault="00A90535">
      <w:pPr>
        <w:pStyle w:val="ConsPlusNormal"/>
        <w:ind w:firstLine="540"/>
        <w:jc w:val="both"/>
      </w:pPr>
      <w:r>
        <w:t>Резолютивная часть постановления объявлена 20 марта 2018 года.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Полный текст постановления изготовлен 22 марта 2018 года.</w:t>
      </w:r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>Арбитражный</w:t>
      </w:r>
      <w:proofErr w:type="gramEnd"/>
      <w:r>
        <w:t xml:space="preserve"> суд Поволжского округа в составе: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председательствующего судьи Егоровой М.В.,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судей Логинова О.В., Ольховикова А.Н.,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в отсутствие лиц, участвующих в деле, извещенных надлежащим образом,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рассмотрев в открытом судебном заседании кассационную жалобу Управления Федеральной антимонопольной службы по Республике Татарстан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на решение Арбитражного суда Республики Татарстан от 27.09.2017 (судья Насыров А.Р.)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Одиннадцатого арбитражного апелляционного суда от 20.12.2017 (председательствующий судья Засыпкина Т.С., судьи Бажан П.В., Кувшинов В.Е.)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по делу N А65-14098/2017</w:t>
      </w:r>
    </w:p>
    <w:p w:rsidR="00A90535" w:rsidRDefault="00A90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535" w:rsidRDefault="00A90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0535" w:rsidRDefault="00A90535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оригиналом. Вероятно, здесь и далее имеются в виду решения Управления Федеральной антимонопольной службы по Республике Татарстан по делам N 148-кз/2017, 149-кз/2017, 150-кз/2017, 151-кз/2017 от 16.05.2017 и по делам N 152-кз/2017, 154-кз/2017 от 17.05.2017, а не от 11.05.2017.</w:t>
            </w:r>
          </w:p>
        </w:tc>
      </w:tr>
    </w:tbl>
    <w:p w:rsidR="00A90535" w:rsidRDefault="00A90535">
      <w:pPr>
        <w:pStyle w:val="ConsPlusNormal"/>
        <w:spacing w:before="220"/>
        <w:ind w:firstLine="540"/>
        <w:jc w:val="both"/>
      </w:pPr>
      <w:r>
        <w:t xml:space="preserve">по заявлению Муниципального казенного учреждения "Хозяйственно-транспортное управление" (ОГРН 1131690091170, ИНН 1655283591) к Управлению Федеральной антимонопольной службы по Республике Татарстан, третьи лица: МКУ "Дирекция по конкурентной политике и закупкам города Казани", общество с ограниченной ответственностью "Римоторс", о признании недействительными решений от 11.05.2017 по делам </w:t>
      </w:r>
      <w:hyperlink r:id="rId6" w:history="1">
        <w:r>
          <w:rPr>
            <w:color w:val="0000FF"/>
          </w:rPr>
          <w:t>N 154-кз/2017</w:t>
        </w:r>
      </w:hyperlink>
      <w:r>
        <w:t xml:space="preserve">, </w:t>
      </w:r>
      <w:hyperlink r:id="rId7" w:history="1">
        <w:r>
          <w:rPr>
            <w:color w:val="0000FF"/>
          </w:rPr>
          <w:t>N 151-кз/2017</w:t>
        </w:r>
      </w:hyperlink>
      <w:r>
        <w:t xml:space="preserve">, </w:t>
      </w:r>
      <w:hyperlink r:id="rId8" w:history="1">
        <w:r>
          <w:rPr>
            <w:color w:val="0000FF"/>
          </w:rPr>
          <w:t>N 152-кз/2017</w:t>
        </w:r>
      </w:hyperlink>
      <w:r>
        <w:t xml:space="preserve">, </w:t>
      </w:r>
      <w:hyperlink r:id="rId9" w:history="1">
        <w:r>
          <w:rPr>
            <w:color w:val="0000FF"/>
          </w:rPr>
          <w:t>N 150-кз/2017</w:t>
        </w:r>
      </w:hyperlink>
      <w:r>
        <w:t xml:space="preserve">, </w:t>
      </w:r>
      <w:hyperlink r:id="rId10" w:history="1">
        <w:r>
          <w:rPr>
            <w:color w:val="0000FF"/>
          </w:rPr>
          <w:t>N 149-кз/2017</w:t>
        </w:r>
      </w:hyperlink>
      <w:r>
        <w:t xml:space="preserve">, </w:t>
      </w:r>
      <w:hyperlink r:id="rId11" w:history="1">
        <w:r>
          <w:rPr>
            <w:color w:val="0000FF"/>
          </w:rPr>
          <w:t>N 148-кз/2017</w:t>
        </w:r>
      </w:hyperlink>
      <w:r>
        <w:t xml:space="preserve"> о нарушении законодательства РФ о контрактной системе в сфере закупок,</w:t>
      </w:r>
    </w:p>
    <w:p w:rsidR="00A90535" w:rsidRDefault="00A90535">
      <w:pPr>
        <w:pStyle w:val="ConsPlusNormal"/>
        <w:jc w:val="center"/>
      </w:pPr>
    </w:p>
    <w:p w:rsidR="00A90535" w:rsidRDefault="00A90535">
      <w:pPr>
        <w:pStyle w:val="ConsPlusNormal"/>
        <w:jc w:val="center"/>
      </w:pPr>
      <w:r>
        <w:t>установил:</w:t>
      </w:r>
    </w:p>
    <w:p w:rsidR="00A90535" w:rsidRDefault="00A90535">
      <w:pPr>
        <w:pStyle w:val="ConsPlusNormal"/>
        <w:jc w:val="center"/>
      </w:pPr>
    </w:p>
    <w:p w:rsidR="00A90535" w:rsidRDefault="00A90535">
      <w:pPr>
        <w:pStyle w:val="ConsPlusNormal"/>
        <w:ind w:firstLine="540"/>
        <w:jc w:val="both"/>
      </w:pPr>
      <w:proofErr w:type="gramStart"/>
      <w:r>
        <w:t xml:space="preserve">Муниципальное казенное учреждение "Хозяйственно-транспортное управление" (далее - заявитель, заказчик, МКУ "Хозяйственно-транспортное управление") обратилось в Арбитражный суд Республики Татарстан с заявлением к Управлению Федеральной антимонопольной службы по Республике Татарстан (далее - антимонопольный орган, Татарстанское УФАС России) о признании недействительными решений от 11.05.2017 по делам </w:t>
      </w:r>
      <w:hyperlink r:id="rId12" w:history="1">
        <w:r>
          <w:rPr>
            <w:color w:val="0000FF"/>
          </w:rPr>
          <w:t>NN 154-кз/2017</w:t>
        </w:r>
      </w:hyperlink>
      <w:r>
        <w:t xml:space="preserve">, </w:t>
      </w:r>
      <w:hyperlink r:id="rId13" w:history="1">
        <w:r>
          <w:rPr>
            <w:color w:val="0000FF"/>
          </w:rPr>
          <w:t>148-кз/2017</w:t>
        </w:r>
      </w:hyperlink>
      <w:r>
        <w:t xml:space="preserve">, </w:t>
      </w:r>
      <w:hyperlink r:id="rId14" w:history="1">
        <w:r>
          <w:rPr>
            <w:color w:val="0000FF"/>
          </w:rPr>
          <w:t>152-кз/2017</w:t>
        </w:r>
      </w:hyperlink>
      <w:r>
        <w:t xml:space="preserve">, </w:t>
      </w:r>
      <w:hyperlink r:id="rId15" w:history="1">
        <w:r>
          <w:rPr>
            <w:color w:val="0000FF"/>
          </w:rPr>
          <w:t>149-кз/2017</w:t>
        </w:r>
      </w:hyperlink>
      <w:r>
        <w:t xml:space="preserve">, </w:t>
      </w:r>
      <w:hyperlink r:id="rId16" w:history="1">
        <w:r>
          <w:rPr>
            <w:color w:val="0000FF"/>
          </w:rPr>
          <w:t>150-кз/2017</w:t>
        </w:r>
      </w:hyperlink>
      <w:r>
        <w:t xml:space="preserve">, </w:t>
      </w:r>
      <w:hyperlink r:id="rId17" w:history="1">
        <w:r>
          <w:rPr>
            <w:color w:val="0000FF"/>
          </w:rPr>
          <w:t>151-кз/2017</w:t>
        </w:r>
      </w:hyperlink>
      <w:r>
        <w:t xml:space="preserve"> о нарушении законодательства РФ о контрактной</w:t>
      </w:r>
      <w:proofErr w:type="gramEnd"/>
      <w:r>
        <w:t xml:space="preserve"> системе в сфере закупок.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lastRenderedPageBreak/>
        <w:t>Решением Арбитражного суда Республики Татарстан от 27.09.2017 заявленные требования удовлетворены.</w:t>
      </w:r>
    </w:p>
    <w:p w:rsidR="00A90535" w:rsidRDefault="00A9053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О</w:t>
      </w:r>
      <w:proofErr w:type="gramEnd"/>
      <w:r>
        <w:t>диннадцатого арбитражного апелляционного суда от 20.12.2017 решение Арбитражного суда Республики Татарстан от 27.09.2017 оставлено без изменения.</w:t>
      </w:r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>Татарстанское</w:t>
      </w:r>
      <w:proofErr w:type="gramEnd"/>
      <w:r>
        <w:t xml:space="preserve"> УФАС России, не согласившись с принятыми по делу судебными актами, обратилось в Арбитражный суд Поволжского округа с кассационной жалобой, в которой просит их отменить.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Лица, участвующие в деле, в судебное заседание не явились, о месте и времени судебного заседания извещены надлежащим образом.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20" w:history="1">
        <w:r>
          <w:rPr>
            <w:color w:val="0000FF"/>
          </w:rPr>
          <w:t>284</w:t>
        </w:r>
      </w:hyperlink>
      <w:r>
        <w:t xml:space="preserve"> Арбитражного процессуального кодекса Российской Федерации (далее - АПК РФ) судебная коллегия рассмотрела кассационную жалобу без их участия.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Проверив законность обжалуемых судебных актов в порядке </w:t>
      </w:r>
      <w:hyperlink r:id="rId21" w:history="1">
        <w:r>
          <w:rPr>
            <w:color w:val="0000FF"/>
          </w:rPr>
          <w:t>статьи 286</w:t>
        </w:r>
      </w:hyperlink>
      <w:r>
        <w:t xml:space="preserve"> АПК РФ, изучив материалы дела, доводы кассационной жалобы, арбитражный суд кассационной инстанции не находит оснований для их отмены.</w:t>
      </w:r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>Как установлено судами предыдущих инстанций и следует из материалов дела, общество с ограниченной ответственностью "Римоторс" обратилось в антимонопольный орган с жалобами на действия государственного заказчика - заявителя по настоящему делу при проведении электронных аукционов NN 0811300008317000263, 0811300008317000254, 0811300008317000251, 0811300008317000242, 0811300008317000241, 0811300008317000253 на поставку запасных частей и расходных материалов для автомобилей марок Audi и Fiat.</w:t>
      </w:r>
      <w:proofErr w:type="gramEnd"/>
    </w:p>
    <w:p w:rsidR="00A90535" w:rsidRDefault="00A90535">
      <w:pPr>
        <w:pStyle w:val="ConsPlusNormal"/>
        <w:spacing w:before="220"/>
        <w:ind w:firstLine="540"/>
        <w:jc w:val="both"/>
      </w:pPr>
      <w:r>
        <w:t>По результатам рассмотрения указанных жалоб антимонопольным органом установлено, что в техническом задании данных электронных аукционов государственным заказчиком указаны артикулы поставляемого товара, соответствующие товару только одного производителя.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По мнению антимонопольного органа, по каждой позиции указанных электронных аукционов может быть предложен эквивалентный товар с подходящими характеристиками, но других производителей, с другими артикульными номерами.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Антимонопольный орган пришел к выводу о том, что установление заказчиком в техническом задании требования о соответствии товара определенному артикулу привело к ограничению конкуренции, а заказчик нарушил требование </w:t>
      </w:r>
      <w:hyperlink r:id="rId22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11.05.2017 антимонопольным органом приняты решения </w:t>
      </w:r>
      <w:hyperlink r:id="rId23" w:history="1">
        <w:r>
          <w:rPr>
            <w:color w:val="0000FF"/>
          </w:rPr>
          <w:t>NN 154-кз/2017</w:t>
        </w:r>
      </w:hyperlink>
      <w:r>
        <w:t xml:space="preserve">, </w:t>
      </w:r>
      <w:hyperlink r:id="rId24" w:history="1">
        <w:r>
          <w:rPr>
            <w:color w:val="0000FF"/>
          </w:rPr>
          <w:t>148-кз/2017</w:t>
        </w:r>
      </w:hyperlink>
      <w:r>
        <w:t xml:space="preserve">, </w:t>
      </w:r>
      <w:hyperlink r:id="rId25" w:history="1">
        <w:r>
          <w:rPr>
            <w:color w:val="0000FF"/>
          </w:rPr>
          <w:t>152-кз/2017</w:t>
        </w:r>
      </w:hyperlink>
      <w:r>
        <w:t xml:space="preserve">, </w:t>
      </w:r>
      <w:hyperlink r:id="rId26" w:history="1">
        <w:r>
          <w:rPr>
            <w:color w:val="0000FF"/>
          </w:rPr>
          <w:t>149-кз/2017</w:t>
        </w:r>
      </w:hyperlink>
      <w:r>
        <w:t xml:space="preserve">, </w:t>
      </w:r>
      <w:hyperlink r:id="rId27" w:history="1">
        <w:r>
          <w:rPr>
            <w:color w:val="0000FF"/>
          </w:rPr>
          <w:t>150-кз/2017</w:t>
        </w:r>
      </w:hyperlink>
      <w:r>
        <w:t xml:space="preserve">, </w:t>
      </w:r>
      <w:hyperlink r:id="rId28" w:history="1">
        <w:r>
          <w:rPr>
            <w:color w:val="0000FF"/>
          </w:rPr>
          <w:t>151-кз/2017</w:t>
        </w:r>
      </w:hyperlink>
      <w:r>
        <w:t>, в соответствии с которыми:</w:t>
      </w:r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>- жалобы ООО "Римоторс" (вх.</w:t>
      </w:r>
      <w:proofErr w:type="gramEnd"/>
      <w:r>
        <w:t xml:space="preserve"> NN 7804/ж, 7802/ж, 7801/ж, 7797/ж, 7799/ж, 7803/ж) на действия государственного заказчика при проведении электронных аукционов NN 0811300008317000263, 0811300008317000254, 0811300008317000251, 0811300008317000242, 0811300008317000241, 0811300008317000253 признаны обоснованными;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- заявитель признан нарушившим требования </w:t>
      </w:r>
      <w:hyperlink r:id="rId29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системе;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- заявителю и оператору электронной площадки выдано предписание об устранении нарушений требований действующего законодательства Российской Федерации о контрактной системе.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Не согласившись с указанными выше решениями антимонопольного органа, заявитель </w:t>
      </w:r>
      <w:r>
        <w:lastRenderedPageBreak/>
        <w:t xml:space="preserve">обратился </w:t>
      </w:r>
      <w:proofErr w:type="gramStart"/>
      <w:r>
        <w:t>в</w:t>
      </w:r>
      <w:proofErr w:type="gramEnd"/>
      <w:r>
        <w:t xml:space="preserve"> арбитражный суд с настоящими требованиями.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Удовлетворяя требования заявителя, суды предыдущих инстанций правомерно руководствовались следующим.</w:t>
      </w:r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 xml:space="preserve"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регулируются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</w:t>
      </w:r>
      <w:proofErr w:type="gramEnd"/>
      <w:r>
        <w:t xml:space="preserve"> системе).</w:t>
      </w:r>
    </w:p>
    <w:p w:rsidR="00A90535" w:rsidRDefault="00A9053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предусмотрено, что 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A90535" w:rsidRDefault="00A90535">
      <w:pPr>
        <w:pStyle w:val="ConsPlusNormal"/>
        <w:spacing w:before="220"/>
        <w:ind w:firstLine="540"/>
        <w:jc w:val="both"/>
      </w:pPr>
      <w:r>
        <w:t>Как установлено судами, что предметом закупки в указанных выше электронных аукционах является закупка запасных частей и расходных материалов для автомобилей марок Audi и Fiat.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Между тем при выпуске автомобилей иностранного производства заводами-изготовителями помимо общепринятых названий деталей присваиваются уникальные идентификационные коды деталей - артикулы. Определение номера артикула детали начинается с ввода данных идентификационного кода автомобиля (VIN-кода) и даты выпуска автомобиля в электронный каталог производителя. Имея два вышеуказанных основных значения, электронный каталог позволяет оптимально правильно подобрать нужную деталь, которую устанавливал завод изготовитель при сборке транспортного средства.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Установив требование по поставке деталей, которые устанавливаются на конвейере завода изготовителя автомобилей, заказчик покупает не только деталь, но и гарантию качества и совместимость с другими узлами этой детали, которые установлены к производителю запасных частей разработчиком технически сложного устройства.</w:t>
      </w:r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как верно указали суды, в соответствии с </w:t>
      </w:r>
      <w:hyperlink r:id="rId32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предусмотрено прямое исключение при описании объекта закупки в документации о закупке слов "или эквивалент" в случае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A90535" w:rsidRDefault="00A90535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суды пришли к обоснованному выводу о том, что указание в аукционной </w:t>
      </w:r>
      <w:r>
        <w:lastRenderedPageBreak/>
        <w:t>документации артикула запасной части в соответствии с каталогами запасных частей, составленных заводом-изготовителем автомобилей, не нарушает антимонопольного законодательства и не ограничивает конкуренцию, поскольку аукционная документация не обязывает поставлять запасные части только от определенного производителя запасных частей, а обязывает поставлять запасные части, соответствующие определенному артикулу.</w:t>
      </w:r>
      <w:proofErr w:type="gramEnd"/>
    </w:p>
    <w:p w:rsidR="00A90535" w:rsidRDefault="00A90535">
      <w:pPr>
        <w:pStyle w:val="ConsPlusNormal"/>
        <w:spacing w:before="220"/>
        <w:ind w:firstLine="540"/>
        <w:jc w:val="both"/>
      </w:pPr>
      <w:r>
        <w:t>Указанные выводы согласуются с правовой позицией, изложенной в "</w:t>
      </w:r>
      <w:hyperlink r:id="rId33" w:history="1">
        <w:r>
          <w:rPr>
            <w:color w:val="0000FF"/>
          </w:rPr>
          <w:t>Обзоре</w:t>
        </w:r>
      </w:hyperlink>
      <w:r>
        <w:t xml:space="preserve">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нужд" (утв. Президиумом Верховного Суда Российской Федерации 28.06.2017), </w:t>
      </w:r>
      <w:hyperlink r:id="rId34" w:history="1">
        <w:r>
          <w:rPr>
            <w:color w:val="0000FF"/>
          </w:rPr>
          <w:t>постановлении</w:t>
        </w:r>
      </w:hyperlink>
      <w:r>
        <w:t xml:space="preserve"> Президиума Высшего Арбитражного Суда Российской Федерации от 28.12.2010 N 11017/10.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При таких обстоятельствах суды предыдущих инстанций правомерно удовлетворили заявленные требования МКУ "Хозяйственно-транспортное управление".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Положенные в основу кассационной жалобы доводы антимонопольного органа не опровергают обстоятельств, установленных судами предыдущих инстанций и, соответственно, не влияют на законность принятых судебных актов.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Переоценка установленных судами фактических обстоятельств дела и принятых ими доказательств в кассационной инстанции недопустима в силу требований, предусмотренных </w:t>
      </w:r>
      <w:hyperlink r:id="rId35" w:history="1">
        <w:r>
          <w:rPr>
            <w:color w:val="0000FF"/>
          </w:rPr>
          <w:t>статьей 286</w:t>
        </w:r>
      </w:hyperlink>
      <w:r>
        <w:t xml:space="preserve">, </w:t>
      </w:r>
      <w:hyperlink r:id="rId36" w:history="1">
        <w:r>
          <w:rPr>
            <w:color w:val="0000FF"/>
          </w:rPr>
          <w:t>частью 2 статьи 287</w:t>
        </w:r>
      </w:hyperlink>
      <w:r>
        <w:t xml:space="preserve"> АПК РФ.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Нормы права при разрешении спора применены судами правильно. Нарушений процессуальных норм, влекущих отмену судебных актов (</w:t>
      </w:r>
      <w:hyperlink r:id="rId37" w:history="1">
        <w:r>
          <w:rPr>
            <w:color w:val="0000FF"/>
          </w:rPr>
          <w:t>статья 288</w:t>
        </w:r>
      </w:hyperlink>
      <w:r>
        <w:t xml:space="preserve"> АПК РФ), не установлено.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При таких обстоятельствах, судебная коллегия не находит оснований для отмены судебных актов.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38" w:history="1">
        <w:r>
          <w:rPr>
            <w:color w:val="0000FF"/>
          </w:rPr>
          <w:t>пунктом 1 части 1 статьи 287</w:t>
        </w:r>
      </w:hyperlink>
      <w:r>
        <w:t xml:space="preserve">, </w:t>
      </w:r>
      <w:hyperlink r:id="rId39" w:history="1">
        <w:r>
          <w:rPr>
            <w:color w:val="0000FF"/>
          </w:rPr>
          <w:t>статьями 286</w:t>
        </w:r>
      </w:hyperlink>
      <w:r>
        <w:t xml:space="preserve">, </w:t>
      </w:r>
      <w:hyperlink r:id="rId40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</w:t>
      </w:r>
      <w:proofErr w:type="gramStart"/>
      <w:r>
        <w:t>Арбитражный</w:t>
      </w:r>
      <w:proofErr w:type="gramEnd"/>
      <w:r>
        <w:t xml:space="preserve"> суд Поволжского округа</w:t>
      </w:r>
    </w:p>
    <w:p w:rsidR="00A90535" w:rsidRDefault="00A90535">
      <w:pPr>
        <w:pStyle w:val="ConsPlusNormal"/>
        <w:jc w:val="center"/>
      </w:pPr>
    </w:p>
    <w:p w:rsidR="00A90535" w:rsidRDefault="00A90535">
      <w:pPr>
        <w:pStyle w:val="ConsPlusNormal"/>
        <w:jc w:val="center"/>
      </w:pPr>
      <w:r>
        <w:t>постановил:</w:t>
      </w:r>
    </w:p>
    <w:p w:rsidR="00A90535" w:rsidRDefault="00A90535">
      <w:pPr>
        <w:pStyle w:val="ConsPlusNormal"/>
        <w:jc w:val="center"/>
      </w:pPr>
    </w:p>
    <w:p w:rsidR="00A90535" w:rsidRDefault="00A90535">
      <w:pPr>
        <w:pStyle w:val="ConsPlusNormal"/>
        <w:ind w:firstLine="540"/>
        <w:jc w:val="both"/>
      </w:pPr>
      <w:r>
        <w:t xml:space="preserve">решение Арбитражного суда Республики Татарстан от 27.09.2017 и </w:t>
      </w:r>
      <w:hyperlink r:id="rId41" w:history="1">
        <w:r>
          <w:rPr>
            <w:color w:val="0000FF"/>
          </w:rPr>
          <w:t>постановление</w:t>
        </w:r>
        <w:proofErr w:type="gramStart"/>
      </w:hyperlink>
      <w:r>
        <w:t xml:space="preserve"> О</w:t>
      </w:r>
      <w:proofErr w:type="gramEnd"/>
      <w:r>
        <w:t>диннадцатого арбитражного апелляционного суда от 20.12.2017 по делу N А65-14098/2017 оставить без изменения, кассационную жалобу - без удовлетворения.</w:t>
      </w:r>
    </w:p>
    <w:p w:rsidR="00A90535" w:rsidRDefault="00A90535">
      <w:pPr>
        <w:pStyle w:val="ConsPlusNormal"/>
        <w:spacing w:before="220"/>
        <w:ind w:firstLine="540"/>
        <w:jc w:val="both"/>
      </w:pPr>
      <w:r>
        <w:t>Постановление вступает в законную силу со дня его принятия.</w:t>
      </w:r>
    </w:p>
    <w:p w:rsidR="00A90535" w:rsidRDefault="00A90535">
      <w:pPr>
        <w:pStyle w:val="ConsPlusNormal"/>
        <w:ind w:firstLine="540"/>
        <w:jc w:val="both"/>
      </w:pPr>
    </w:p>
    <w:p w:rsidR="00A90535" w:rsidRDefault="00A90535">
      <w:pPr>
        <w:pStyle w:val="ConsPlusNormal"/>
        <w:jc w:val="right"/>
      </w:pPr>
      <w:r>
        <w:t>Председательствующий судья</w:t>
      </w:r>
    </w:p>
    <w:p w:rsidR="00A90535" w:rsidRDefault="00A90535">
      <w:pPr>
        <w:pStyle w:val="ConsPlusNormal"/>
        <w:jc w:val="right"/>
      </w:pPr>
      <w:r>
        <w:t>М.В.ЕГОРОВА</w:t>
      </w:r>
    </w:p>
    <w:p w:rsidR="00A90535" w:rsidRDefault="00A90535">
      <w:pPr>
        <w:pStyle w:val="ConsPlusNormal"/>
        <w:jc w:val="right"/>
      </w:pPr>
    </w:p>
    <w:p w:rsidR="00A90535" w:rsidRDefault="00A90535">
      <w:pPr>
        <w:pStyle w:val="ConsPlusNormal"/>
        <w:jc w:val="right"/>
      </w:pPr>
      <w:r>
        <w:t>Судьи</w:t>
      </w:r>
    </w:p>
    <w:p w:rsidR="00A90535" w:rsidRDefault="00A90535">
      <w:pPr>
        <w:pStyle w:val="ConsPlusNormal"/>
        <w:jc w:val="right"/>
      </w:pPr>
      <w:r>
        <w:t>О.В.ЛОГИНОВ</w:t>
      </w:r>
    </w:p>
    <w:p w:rsidR="00A90535" w:rsidRDefault="00A90535">
      <w:pPr>
        <w:pStyle w:val="ConsPlusNormal"/>
        <w:jc w:val="right"/>
      </w:pPr>
      <w:r>
        <w:t>А.Н.ОЛЬХОВИКОВ</w:t>
      </w:r>
    </w:p>
    <w:p w:rsidR="00A90535" w:rsidRDefault="00A90535">
      <w:pPr>
        <w:pStyle w:val="ConsPlusNormal"/>
        <w:ind w:firstLine="540"/>
        <w:jc w:val="both"/>
      </w:pPr>
    </w:p>
    <w:p w:rsidR="00A90535" w:rsidRDefault="00A90535">
      <w:pPr>
        <w:pStyle w:val="ConsPlusNormal"/>
        <w:ind w:firstLine="540"/>
        <w:jc w:val="both"/>
      </w:pPr>
    </w:p>
    <w:p w:rsidR="00A90535" w:rsidRDefault="00A90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FF8" w:rsidRDefault="00C15FF8"/>
    <w:sectPr w:rsidR="00C15FF8" w:rsidSect="00D4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0535"/>
    <w:rsid w:val="00350950"/>
    <w:rsid w:val="003A7E34"/>
    <w:rsid w:val="00467453"/>
    <w:rsid w:val="004B30C7"/>
    <w:rsid w:val="00674C92"/>
    <w:rsid w:val="00793B5E"/>
    <w:rsid w:val="0080321A"/>
    <w:rsid w:val="00915C6F"/>
    <w:rsid w:val="00A90535"/>
    <w:rsid w:val="00C15FF8"/>
    <w:rsid w:val="00F97038"/>
    <w:rsid w:val="00F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52A0C88AFE080F362A22BABCC102135D2D618CAECE1FCD0C154B0D0R6o6K" TargetMode="External"/><Relationship Id="rId13" Type="http://schemas.openxmlformats.org/officeDocument/2006/relationships/hyperlink" Target="consultantplus://offline/ref=6AD52A0C88AFE080F362A22BABCC102135D2D616C1EFE1FCD0C154B0D0R6o6K" TargetMode="External"/><Relationship Id="rId18" Type="http://schemas.openxmlformats.org/officeDocument/2006/relationships/hyperlink" Target="consultantplus://offline/ref=6AD52A0C88AFE080F362A02BA8A44E2D35D98E13C2EBE3AD8E9452E78F3651CAEAR7o1K" TargetMode="External"/><Relationship Id="rId26" Type="http://schemas.openxmlformats.org/officeDocument/2006/relationships/hyperlink" Target="consultantplus://offline/ref=6AD52A0C88AFE080F362A22BABCC102135D2D616C1ECE1FCD0C154B0D0R6o6K" TargetMode="External"/><Relationship Id="rId39" Type="http://schemas.openxmlformats.org/officeDocument/2006/relationships/hyperlink" Target="consultantplus://offline/ref=6AD52A0C88AFE080F362BE2BAFCC102136DAD61BC7EFE1FCD0C154B0D066579FAA31E3F453CC0369REo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D52A0C88AFE080F362BE2BAFCC102136DAD61BC7EFE1FCD0C154B0D066579FAA31E3F453CC0369REo7K" TargetMode="External"/><Relationship Id="rId34" Type="http://schemas.openxmlformats.org/officeDocument/2006/relationships/hyperlink" Target="consultantplus://offline/ref=6AD52A0C88AFE080F362B338BACC102135D5D31BC4EDE1FCD0C154B0D0R6o6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AD52A0C88AFE080F362A22BABCC102135D2D616C1E1E1FCD0C154B0D0R6o6K" TargetMode="External"/><Relationship Id="rId12" Type="http://schemas.openxmlformats.org/officeDocument/2006/relationships/hyperlink" Target="consultantplus://offline/ref=6AD52A0C88AFE080F362A22BABCC102135D2D618CAEFE1FCD0C154B0D0R6o6K" TargetMode="External"/><Relationship Id="rId17" Type="http://schemas.openxmlformats.org/officeDocument/2006/relationships/hyperlink" Target="consultantplus://offline/ref=6AD52A0C88AFE080F362A22BABCC102135D2D616C1E1E1FCD0C154B0D0R6o6K" TargetMode="External"/><Relationship Id="rId25" Type="http://schemas.openxmlformats.org/officeDocument/2006/relationships/hyperlink" Target="consultantplus://offline/ref=6AD52A0C88AFE080F362A22BABCC102135D2D618CAECE1FCD0C154B0D0R6o6K" TargetMode="External"/><Relationship Id="rId33" Type="http://schemas.openxmlformats.org/officeDocument/2006/relationships/hyperlink" Target="consultantplus://offline/ref=6AD52A0C88AFE080F362BE2BAFCC102136D3D816C5EEE1FCD0C154B0D0R6o6K" TargetMode="External"/><Relationship Id="rId38" Type="http://schemas.openxmlformats.org/officeDocument/2006/relationships/hyperlink" Target="consultantplus://offline/ref=6AD52A0C88AFE080F362BE2BAFCC102136DAD61BC7EFE1FCD0C154B0D066579FAA31E3F453CC0369REo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D52A0C88AFE080F362A22BABCC102135D2D616C1EDE1FCD0C154B0D0R6o6K" TargetMode="External"/><Relationship Id="rId20" Type="http://schemas.openxmlformats.org/officeDocument/2006/relationships/hyperlink" Target="consultantplus://offline/ref=6AD52A0C88AFE080F362BE2BAFCC102136DAD61BC7EFE1FCD0C154B0D066579FAA31E3F453CC0366REo3K" TargetMode="External"/><Relationship Id="rId29" Type="http://schemas.openxmlformats.org/officeDocument/2006/relationships/hyperlink" Target="consultantplus://offline/ref=6AD52A0C88AFE080F362BE2BAFCC102136D0D11DCBE1E1FCD0C154B0D066579FAA31E3F453CC0C60REo1K" TargetMode="External"/><Relationship Id="rId41" Type="http://schemas.openxmlformats.org/officeDocument/2006/relationships/hyperlink" Target="consultantplus://offline/ref=6AD52A0C88AFE080F362A02BA8A44E2D35D98E13C2EBE3AD8E9452E78F3651CAEAR7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52A0C88AFE080F362A22BABCC102135D2D618CAEFE1FCD0C154B0D0R6o6K" TargetMode="External"/><Relationship Id="rId11" Type="http://schemas.openxmlformats.org/officeDocument/2006/relationships/hyperlink" Target="consultantplus://offline/ref=6AD52A0C88AFE080F362A22BABCC102135D2D616C1EFE1FCD0C154B0D0R6o6K" TargetMode="External"/><Relationship Id="rId24" Type="http://schemas.openxmlformats.org/officeDocument/2006/relationships/hyperlink" Target="consultantplus://offline/ref=6AD52A0C88AFE080F362A22BABCC102135D2D616C1EFE1FCD0C154B0D0R6o6K" TargetMode="External"/><Relationship Id="rId32" Type="http://schemas.openxmlformats.org/officeDocument/2006/relationships/hyperlink" Target="consultantplus://offline/ref=6AD52A0C88AFE080F362BE2BAFCC102136D0D11DCBE1E1FCD0C154B0D066579FAA31E3F453CC0C60REo1K" TargetMode="External"/><Relationship Id="rId37" Type="http://schemas.openxmlformats.org/officeDocument/2006/relationships/hyperlink" Target="consultantplus://offline/ref=6AD52A0C88AFE080F362BE2BAFCC102136DAD61BC7EFE1FCD0C154B0D066579FAA31E3F453C5R0oFK" TargetMode="External"/><Relationship Id="rId40" Type="http://schemas.openxmlformats.org/officeDocument/2006/relationships/hyperlink" Target="consultantplus://offline/ref=6AD52A0C88AFE080F362BE2BAFCC102136DAD61BC7EFE1FCD0C154B0D066579FAA31E3F453CC0260REo5K" TargetMode="External"/><Relationship Id="rId5" Type="http://schemas.openxmlformats.org/officeDocument/2006/relationships/hyperlink" Target="consultantplus://offline/ref=6AD52A0C88AFE080F362A02BA8A44E2D35D98E13C2EBE3AD8E9452E78F3651CAEAR7o1K" TargetMode="External"/><Relationship Id="rId15" Type="http://schemas.openxmlformats.org/officeDocument/2006/relationships/hyperlink" Target="consultantplus://offline/ref=6AD52A0C88AFE080F362A22BABCC102135D2D616C1ECE1FCD0C154B0D0R6o6K" TargetMode="External"/><Relationship Id="rId23" Type="http://schemas.openxmlformats.org/officeDocument/2006/relationships/hyperlink" Target="consultantplus://offline/ref=6AD52A0C88AFE080F362A22BABCC102135D2D618CAEFE1FCD0C154B0D0R6o6K" TargetMode="External"/><Relationship Id="rId28" Type="http://schemas.openxmlformats.org/officeDocument/2006/relationships/hyperlink" Target="consultantplus://offline/ref=6AD52A0C88AFE080F362A22BABCC102135D2D616C1E1E1FCD0C154B0D0R6o6K" TargetMode="External"/><Relationship Id="rId36" Type="http://schemas.openxmlformats.org/officeDocument/2006/relationships/hyperlink" Target="consultantplus://offline/ref=6AD52A0C88AFE080F362BE2BAFCC102136DAD61BC7EFE1FCD0C154B0D066579FAA31E3F453CC0368REo1K" TargetMode="External"/><Relationship Id="rId10" Type="http://schemas.openxmlformats.org/officeDocument/2006/relationships/hyperlink" Target="consultantplus://offline/ref=6AD52A0C88AFE080F362A22BABCC102135D2D616C1ECE1FCD0C154B0D0R6o6K" TargetMode="External"/><Relationship Id="rId19" Type="http://schemas.openxmlformats.org/officeDocument/2006/relationships/hyperlink" Target="consultantplus://offline/ref=6AD52A0C88AFE080F362BE2BAFCC102136DAD61BC7EFE1FCD0C154B0D066579FAA31E3F453CC0B61REo0K" TargetMode="External"/><Relationship Id="rId31" Type="http://schemas.openxmlformats.org/officeDocument/2006/relationships/hyperlink" Target="consultantplus://offline/ref=6AD52A0C88AFE080F362BE2BAFCC102136D0D11DCBE1E1FCD0C154B0D066579FAA31E3F453CC0C60REo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D52A0C88AFE080F362A22BABCC102135D2D616C1EDE1FCD0C154B0D0R6o6K" TargetMode="External"/><Relationship Id="rId14" Type="http://schemas.openxmlformats.org/officeDocument/2006/relationships/hyperlink" Target="consultantplus://offline/ref=6AD52A0C88AFE080F362A22BABCC102135D2D618CAECE1FCD0C154B0D0R6o6K" TargetMode="External"/><Relationship Id="rId22" Type="http://schemas.openxmlformats.org/officeDocument/2006/relationships/hyperlink" Target="consultantplus://offline/ref=6AD52A0C88AFE080F362BE2BAFCC102136D0D11DCBE1E1FCD0C154B0D066579FAA31E3F453CC0C60REo1K" TargetMode="External"/><Relationship Id="rId27" Type="http://schemas.openxmlformats.org/officeDocument/2006/relationships/hyperlink" Target="consultantplus://offline/ref=6AD52A0C88AFE080F362A22BABCC102135D2D616C1EDE1FCD0C154B0D0R6o6K" TargetMode="External"/><Relationship Id="rId30" Type="http://schemas.openxmlformats.org/officeDocument/2006/relationships/hyperlink" Target="consultantplus://offline/ref=6AD52A0C88AFE080F362BE2BAFCC102136D0D11DCBE1E1FCD0C154B0D0R6o6K" TargetMode="External"/><Relationship Id="rId35" Type="http://schemas.openxmlformats.org/officeDocument/2006/relationships/hyperlink" Target="consultantplus://offline/ref=6AD52A0C88AFE080F362BE2BAFCC102136DAD61BC7EFE1FCD0C154B0D066579FAA31E3F453CC0369REo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2344</Words>
  <Characters>13364</Characters>
  <Application>Microsoft Office Word</Application>
  <DocSecurity>0</DocSecurity>
  <Lines>111</Lines>
  <Paragraphs>31</Paragraphs>
  <ScaleCrop>false</ScaleCrop>
  <Company>Home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 Е.В.</dc:creator>
  <cp:lastModifiedBy>Савкин Е.В.</cp:lastModifiedBy>
  <cp:revision>1</cp:revision>
  <dcterms:created xsi:type="dcterms:W3CDTF">2018-04-19T10:40:00Z</dcterms:created>
  <dcterms:modified xsi:type="dcterms:W3CDTF">2018-04-19T10:40:00Z</dcterms:modified>
</cp:coreProperties>
</file>