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ACD" w:rsidRDefault="00886ACD">
      <w:pPr>
        <w:pStyle w:val="ConsPlusTitlePage"/>
      </w:pPr>
      <w:r>
        <w:t xml:space="preserve">Документ предоставлен </w:t>
      </w:r>
      <w:hyperlink r:id="rId4" w:history="1">
        <w:r>
          <w:rPr>
            <w:color w:val="0000FF"/>
          </w:rPr>
          <w:t>КонсультантПлюс</w:t>
        </w:r>
      </w:hyperlink>
      <w:r>
        <w:br/>
      </w:r>
    </w:p>
    <w:p w:rsidR="00886ACD" w:rsidRDefault="00886ACD">
      <w:pPr>
        <w:pStyle w:val="ConsPlusNormal"/>
        <w:ind w:firstLine="540"/>
        <w:jc w:val="both"/>
        <w:outlineLvl w:val="0"/>
      </w:pPr>
    </w:p>
    <w:p w:rsidR="00886ACD" w:rsidRDefault="00886ACD">
      <w:pPr>
        <w:pStyle w:val="ConsPlusTitle"/>
        <w:jc w:val="center"/>
      </w:pPr>
      <w:r>
        <w:t>ФЕДЕРАЛЬНАЯ АНТИМОНОПОЛЬНАЯ СЛУЖБА</w:t>
      </w:r>
    </w:p>
    <w:p w:rsidR="00886ACD" w:rsidRDefault="00886ACD">
      <w:pPr>
        <w:pStyle w:val="ConsPlusTitle"/>
        <w:jc w:val="center"/>
      </w:pPr>
    </w:p>
    <w:p w:rsidR="00886ACD" w:rsidRDefault="00886ACD">
      <w:pPr>
        <w:pStyle w:val="ConsPlusTitle"/>
        <w:jc w:val="center"/>
      </w:pPr>
      <w:r>
        <w:t>РЕШЕНИЕ</w:t>
      </w:r>
    </w:p>
    <w:p w:rsidR="00886ACD" w:rsidRDefault="00886ACD">
      <w:pPr>
        <w:pStyle w:val="ConsPlusTitle"/>
        <w:jc w:val="center"/>
      </w:pPr>
      <w:r>
        <w:t>от 13 октября 2017 г. N КГОЗ-352/17</w:t>
      </w:r>
    </w:p>
    <w:p w:rsidR="00886ACD" w:rsidRDefault="00886ACD">
      <w:pPr>
        <w:pStyle w:val="ConsPlusTitle"/>
        <w:jc w:val="center"/>
      </w:pPr>
    </w:p>
    <w:p w:rsidR="00886ACD" w:rsidRDefault="00886ACD">
      <w:pPr>
        <w:pStyle w:val="ConsPlusTitle"/>
        <w:jc w:val="center"/>
      </w:pPr>
      <w:r>
        <w:t>ПО РЕЗУЛЬТАТАМ РАССМОТРЕНИЯ ЖАЛОБЫ О НАРУШЕНИИ</w:t>
      </w:r>
    </w:p>
    <w:p w:rsidR="00886ACD" w:rsidRDefault="00886ACD">
      <w:pPr>
        <w:pStyle w:val="ConsPlusTitle"/>
        <w:jc w:val="center"/>
      </w:pPr>
      <w:r>
        <w:t xml:space="preserve">ЗАКОНОДАТЕЛЬСТВА РОССИЙСКОЙ ФЕДЕРАЦИИ </w:t>
      </w:r>
      <w:proofErr w:type="gramStart"/>
      <w:r>
        <w:t>О</w:t>
      </w:r>
      <w:proofErr w:type="gramEnd"/>
      <w:r>
        <w:t xml:space="preserve"> КОНТРАКТНОЙ</w:t>
      </w:r>
    </w:p>
    <w:p w:rsidR="00886ACD" w:rsidRDefault="00886ACD">
      <w:pPr>
        <w:pStyle w:val="ConsPlusTitle"/>
        <w:jc w:val="center"/>
      </w:pPr>
      <w:r>
        <w:t>СИСТЕМЕ В СФЕРЕ ЗАКУПОК</w:t>
      </w:r>
    </w:p>
    <w:p w:rsidR="00886ACD" w:rsidRDefault="00886ACD">
      <w:pPr>
        <w:pStyle w:val="ConsPlusNormal"/>
        <w:ind w:firstLine="540"/>
        <w:jc w:val="both"/>
      </w:pPr>
    </w:p>
    <w:p w:rsidR="00886ACD" w:rsidRDefault="00886ACD">
      <w:pPr>
        <w:pStyle w:val="ConsPlusNormal"/>
        <w:ind w:firstLine="540"/>
        <w:jc w:val="both"/>
      </w:pPr>
      <w:proofErr w:type="gramStart"/>
      <w:r>
        <w:t>Комиссия ФАС России по контролю в сфере государственного оборонного заказа (далее - Комиссия), рассмотрев жалобу ИП Ч. (далее - Заявитель) на действия "Г" (далее - Заказчик) при проведении Заказчиком, ЗАО "С" (далее - Оператор электронной площадки) электронного аукциона на выполнение работ по строительству объекта капитального строительства "Строительство учебно-тренировочного центра по подготовке пожарно-спасательных подразделений создаваемых для защиты от чрезвычайных ситуаций и крупных природных пожаров в</w:t>
      </w:r>
      <w:proofErr w:type="gramEnd"/>
      <w:r>
        <w:t xml:space="preserve"> Республике Башкортостан, г. Ишимбай" (номер извещения 0101100007317000041) (далее - Аукцион), и в результате проведения внеплановой проверки в соответствии с </w:t>
      </w:r>
      <w:hyperlink r:id="rId5" w:history="1">
        <w:r>
          <w:rPr>
            <w:color w:val="0000FF"/>
          </w:rPr>
          <w:t>пунктом 1 части 15 статьи 99</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886ACD" w:rsidRDefault="00886ACD">
      <w:pPr>
        <w:pStyle w:val="ConsPlusNormal"/>
        <w:jc w:val="center"/>
      </w:pPr>
    </w:p>
    <w:p w:rsidR="00886ACD" w:rsidRDefault="00886ACD">
      <w:pPr>
        <w:pStyle w:val="ConsPlusNormal"/>
        <w:jc w:val="center"/>
      </w:pPr>
      <w:r>
        <w:t>установила:</w:t>
      </w:r>
    </w:p>
    <w:p w:rsidR="00886ACD" w:rsidRDefault="00886ACD">
      <w:pPr>
        <w:pStyle w:val="ConsPlusNormal"/>
        <w:jc w:val="center"/>
      </w:pPr>
    </w:p>
    <w:p w:rsidR="00886ACD" w:rsidRDefault="00886ACD">
      <w:pPr>
        <w:pStyle w:val="ConsPlusNormal"/>
        <w:ind w:firstLine="540"/>
        <w:jc w:val="both"/>
      </w:pPr>
      <w:r>
        <w:t>В Федеральную антимонопольную службу поступила жалоба Заявителя на действия Заказчика при проведении Заказчиком, Оператором электронной площадки Аукциона.</w:t>
      </w:r>
    </w:p>
    <w:p w:rsidR="00886ACD" w:rsidRDefault="00886ACD">
      <w:pPr>
        <w:pStyle w:val="ConsPlusNormal"/>
        <w:spacing w:before="220"/>
        <w:ind w:firstLine="540"/>
        <w:jc w:val="both"/>
      </w:pPr>
      <w:r>
        <w:t>По мнению Заявителя, его права и законные интересы нарушены действиями Заказчика:</w:t>
      </w:r>
    </w:p>
    <w:p w:rsidR="00886ACD" w:rsidRDefault="00886ACD">
      <w:pPr>
        <w:pStyle w:val="ConsPlusNormal"/>
        <w:spacing w:before="220"/>
        <w:ind w:firstLine="540"/>
        <w:jc w:val="both"/>
      </w:pPr>
      <w:r>
        <w:t xml:space="preserve">1) установившего по позиции "Профилированный </w:t>
      </w:r>
      <w:proofErr w:type="gramStart"/>
      <w:r>
        <w:t>лист</w:t>
      </w:r>
      <w:proofErr w:type="gramEnd"/>
      <w:r>
        <w:t xml:space="preserve"> оцинкованный НС44-1000-0,7" Приложения N 2 документации об Аукционе характеристики листа оцинкованного, не соответствующие положениям </w:t>
      </w:r>
      <w:hyperlink r:id="rId6" w:history="1">
        <w:r>
          <w:rPr>
            <w:color w:val="0000FF"/>
          </w:rPr>
          <w:t>ГОСТ 14918-80</w:t>
        </w:r>
      </w:hyperlink>
      <w:r>
        <w:t>, а также, установившего по позиции "Радиатор (тип 10) 22 x 500 x 1300" Приложения N 2 требования к длине радиатора, противоречащие друг другу;</w:t>
      </w:r>
    </w:p>
    <w:p w:rsidR="00886ACD" w:rsidRDefault="00886ACD">
      <w:pPr>
        <w:pStyle w:val="ConsPlusNormal"/>
        <w:spacing w:before="220"/>
        <w:ind w:firstLine="540"/>
        <w:jc w:val="both"/>
      </w:pPr>
      <w:r>
        <w:t>2) установившего требования к материалам, используемым при выполнении работы, о соответствии ГОСТ, которые утратили силу.</w:t>
      </w:r>
    </w:p>
    <w:p w:rsidR="00886ACD" w:rsidRDefault="00886ACD">
      <w:pPr>
        <w:pStyle w:val="ConsPlusNormal"/>
        <w:spacing w:before="220"/>
        <w:ind w:firstLine="540"/>
        <w:jc w:val="both"/>
      </w:pPr>
      <w:r>
        <w:t>Заказчик в письменном возражении от 13.10.2017 N 9660-5-3-13 не согласился с доводами Заявителя и сообщил, что при проведен</w:t>
      </w:r>
      <w:proofErr w:type="gramStart"/>
      <w:r>
        <w:t>ии Ау</w:t>
      </w:r>
      <w:proofErr w:type="gramEnd"/>
      <w:r>
        <w:t xml:space="preserve">кциона Заказчик действовал в соответствии с положениями </w:t>
      </w:r>
      <w:hyperlink r:id="rId7" w:history="1">
        <w:r>
          <w:rPr>
            <w:color w:val="0000FF"/>
          </w:rPr>
          <w:t>Закона</w:t>
        </w:r>
      </w:hyperlink>
      <w:r>
        <w:t xml:space="preserve"> о контрактной системе.</w:t>
      </w:r>
    </w:p>
    <w:p w:rsidR="00886ACD" w:rsidRDefault="00886ACD">
      <w:pPr>
        <w:pStyle w:val="ConsPlusNormal"/>
        <w:spacing w:before="220"/>
        <w:ind w:firstLine="540"/>
        <w:jc w:val="both"/>
      </w:pPr>
      <w:r>
        <w:t>В соответствии с извещением о проведен</w:t>
      </w:r>
      <w:proofErr w:type="gramStart"/>
      <w:r>
        <w:t>ии Ау</w:t>
      </w:r>
      <w:proofErr w:type="gramEnd"/>
      <w:r>
        <w:t>кциона, документацией об Аукционе, протоколами, составленными при определении поставщика (подрядчика, исполнителя):</w:t>
      </w:r>
    </w:p>
    <w:p w:rsidR="00886ACD" w:rsidRDefault="00886ACD">
      <w:pPr>
        <w:pStyle w:val="ConsPlusNormal"/>
        <w:spacing w:before="220"/>
        <w:ind w:firstLine="540"/>
        <w:jc w:val="both"/>
      </w:pPr>
      <w:r>
        <w:t>1) извещение о проведен</w:t>
      </w:r>
      <w:proofErr w:type="gramStart"/>
      <w:r>
        <w:t>ии Ау</w:t>
      </w:r>
      <w:proofErr w:type="gramEnd"/>
      <w:r>
        <w:t>кциона размещено в единой информационной системе в сфере закупок на сайте www.zakupki.gov.ru (далее - ЕИС) - 18.09.2017;</w:t>
      </w:r>
    </w:p>
    <w:p w:rsidR="00886ACD" w:rsidRDefault="00886ACD">
      <w:pPr>
        <w:pStyle w:val="ConsPlusNormal"/>
        <w:spacing w:before="220"/>
        <w:ind w:firstLine="540"/>
        <w:jc w:val="both"/>
      </w:pPr>
      <w:r>
        <w:t>2) начальная (максимальная) цена контракта - 133 728 918 руб.;</w:t>
      </w:r>
    </w:p>
    <w:p w:rsidR="00886ACD" w:rsidRDefault="00886ACD">
      <w:pPr>
        <w:pStyle w:val="ConsPlusNormal"/>
        <w:spacing w:before="220"/>
        <w:ind w:firstLine="540"/>
        <w:jc w:val="both"/>
      </w:pPr>
      <w:r>
        <w:t>3) дата окончания срока подачи заявок на участие в Аукционе - 04.10.2017;</w:t>
      </w:r>
    </w:p>
    <w:p w:rsidR="00886ACD" w:rsidRDefault="00886ACD">
      <w:pPr>
        <w:pStyle w:val="ConsPlusNormal"/>
        <w:spacing w:before="220"/>
        <w:ind w:firstLine="540"/>
        <w:jc w:val="both"/>
      </w:pPr>
      <w:r>
        <w:t>4) дата окончания срока рассмотрения первых частей заявок - 10.10.2017;</w:t>
      </w:r>
    </w:p>
    <w:p w:rsidR="00886ACD" w:rsidRDefault="00886ACD">
      <w:pPr>
        <w:pStyle w:val="ConsPlusNormal"/>
        <w:spacing w:before="220"/>
        <w:ind w:firstLine="540"/>
        <w:jc w:val="both"/>
      </w:pPr>
      <w:r>
        <w:t>5) на участие в Аукционе подано 3 заявки от участников закупки;</w:t>
      </w:r>
    </w:p>
    <w:p w:rsidR="00886ACD" w:rsidRDefault="00886ACD">
      <w:pPr>
        <w:pStyle w:val="ConsPlusNormal"/>
        <w:spacing w:before="220"/>
        <w:ind w:firstLine="540"/>
        <w:jc w:val="both"/>
      </w:pPr>
      <w:r>
        <w:lastRenderedPageBreak/>
        <w:t>6) к участию в Аукционе допущено 2 участника закупки;</w:t>
      </w:r>
    </w:p>
    <w:p w:rsidR="00886ACD" w:rsidRDefault="00886ACD">
      <w:pPr>
        <w:pStyle w:val="ConsPlusNormal"/>
        <w:spacing w:before="220"/>
        <w:ind w:firstLine="540"/>
        <w:jc w:val="both"/>
      </w:pPr>
      <w:r>
        <w:t>7) дата проведения Аукциона - 13.10.2017;</w:t>
      </w:r>
    </w:p>
    <w:p w:rsidR="00886ACD" w:rsidRDefault="00886ACD">
      <w:pPr>
        <w:pStyle w:val="ConsPlusNormal"/>
        <w:spacing w:before="220"/>
        <w:ind w:firstLine="540"/>
        <w:jc w:val="both"/>
      </w:pPr>
      <w:r>
        <w:t>8) в период проведения Аукциона предложения о цене контракта подавали 2 участника Аукциона.</w:t>
      </w:r>
    </w:p>
    <w:p w:rsidR="00886ACD" w:rsidRDefault="00886ACD">
      <w:pPr>
        <w:pStyle w:val="ConsPlusNormal"/>
        <w:spacing w:before="220"/>
        <w:ind w:firstLine="540"/>
        <w:jc w:val="both"/>
      </w:pPr>
      <w:r>
        <w:t xml:space="preserve">1. Согласно доводу жалобы по позиции "Профилированный </w:t>
      </w:r>
      <w:proofErr w:type="gramStart"/>
      <w:r>
        <w:t>лист</w:t>
      </w:r>
      <w:proofErr w:type="gramEnd"/>
      <w:r>
        <w:t xml:space="preserve"> оцинкованный НС44-1000-0,7" приложения N 2 к техническому заданию документации об Аукционе (далее - Приложение N 2) установлены требования о соответствии тонколистовой холоднокатаной стали требованиям </w:t>
      </w:r>
      <w:hyperlink r:id="rId8" w:history="1">
        <w:r>
          <w:rPr>
            <w:color w:val="0000FF"/>
          </w:rPr>
          <w:t>ГОСТ 14918-80</w:t>
        </w:r>
      </w:hyperlink>
      <w:r>
        <w:t xml:space="preserve">. При этом, по мнению Заявителя, значение толщины покрытия, установленное по позиции "Профилированный лист оцинкованный НС44-1000-0,7" Приложения N 2, согласно требованиям </w:t>
      </w:r>
      <w:hyperlink r:id="rId9" w:history="1">
        <w:r>
          <w:rPr>
            <w:color w:val="0000FF"/>
          </w:rPr>
          <w:t>ГОСТ 14918-80</w:t>
        </w:r>
      </w:hyperlink>
      <w:r>
        <w:t xml:space="preserve"> относятся к классу толщины покрытия "П" (</w:t>
      </w:r>
      <w:proofErr w:type="gramStart"/>
      <w:r>
        <w:t>повышенный</w:t>
      </w:r>
      <w:proofErr w:type="gramEnd"/>
      <w:r>
        <w:t>).</w:t>
      </w:r>
    </w:p>
    <w:p w:rsidR="00886ACD" w:rsidRDefault="00886ACD">
      <w:pPr>
        <w:pStyle w:val="ConsPlusNormal"/>
        <w:spacing w:before="220"/>
        <w:ind w:firstLine="540"/>
        <w:jc w:val="both"/>
      </w:pPr>
      <w:r>
        <w:t xml:space="preserve">В соответствии с </w:t>
      </w:r>
      <w:hyperlink r:id="rId10" w:history="1">
        <w:r>
          <w:rPr>
            <w:color w:val="0000FF"/>
          </w:rPr>
          <w:t>пунктом 1 части 1 статьи 64</w:t>
        </w:r>
      </w:hyperlink>
      <w:r>
        <w:t xml:space="preserve"> Закона о контрактной системе </w:t>
      </w:r>
      <w:proofErr w:type="gramStart"/>
      <w:r>
        <w:t>документация</w:t>
      </w:r>
      <w:proofErr w:type="gramEnd"/>
      <w:r>
        <w:t xml:space="preserve"> об электронном аукционе наряду с информацией, указанной в извещении о проведении такого аукциона, должна содержать наименование и описание объекта закупки и условия контракта в соответствии со </w:t>
      </w:r>
      <w:hyperlink r:id="rId11" w:history="1">
        <w:r>
          <w:rPr>
            <w:color w:val="0000FF"/>
          </w:rPr>
          <w:t>статьей 33</w:t>
        </w:r>
      </w:hyperlink>
      <w:r>
        <w:t xml:space="preserve"> Закона о контрактной системе.</w:t>
      </w:r>
    </w:p>
    <w:p w:rsidR="00886ACD" w:rsidRDefault="00886ACD">
      <w:pPr>
        <w:pStyle w:val="ConsPlusNormal"/>
        <w:spacing w:before="220"/>
        <w:ind w:firstLine="540"/>
        <w:jc w:val="both"/>
      </w:pPr>
      <w:hyperlink r:id="rId12" w:history="1">
        <w:r>
          <w:rPr>
            <w:color w:val="0000FF"/>
          </w:rPr>
          <w:t>Пунктом 1 части 1 статьи 33</w:t>
        </w:r>
      </w:hyperlink>
      <w:r>
        <w:t xml:space="preserve"> Закона о контрактной системе установлено, что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w:t>
      </w:r>
    </w:p>
    <w:p w:rsidR="00886ACD" w:rsidRDefault="00886ACD">
      <w:pPr>
        <w:pStyle w:val="ConsPlusNormal"/>
        <w:spacing w:before="220"/>
        <w:ind w:firstLine="540"/>
        <w:jc w:val="both"/>
      </w:pPr>
      <w:proofErr w:type="gramStart"/>
      <w:r>
        <w:t xml:space="preserve">Согласно </w:t>
      </w:r>
      <w:hyperlink r:id="rId13" w:history="1">
        <w:r>
          <w:rPr>
            <w:color w:val="0000FF"/>
          </w:rPr>
          <w:t>подпункту "б" пункта 3 части 3 статьи 66</w:t>
        </w:r>
      </w:hyperlink>
      <w:r>
        <w:t xml:space="preserve"> Закона о контрактной системе первая часть заявки на участие в электронном аукционе при заключении контракта на выполнение работы или оказание услуги, для выполнения или оказания которых используется товар, должна содержать согласие, предусмотренное </w:t>
      </w:r>
      <w:hyperlink r:id="rId14" w:history="1">
        <w:r>
          <w:rPr>
            <w:color w:val="0000FF"/>
          </w:rPr>
          <w:t>пунктом 2 части 3 статьи 66</w:t>
        </w:r>
      </w:hyperlink>
      <w:r>
        <w:t xml:space="preserve"> Закона о контрактной системе, а также конкретные показатели используемого товара, соответствующие значениям, установленным</w:t>
      </w:r>
      <w:proofErr w:type="gramEnd"/>
      <w:r>
        <w:t xml:space="preserve"> </w:t>
      </w:r>
      <w:proofErr w:type="gramStart"/>
      <w:r>
        <w:t>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886ACD" w:rsidRDefault="00886ACD">
      <w:pPr>
        <w:pStyle w:val="ConsPlusNormal"/>
        <w:spacing w:before="220"/>
        <w:ind w:firstLine="540"/>
        <w:jc w:val="both"/>
      </w:pPr>
      <w:r>
        <w:t xml:space="preserve">По позиции "Профилированный лист оцинкованный НС44-1000-0,7" Приложения N 2 документации об Аукционе установлено </w:t>
      </w:r>
      <w:proofErr w:type="gramStart"/>
      <w:r>
        <w:t>требование</w:t>
      </w:r>
      <w:proofErr w:type="gramEnd"/>
      <w:r>
        <w:t xml:space="preserve"> о соответствии тонколистовой холоднокатаной стали требованиям </w:t>
      </w:r>
      <w:hyperlink r:id="rId15" w:history="1">
        <w:r>
          <w:rPr>
            <w:color w:val="0000FF"/>
          </w:rPr>
          <w:t>ГОСТ 14918-80</w:t>
        </w:r>
      </w:hyperlink>
      <w:r>
        <w:t xml:space="preserve">. Кроме того, по указанной позиции установлены следующие характеристики материалов: "Толщина покрытая - не менее 60 мкм. Класс толщины покрытия по </w:t>
      </w:r>
      <w:hyperlink r:id="rId16" w:history="1">
        <w:r>
          <w:rPr>
            <w:color w:val="0000FF"/>
          </w:rPr>
          <w:t>ГОСТ 14918-80</w:t>
        </w:r>
      </w:hyperlink>
      <w:r>
        <w:t xml:space="preserve"> - не ниже 1".</w:t>
      </w:r>
    </w:p>
    <w:p w:rsidR="00886ACD" w:rsidRDefault="00886ACD">
      <w:pPr>
        <w:pStyle w:val="ConsPlusNormal"/>
        <w:spacing w:before="220"/>
        <w:ind w:firstLine="540"/>
        <w:jc w:val="both"/>
      </w:pPr>
      <w:r>
        <w:t xml:space="preserve">При этом в соответствии с </w:t>
      </w:r>
      <w:hyperlink r:id="rId17" w:history="1">
        <w:r>
          <w:rPr>
            <w:color w:val="0000FF"/>
          </w:rPr>
          <w:t>таблицей N 1</w:t>
        </w:r>
      </w:hyperlink>
      <w:r>
        <w:t xml:space="preserve"> ГОСТ 14918-80 в зависимости от толщины покрытия оцинкованная сталь делится на три класса:</w:t>
      </w:r>
    </w:p>
    <w:p w:rsidR="00886ACD" w:rsidRDefault="00886ACD">
      <w:pPr>
        <w:pStyle w:val="ConsPlusNormal"/>
        <w:spacing w:before="220"/>
        <w:ind w:firstLine="540"/>
        <w:jc w:val="both"/>
      </w:pPr>
      <w:r>
        <w:t xml:space="preserve">классу толщины "П" (повышенный) соответствует толщина покрытия, </w:t>
      </w:r>
      <w:proofErr w:type="gramStart"/>
      <w:r>
        <w:t>мкм</w:t>
      </w:r>
      <w:proofErr w:type="gramEnd"/>
      <w:r>
        <w:t xml:space="preserve"> - "свыше 40 до 60 включительно";</w:t>
      </w:r>
    </w:p>
    <w:p w:rsidR="00886ACD" w:rsidRDefault="00886ACD">
      <w:pPr>
        <w:pStyle w:val="ConsPlusNormal"/>
        <w:spacing w:before="220"/>
        <w:ind w:firstLine="540"/>
        <w:jc w:val="both"/>
      </w:pPr>
      <w:r>
        <w:t xml:space="preserve">классу толщины "1" соответствует толщина покрытия, </w:t>
      </w:r>
      <w:proofErr w:type="gramStart"/>
      <w:r>
        <w:t>мкм</w:t>
      </w:r>
      <w:proofErr w:type="gramEnd"/>
      <w:r>
        <w:t xml:space="preserve"> - "свыше 18 до 40 включительно";</w:t>
      </w:r>
    </w:p>
    <w:p w:rsidR="00886ACD" w:rsidRDefault="00886ACD">
      <w:pPr>
        <w:pStyle w:val="ConsPlusNormal"/>
        <w:spacing w:before="220"/>
        <w:ind w:firstLine="540"/>
        <w:jc w:val="both"/>
      </w:pPr>
      <w:r>
        <w:t xml:space="preserve">классу толщины "2" соответствует толщина покрытия, </w:t>
      </w:r>
      <w:proofErr w:type="gramStart"/>
      <w:r>
        <w:t>мкм</w:t>
      </w:r>
      <w:proofErr w:type="gramEnd"/>
      <w:r>
        <w:t xml:space="preserve"> - "свыше 10 до 18 включительно".</w:t>
      </w:r>
    </w:p>
    <w:p w:rsidR="00886ACD" w:rsidRDefault="00886ACD">
      <w:pPr>
        <w:pStyle w:val="ConsPlusNormal"/>
        <w:spacing w:before="220"/>
        <w:ind w:firstLine="540"/>
        <w:jc w:val="both"/>
      </w:pPr>
      <w:r>
        <w:t xml:space="preserve">Учитывая </w:t>
      </w:r>
      <w:proofErr w:type="gramStart"/>
      <w:r>
        <w:t>требования</w:t>
      </w:r>
      <w:proofErr w:type="gramEnd"/>
      <w:r>
        <w:t xml:space="preserve"> </w:t>
      </w:r>
      <w:hyperlink r:id="rId18" w:history="1">
        <w:r>
          <w:rPr>
            <w:color w:val="0000FF"/>
          </w:rPr>
          <w:t>ГОСТ 14918-80</w:t>
        </w:r>
      </w:hyperlink>
      <w:r>
        <w:t xml:space="preserve"> толщина покрытия оцинкованной стали не менее 60 мкм относится к классу толщины "П", что противоречит требованиям по показателям "толщины </w:t>
      </w:r>
      <w:r>
        <w:lastRenderedPageBreak/>
        <w:t>покрытия", "класса толщины покрытия", установленным в Приложении N 2 документации об Аукционе.</w:t>
      </w:r>
    </w:p>
    <w:p w:rsidR="00886ACD" w:rsidRDefault="00886ACD">
      <w:pPr>
        <w:pStyle w:val="ConsPlusNormal"/>
        <w:spacing w:before="220"/>
        <w:ind w:firstLine="540"/>
        <w:jc w:val="both"/>
      </w:pPr>
      <w:r>
        <w:t xml:space="preserve">Следовательно, Заказчиком в документации об Аукционе установлены требования по показателям "толщины покрытия", "класса толщины покрытия" листа оцинкованного таким образом, что участник закупки может предложить в составе первой части заявки на участие в Аукционе показатели, соответствующие положениям документации об Аукционе, которые, в свою очередь, будут противоречить требованиям </w:t>
      </w:r>
      <w:hyperlink r:id="rId19" w:history="1">
        <w:r>
          <w:rPr>
            <w:color w:val="0000FF"/>
          </w:rPr>
          <w:t>ГОСТ 14918-80</w:t>
        </w:r>
      </w:hyperlink>
      <w:r>
        <w:t>.</w:t>
      </w:r>
    </w:p>
    <w:p w:rsidR="00886ACD" w:rsidRDefault="00886ACD">
      <w:pPr>
        <w:pStyle w:val="ConsPlusNormal"/>
        <w:spacing w:before="220"/>
        <w:ind w:firstLine="540"/>
        <w:jc w:val="both"/>
      </w:pPr>
      <w:r>
        <w:t>Кроме того, из жалобы следует, что по позиции "Радиатор" Приложения N 2 документации об Аукционе установлены показатели длины радиатора, противоречащие друг другу.</w:t>
      </w:r>
    </w:p>
    <w:p w:rsidR="00886ACD" w:rsidRDefault="00886ACD">
      <w:pPr>
        <w:pStyle w:val="ConsPlusNormal"/>
        <w:spacing w:before="220"/>
        <w:ind w:firstLine="540"/>
        <w:jc w:val="both"/>
      </w:pPr>
      <w:r>
        <w:t>На заседании Комиссии установлено, что в наименовании позиции "Радиатор (тип 10) 22 x 500 x 1300" Приложения N 2 Заказчиком установлено требование к размеру радиатора, согласно которому длина равна "1300".</w:t>
      </w:r>
    </w:p>
    <w:p w:rsidR="00886ACD" w:rsidRDefault="00886ACD">
      <w:pPr>
        <w:pStyle w:val="ConsPlusNormal"/>
        <w:spacing w:before="220"/>
        <w:ind w:firstLine="540"/>
        <w:jc w:val="both"/>
      </w:pPr>
      <w:r>
        <w:t>При этом Заказчиком в столбце "Показатели" позиции "Радиатор (тип 10) 22 x 500 x 1300" Приложения N 2 установлено требование к длине радиатора - "от 1300 до 1305", что не соответствует длине, указанной в наименовании позиции.</w:t>
      </w:r>
    </w:p>
    <w:p w:rsidR="00886ACD" w:rsidRDefault="00886ACD">
      <w:pPr>
        <w:pStyle w:val="ConsPlusNormal"/>
        <w:spacing w:before="220"/>
        <w:ind w:firstLine="540"/>
        <w:jc w:val="both"/>
      </w:pPr>
      <w:proofErr w:type="gramStart"/>
      <w:r>
        <w:t xml:space="preserve">Таким образом, требования, установленные Заказчиком в документации об Аукционе не соответствуют </w:t>
      </w:r>
      <w:hyperlink r:id="rId20" w:history="1">
        <w:r>
          <w:rPr>
            <w:color w:val="0000FF"/>
          </w:rPr>
          <w:t>пункту 1 части 1 статьи 33</w:t>
        </w:r>
      </w:hyperlink>
      <w:r>
        <w:t xml:space="preserve"> и нарушают </w:t>
      </w:r>
      <w:hyperlink r:id="rId21" w:history="1">
        <w:r>
          <w:rPr>
            <w:color w:val="0000FF"/>
          </w:rPr>
          <w:t>пункт 1 части 1 статьи 64</w:t>
        </w:r>
      </w:hyperlink>
      <w:r>
        <w:t xml:space="preserve"> Закона о контрактной системе, что содержит признаки административного правонарушения, ответственность за совершение которого предусмотрена </w:t>
      </w:r>
      <w:hyperlink r:id="rId22" w:history="1">
        <w:r>
          <w:rPr>
            <w:color w:val="0000FF"/>
          </w:rPr>
          <w:t>частью 4.2 статьи 7.30</w:t>
        </w:r>
      </w:hyperlink>
      <w:r>
        <w:t xml:space="preserve"> Кодекса Российской Федерации об административных правонарушениях (далее - КоАП РФ).</w:t>
      </w:r>
      <w:proofErr w:type="gramEnd"/>
    </w:p>
    <w:p w:rsidR="00886ACD" w:rsidRDefault="00886ACD">
      <w:pPr>
        <w:pStyle w:val="ConsPlusNormal"/>
        <w:spacing w:before="220"/>
        <w:ind w:firstLine="540"/>
        <w:jc w:val="both"/>
      </w:pPr>
      <w:r>
        <w:t xml:space="preserve">2. Согласно доводу жалобы Заказчик в Приложении N 2 документации об Аукционе установил </w:t>
      </w:r>
      <w:proofErr w:type="gramStart"/>
      <w:r>
        <w:t>требование</w:t>
      </w:r>
      <w:proofErr w:type="gramEnd"/>
      <w:r>
        <w:t xml:space="preserve"> о соответствии материалов, используемых при выполнении работ, положениям ГОСТ, которые утратили силу.</w:t>
      </w:r>
    </w:p>
    <w:p w:rsidR="00886ACD" w:rsidRDefault="00886ACD">
      <w:pPr>
        <w:pStyle w:val="ConsPlusNormal"/>
        <w:spacing w:before="220"/>
        <w:ind w:firstLine="540"/>
        <w:jc w:val="both"/>
      </w:pPr>
      <w:proofErr w:type="gramStart"/>
      <w:r>
        <w:t xml:space="preserve">В соответствии с </w:t>
      </w:r>
      <w:hyperlink r:id="rId23" w:history="1">
        <w:r>
          <w:rPr>
            <w:color w:val="0000FF"/>
          </w:rPr>
          <w:t>пунктом 2 части 1 статьи 33</w:t>
        </w:r>
      </w:hyperlink>
      <w:r>
        <w:t xml:space="preserve"> Закона о контрактной системе заказчик при составлении описания объекта закупки должен использовать показатели, требования, условные обозначения и терминологию, касающиеся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w:t>
      </w:r>
      <w:proofErr w:type="gramEnd"/>
      <w:r>
        <w:t xml:space="preserve"> </w:t>
      </w:r>
      <w:proofErr w:type="gramStart"/>
      <w:r>
        <w:t>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w:t>
      </w:r>
      <w:proofErr w:type="gramEnd"/>
    </w:p>
    <w:p w:rsidR="00886ACD" w:rsidRDefault="00886ACD">
      <w:pPr>
        <w:pStyle w:val="ConsPlusNormal"/>
        <w:spacing w:before="220"/>
        <w:ind w:firstLine="540"/>
        <w:jc w:val="both"/>
      </w:pPr>
      <w:r>
        <w:t>Приложением N 2 документации об Аукционе установлены требования к материалам, используемым при выполнении работ, например:</w:t>
      </w:r>
    </w:p>
    <w:p w:rsidR="00886ACD" w:rsidRDefault="00886ACD">
      <w:pPr>
        <w:pStyle w:val="ConsPlusNormal"/>
        <w:spacing w:before="220"/>
        <w:ind w:firstLine="540"/>
        <w:jc w:val="both"/>
      </w:pPr>
      <w:r>
        <w:t>- по позиции "Кран шаровый 15 мм" - о соответствии класса геометричности требованиям ГОСТ 9544-93;</w:t>
      </w:r>
    </w:p>
    <w:p w:rsidR="00886ACD" w:rsidRDefault="00886ACD">
      <w:pPr>
        <w:pStyle w:val="ConsPlusNormal"/>
        <w:spacing w:before="220"/>
        <w:ind w:firstLine="540"/>
        <w:jc w:val="both"/>
      </w:pPr>
      <w:r>
        <w:t xml:space="preserve">- по позиции "Песок природный для строительных работ: средний" - о соответствии класса песка по зерновому составу требованиям </w:t>
      </w:r>
      <w:hyperlink r:id="rId24" w:history="1">
        <w:r>
          <w:rPr>
            <w:color w:val="0000FF"/>
          </w:rPr>
          <w:t>ГОСТ 8736-93</w:t>
        </w:r>
      </w:hyperlink>
      <w:r>
        <w:t>.</w:t>
      </w:r>
    </w:p>
    <w:p w:rsidR="00886ACD" w:rsidRDefault="00886ACD">
      <w:pPr>
        <w:pStyle w:val="ConsPlusNormal"/>
        <w:spacing w:before="220"/>
        <w:ind w:firstLine="540"/>
        <w:jc w:val="both"/>
      </w:pPr>
      <w:r>
        <w:t xml:space="preserve">Согласно информации из каталога стандартов, размещенного на официальном сайте Федерального агентства по техническому регулированию и метрологии, а также информации, размещенной в информационно-телекоммуникационной сети "Интернет", ГОСТ 9544-93 утратил силу с 31.03.2008, </w:t>
      </w:r>
      <w:hyperlink r:id="rId25" w:history="1">
        <w:r>
          <w:rPr>
            <w:color w:val="0000FF"/>
          </w:rPr>
          <w:t>ГОСТ 8736-93</w:t>
        </w:r>
      </w:hyperlink>
      <w:r>
        <w:t xml:space="preserve"> утратил силу с 01.04.2015. При этом извещение о проведен</w:t>
      </w:r>
      <w:proofErr w:type="gramStart"/>
      <w:r>
        <w:t>ии Ау</w:t>
      </w:r>
      <w:proofErr w:type="gramEnd"/>
      <w:r>
        <w:t>кционе размещено в ЕИС 18.09.2017.</w:t>
      </w:r>
    </w:p>
    <w:p w:rsidR="00886ACD" w:rsidRDefault="00886ACD">
      <w:pPr>
        <w:pStyle w:val="ConsPlusNormal"/>
        <w:spacing w:before="220"/>
        <w:ind w:firstLine="540"/>
        <w:jc w:val="both"/>
      </w:pPr>
      <w:r>
        <w:lastRenderedPageBreak/>
        <w:t>Кроме того, в документации об Аукционе отсутствуют указания какими именно нормативными документами необходимо руководствоваться участнику закупки при заполнении первой части заявки, если в Приложении N 2 встречаются недействующие ГОСТ.</w:t>
      </w:r>
    </w:p>
    <w:p w:rsidR="00886ACD" w:rsidRDefault="00886ACD">
      <w:pPr>
        <w:pStyle w:val="ConsPlusNormal"/>
        <w:spacing w:before="220"/>
        <w:ind w:firstLine="540"/>
        <w:jc w:val="both"/>
      </w:pPr>
      <w:r>
        <w:t xml:space="preserve">Таким образом, действия Заказчика, установившего требования к материалам, используемым при выполнении работ, о соответствии утратившим силу ГОСТ, не соответствуют </w:t>
      </w:r>
      <w:hyperlink r:id="rId26" w:history="1">
        <w:r>
          <w:rPr>
            <w:color w:val="0000FF"/>
          </w:rPr>
          <w:t>пункту 2 части 1 статьи 33</w:t>
        </w:r>
      </w:hyperlink>
      <w:r>
        <w:t xml:space="preserve"> Закона о контрактной системе и нарушают </w:t>
      </w:r>
      <w:hyperlink r:id="rId27" w:history="1">
        <w:r>
          <w:rPr>
            <w:color w:val="0000FF"/>
          </w:rPr>
          <w:t>пункт 1 части 1 статьи 64</w:t>
        </w:r>
      </w:hyperlink>
      <w:r>
        <w:t xml:space="preserve"> Закона о контрактной системе.</w:t>
      </w:r>
    </w:p>
    <w:p w:rsidR="00886ACD" w:rsidRDefault="00886ACD">
      <w:pPr>
        <w:pStyle w:val="ConsPlusNormal"/>
        <w:spacing w:before="220"/>
        <w:ind w:firstLine="540"/>
        <w:jc w:val="both"/>
      </w:pPr>
      <w:r>
        <w:t xml:space="preserve">Указанное нарушение </w:t>
      </w:r>
      <w:hyperlink r:id="rId28" w:history="1">
        <w:r>
          <w:rPr>
            <w:color w:val="0000FF"/>
          </w:rPr>
          <w:t>Закона</w:t>
        </w:r>
      </w:hyperlink>
      <w:r>
        <w:t xml:space="preserve"> о контрактной системе содержит признаки административного правонарушения, ответственность за совершение которого предусмотрена </w:t>
      </w:r>
      <w:hyperlink r:id="rId29" w:history="1">
        <w:r>
          <w:rPr>
            <w:color w:val="0000FF"/>
          </w:rPr>
          <w:t>частью 4.2 статьи 7.30</w:t>
        </w:r>
      </w:hyperlink>
      <w:r>
        <w:t xml:space="preserve"> КоАП РФ.</w:t>
      </w:r>
    </w:p>
    <w:p w:rsidR="00886ACD" w:rsidRDefault="00886ACD">
      <w:pPr>
        <w:pStyle w:val="ConsPlusNormal"/>
        <w:spacing w:before="220"/>
        <w:ind w:firstLine="540"/>
        <w:jc w:val="both"/>
      </w:pPr>
      <w:r>
        <w:t>Кроме того, в Приложении N 2 документации об Аукционе установлены требования к материалам, используемым при выполнении работ, которые обязывают участника закупки при заполнении первой части заявки иметь в наличии товар, предлагаемый к использованию при выполнении работ, для представления подробных сведений о результатах испытаний такого товара.</w:t>
      </w:r>
    </w:p>
    <w:p w:rsidR="00886ACD" w:rsidRDefault="00886ACD">
      <w:pPr>
        <w:pStyle w:val="ConsPlusNormal"/>
        <w:spacing w:before="220"/>
        <w:ind w:firstLine="540"/>
        <w:jc w:val="both"/>
      </w:pPr>
      <w:r>
        <w:t>Так, например:</w:t>
      </w:r>
    </w:p>
    <w:p w:rsidR="00886ACD" w:rsidRDefault="00886ACD">
      <w:pPr>
        <w:pStyle w:val="ConsPlusNormal"/>
        <w:spacing w:before="220"/>
        <w:ind w:firstLine="540"/>
        <w:jc w:val="both"/>
      </w:pPr>
      <w:r>
        <w:t>- по позиции "Камни бортовые БР 100.30.15" указано, что "допустимое содержание вредных примесей в заполнителях: - Сера, сульфиды, кроме пирита (марказит, пирротин и др.), и сульфаты (гипс, ангидрит и др.), в пересчете на S03: А) для крупного заполнителя - не более 1,5% массы Б) для мелкого заполнителя - не более 1,0% массы Пирит в пересчете на S03 - не более 4,0% массы";</w:t>
      </w:r>
    </w:p>
    <w:p w:rsidR="00886ACD" w:rsidRDefault="00886ACD">
      <w:pPr>
        <w:pStyle w:val="ConsPlusNormal"/>
        <w:spacing w:before="220"/>
        <w:ind w:firstLine="540"/>
        <w:jc w:val="both"/>
      </w:pPr>
      <w:r>
        <w:t>- позиция "Линолеум" указано, что "остаточная деформация, фактическая, не более - ноль целых шестьдесят сотых мм; изменение линейных размеров, фактическое, не более - ноль целых двадцать сотых %; индекс снижения уровня, шума фактический, менее девятнадцать целых пять сотых дБ; теплоусвоение, фактическое, не более - семнадцать целых ноль сотых Вт/м2</w:t>
      </w:r>
      <w:proofErr w:type="gramStart"/>
      <w:r>
        <w:t>*К</w:t>
      </w:r>
      <w:proofErr w:type="gramEnd"/>
      <w:r>
        <w:t>".</w:t>
      </w:r>
    </w:p>
    <w:p w:rsidR="00886ACD" w:rsidRDefault="00886ACD">
      <w:pPr>
        <w:pStyle w:val="ConsPlusNormal"/>
        <w:spacing w:before="220"/>
        <w:ind w:firstLine="540"/>
        <w:jc w:val="both"/>
      </w:pPr>
      <w:proofErr w:type="gramStart"/>
      <w:r>
        <w:t>Комиссия приходит к выводу, что документация об Аукционе устанавливает требования к описанию участниками закупки в составе своих заявок на участие в Аукционе помимо конкретных показателей товаров, используемых при оказании услуг, сведений о химическом составе и компонентах товара, показателях технологии производства, испытаниях товара, и иных показателях, значения которых становятся известными при испытании определенной партии товара после его производства.</w:t>
      </w:r>
      <w:proofErr w:type="gramEnd"/>
    </w:p>
    <w:p w:rsidR="00886ACD" w:rsidRDefault="00886ACD">
      <w:pPr>
        <w:pStyle w:val="ConsPlusNormal"/>
        <w:spacing w:before="220"/>
        <w:ind w:firstLine="540"/>
        <w:jc w:val="both"/>
      </w:pPr>
      <w:r>
        <w:t xml:space="preserve">Указанные требования приводят к ограничению количества участников закупки, поскольку </w:t>
      </w:r>
      <w:hyperlink r:id="rId30" w:history="1">
        <w:r>
          <w:rPr>
            <w:color w:val="0000FF"/>
          </w:rPr>
          <w:t>Закон</w:t>
        </w:r>
      </w:hyperlink>
      <w:r>
        <w:t xml:space="preserve"> о контрактной системе не обязывает участника закупки при заполнении заявки иметь в наличии товар для представления подробных сведений.</w:t>
      </w:r>
    </w:p>
    <w:p w:rsidR="00886ACD" w:rsidRDefault="00886ACD">
      <w:pPr>
        <w:pStyle w:val="ConsPlusNormal"/>
        <w:spacing w:before="220"/>
        <w:ind w:firstLine="540"/>
        <w:jc w:val="both"/>
      </w:pPr>
      <w:proofErr w:type="gramStart"/>
      <w:r>
        <w:t xml:space="preserve">Таким образом, действия Заказчика, установившего в документации об Аукционе излишние требования к описанию участниками закупки в составе своих заявок на участие в Аукционе показателей товаров, не соответствуют </w:t>
      </w:r>
      <w:hyperlink r:id="rId31" w:history="1">
        <w:r>
          <w:rPr>
            <w:color w:val="0000FF"/>
          </w:rPr>
          <w:t>пункту 1 части 1 статьи 33</w:t>
        </w:r>
      </w:hyperlink>
      <w:r>
        <w:t xml:space="preserve"> Закона о контрактной системе, нарушают </w:t>
      </w:r>
      <w:hyperlink r:id="rId32" w:history="1">
        <w:r>
          <w:rPr>
            <w:color w:val="0000FF"/>
          </w:rPr>
          <w:t>пункт 1 части 1 статьи 64</w:t>
        </w:r>
      </w:hyperlink>
      <w:r>
        <w:t xml:space="preserve"> Закона о контрактной системе и содержат признаки административного правонарушения, ответственность за совершение которого предусмотрена </w:t>
      </w:r>
      <w:hyperlink r:id="rId33" w:history="1">
        <w:r>
          <w:rPr>
            <w:color w:val="0000FF"/>
          </w:rPr>
          <w:t>частью 4.1</w:t>
        </w:r>
        <w:proofErr w:type="gramEnd"/>
        <w:r>
          <w:rPr>
            <w:color w:val="0000FF"/>
          </w:rPr>
          <w:t xml:space="preserve"> статьи 7.30</w:t>
        </w:r>
      </w:hyperlink>
      <w:r>
        <w:t xml:space="preserve"> КоАП РФ.</w:t>
      </w:r>
    </w:p>
    <w:p w:rsidR="00886ACD" w:rsidRDefault="00886ACD">
      <w:pPr>
        <w:pStyle w:val="ConsPlusNormal"/>
        <w:spacing w:before="220"/>
        <w:ind w:firstLine="540"/>
        <w:jc w:val="both"/>
      </w:pPr>
      <w:r>
        <w:t xml:space="preserve">3. </w:t>
      </w:r>
      <w:proofErr w:type="gramStart"/>
      <w:r>
        <w:t xml:space="preserve">В соответствии с </w:t>
      </w:r>
      <w:hyperlink r:id="rId34" w:history="1">
        <w:r>
          <w:rPr>
            <w:color w:val="0000FF"/>
          </w:rPr>
          <w:t>пунктом 2 части 6 статьи 67</w:t>
        </w:r>
      </w:hyperlink>
      <w:r>
        <w:t xml:space="preserve"> Закона о контрактной системе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который должен содержать информацию о допуске участника закупки, подавшего заявку на участие в таком аукционе, которой присвоен соответствующий</w:t>
      </w:r>
      <w:proofErr w:type="gramEnd"/>
      <w:r>
        <w:t xml:space="preserve"> </w:t>
      </w:r>
      <w:proofErr w:type="gramStart"/>
      <w:r>
        <w:t xml:space="preserve">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w:t>
      </w:r>
      <w:r>
        <w:lastRenderedPageBreak/>
        <w:t>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w:t>
      </w:r>
      <w:proofErr w:type="gramEnd"/>
      <w:r>
        <w:t xml:space="preserve"> о нем.</w:t>
      </w:r>
    </w:p>
    <w:p w:rsidR="00886ACD" w:rsidRDefault="00886ACD">
      <w:pPr>
        <w:pStyle w:val="ConsPlusNormal"/>
        <w:spacing w:before="220"/>
        <w:ind w:firstLine="540"/>
        <w:jc w:val="both"/>
      </w:pPr>
      <w:proofErr w:type="gramStart"/>
      <w:r>
        <w:t>На заседании Комиссии установлено, что в протоколе рассмотрения заявок на участие в Аукционе от 10.10.2017 N 29 (далее - Протокол), размещенном в ЕИС, отсутствуют обоснования решений об отказе участнику закупки (порядковый номер заявки 1) в допуске к участию в Аукционе, а именно не указаны положения документации об Аукционе, которым не соответствуют заявка участника закупки, а также положения заявки на участие в</w:t>
      </w:r>
      <w:proofErr w:type="gramEnd"/>
      <w:r>
        <w:t xml:space="preserve"> Аукционе, </w:t>
      </w:r>
      <w:proofErr w:type="gramStart"/>
      <w:r>
        <w:t>которые</w:t>
      </w:r>
      <w:proofErr w:type="gramEnd"/>
      <w:r>
        <w:t xml:space="preserve"> не соответствуют требованиям, установленным документацией об Аукционе.</w:t>
      </w:r>
    </w:p>
    <w:p w:rsidR="00886ACD" w:rsidRDefault="00886ACD">
      <w:pPr>
        <w:pStyle w:val="ConsPlusNormal"/>
        <w:spacing w:before="220"/>
        <w:ind w:firstLine="540"/>
        <w:jc w:val="both"/>
      </w:pPr>
      <w:proofErr w:type="gramStart"/>
      <w:r>
        <w:t xml:space="preserve">Таким образом, действия единой комиссии Заказчика, оформившей Протокол, не содержащий обоснования решений об отказе участнику закупки (порядковый номер заявки 1) в допуске к участию в Аукционе, нарушают </w:t>
      </w:r>
      <w:hyperlink r:id="rId35" w:history="1">
        <w:r>
          <w:rPr>
            <w:color w:val="0000FF"/>
          </w:rPr>
          <w:t>пункт 2 части 6 статьи 67</w:t>
        </w:r>
      </w:hyperlink>
      <w:r>
        <w:t xml:space="preserve"> Закона контрактной системе, что содержит признаки административного правонарушения, ответственность за совершение которого предусмотрена </w:t>
      </w:r>
      <w:hyperlink r:id="rId36" w:history="1">
        <w:r>
          <w:rPr>
            <w:color w:val="0000FF"/>
          </w:rPr>
          <w:t>частью 2.1 статьи 7.30</w:t>
        </w:r>
      </w:hyperlink>
      <w:r>
        <w:t xml:space="preserve"> КоАП РФ.</w:t>
      </w:r>
      <w:proofErr w:type="gramEnd"/>
    </w:p>
    <w:p w:rsidR="00886ACD" w:rsidRDefault="00886ACD">
      <w:pPr>
        <w:pStyle w:val="ConsPlusNormal"/>
        <w:spacing w:before="220"/>
        <w:ind w:firstLine="540"/>
        <w:jc w:val="both"/>
      </w:pPr>
      <w:r>
        <w:t xml:space="preserve">На основании изложенного и руководствуясь </w:t>
      </w:r>
      <w:hyperlink r:id="rId37" w:history="1">
        <w:r>
          <w:rPr>
            <w:color w:val="0000FF"/>
          </w:rPr>
          <w:t>пунктом 1 части 15</w:t>
        </w:r>
      </w:hyperlink>
      <w:r>
        <w:t xml:space="preserve">, </w:t>
      </w:r>
      <w:hyperlink r:id="rId38" w:history="1">
        <w:r>
          <w:rPr>
            <w:color w:val="0000FF"/>
          </w:rPr>
          <w:t>пунктом 2 части 22 статьи 99</w:t>
        </w:r>
      </w:hyperlink>
      <w:r>
        <w:t xml:space="preserve">, </w:t>
      </w:r>
      <w:hyperlink r:id="rId39" w:history="1">
        <w:r>
          <w:rPr>
            <w:color w:val="0000FF"/>
          </w:rPr>
          <w:t>частью 8 статьи 106</w:t>
        </w:r>
      </w:hyperlink>
      <w:r>
        <w:t xml:space="preserve"> Закона о контрактной системе, Комиссия</w:t>
      </w:r>
    </w:p>
    <w:p w:rsidR="00886ACD" w:rsidRDefault="00886ACD">
      <w:pPr>
        <w:pStyle w:val="ConsPlusNormal"/>
        <w:jc w:val="center"/>
      </w:pPr>
    </w:p>
    <w:p w:rsidR="00886ACD" w:rsidRDefault="00886ACD">
      <w:pPr>
        <w:pStyle w:val="ConsPlusNormal"/>
        <w:jc w:val="center"/>
      </w:pPr>
      <w:r>
        <w:t>решила:</w:t>
      </w:r>
    </w:p>
    <w:p w:rsidR="00886ACD" w:rsidRDefault="00886ACD">
      <w:pPr>
        <w:pStyle w:val="ConsPlusNormal"/>
        <w:jc w:val="center"/>
      </w:pPr>
    </w:p>
    <w:p w:rsidR="00886ACD" w:rsidRDefault="00886ACD">
      <w:pPr>
        <w:pStyle w:val="ConsPlusNormal"/>
        <w:ind w:firstLine="540"/>
        <w:jc w:val="both"/>
      </w:pPr>
      <w:r>
        <w:t>1. Признать жалобу ИП Ч. обоснованной.</w:t>
      </w:r>
    </w:p>
    <w:p w:rsidR="00886ACD" w:rsidRDefault="00886ACD">
      <w:pPr>
        <w:pStyle w:val="ConsPlusNormal"/>
        <w:spacing w:before="220"/>
        <w:ind w:firstLine="540"/>
        <w:jc w:val="both"/>
      </w:pPr>
      <w:r>
        <w:t xml:space="preserve">2. Признать в действиях Заказчика нарушение </w:t>
      </w:r>
      <w:hyperlink r:id="rId40" w:history="1">
        <w:r>
          <w:rPr>
            <w:color w:val="0000FF"/>
          </w:rPr>
          <w:t>пункта 1 части 1 статьи 64</w:t>
        </w:r>
      </w:hyperlink>
      <w:r>
        <w:t xml:space="preserve"> Закона о контрактной системе</w:t>
      </w:r>
    </w:p>
    <w:p w:rsidR="00886ACD" w:rsidRDefault="00886ACD">
      <w:pPr>
        <w:pStyle w:val="ConsPlusNormal"/>
        <w:spacing w:before="220"/>
        <w:ind w:firstLine="540"/>
        <w:jc w:val="both"/>
      </w:pPr>
      <w:r>
        <w:t xml:space="preserve">3. Признать в действиях единой комиссии Заказчика нарушение </w:t>
      </w:r>
      <w:hyperlink r:id="rId41" w:history="1">
        <w:r>
          <w:rPr>
            <w:color w:val="0000FF"/>
          </w:rPr>
          <w:t>пункта 2 части 6 статьи 67</w:t>
        </w:r>
      </w:hyperlink>
      <w:r>
        <w:t xml:space="preserve"> Закона о контрактной системе.</w:t>
      </w:r>
    </w:p>
    <w:p w:rsidR="00886ACD" w:rsidRDefault="00886ACD">
      <w:pPr>
        <w:pStyle w:val="ConsPlusNormal"/>
        <w:spacing w:before="220"/>
        <w:ind w:firstLine="540"/>
        <w:jc w:val="both"/>
      </w:pPr>
      <w:r>
        <w:t>4. Выдать Заказчику, единой комиссии Заказчика, Оператору электронной площадки предписание об устранении нарушений законодательства Российской Федерации о контрактной системе в сфере закупок.</w:t>
      </w:r>
    </w:p>
    <w:p w:rsidR="00886ACD" w:rsidRDefault="00886ACD">
      <w:pPr>
        <w:pStyle w:val="ConsPlusNormal"/>
        <w:spacing w:before="220"/>
        <w:ind w:firstLine="540"/>
        <w:jc w:val="both"/>
      </w:pPr>
      <w:r>
        <w:t xml:space="preserve">5. Передать сведения </w:t>
      </w:r>
      <w:proofErr w:type="gramStart"/>
      <w:r>
        <w:t xml:space="preserve">о выявленных нарушениях </w:t>
      </w:r>
      <w:hyperlink r:id="rId42" w:history="1">
        <w:r>
          <w:rPr>
            <w:color w:val="0000FF"/>
          </w:rPr>
          <w:t>Закона</w:t>
        </w:r>
      </w:hyperlink>
      <w:r>
        <w:t xml:space="preserve"> о контрактной системе соответствующему должностному лицу Управления контроля государственного оборонного заказа ФАС России для рассмотрения вопроса о возбуждении дел об административных правонарушениях</w:t>
      </w:r>
      <w:proofErr w:type="gramEnd"/>
      <w:r>
        <w:t>.</w:t>
      </w:r>
    </w:p>
    <w:p w:rsidR="00886ACD" w:rsidRDefault="00886ACD">
      <w:pPr>
        <w:pStyle w:val="ConsPlusNormal"/>
        <w:spacing w:before="220"/>
        <w:ind w:firstLine="540"/>
        <w:jc w:val="both"/>
      </w:pPr>
      <w:r>
        <w:t xml:space="preserve">Настоящее решение может быть обжаловано в судебном порядке в течение трех месяцев </w:t>
      </w:r>
      <w:proofErr w:type="gramStart"/>
      <w:r>
        <w:t>с даты</w:t>
      </w:r>
      <w:proofErr w:type="gramEnd"/>
      <w:r>
        <w:t xml:space="preserve"> его принятия.</w:t>
      </w:r>
    </w:p>
    <w:p w:rsidR="00886ACD" w:rsidRDefault="00886ACD">
      <w:pPr>
        <w:pStyle w:val="ConsPlusNormal"/>
        <w:ind w:firstLine="540"/>
        <w:jc w:val="both"/>
      </w:pPr>
    </w:p>
    <w:p w:rsidR="00886ACD" w:rsidRDefault="00886ACD">
      <w:pPr>
        <w:pStyle w:val="ConsPlusNormal"/>
        <w:ind w:firstLine="540"/>
        <w:jc w:val="both"/>
      </w:pPr>
    </w:p>
    <w:p w:rsidR="00886ACD" w:rsidRDefault="00886ACD">
      <w:pPr>
        <w:pStyle w:val="ConsPlusNormal"/>
        <w:pBdr>
          <w:top w:val="single" w:sz="6" w:space="0" w:color="auto"/>
        </w:pBdr>
        <w:spacing w:before="100" w:after="100"/>
        <w:jc w:val="both"/>
        <w:rPr>
          <w:sz w:val="2"/>
          <w:szCs w:val="2"/>
        </w:rPr>
      </w:pPr>
    </w:p>
    <w:p w:rsidR="00C15FF8" w:rsidRDefault="00C15FF8"/>
    <w:sectPr w:rsidR="00C15FF8" w:rsidSect="00B335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886ACD"/>
    <w:rsid w:val="00350950"/>
    <w:rsid w:val="003A7E34"/>
    <w:rsid w:val="003D2E7C"/>
    <w:rsid w:val="004B30C7"/>
    <w:rsid w:val="00674C92"/>
    <w:rsid w:val="00793B5E"/>
    <w:rsid w:val="0080321A"/>
    <w:rsid w:val="00886ACD"/>
    <w:rsid w:val="00915C6F"/>
    <w:rsid w:val="00C15FF8"/>
    <w:rsid w:val="00F97038"/>
    <w:rsid w:val="00FC05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F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6A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86A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86AC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B87BDBFA125A9E8C4B7E71E2C51CBD09ADBFC97C80B68207C6xCRCL" TargetMode="External"/><Relationship Id="rId13" Type="http://schemas.openxmlformats.org/officeDocument/2006/relationships/hyperlink" Target="consultantplus://offline/ref=C0B87BDBFA125A9E8C4B6164E7C51CBD03ADBEC122D4E9D95A91C5F964F8FC29C9B609DAx2R6L" TargetMode="External"/><Relationship Id="rId18" Type="http://schemas.openxmlformats.org/officeDocument/2006/relationships/hyperlink" Target="consultantplus://offline/ref=C0B87BDBFA125A9E8C4B7E71E2C51CBD09ADBFC97C80B68207C6xCRCL" TargetMode="External"/><Relationship Id="rId26" Type="http://schemas.openxmlformats.org/officeDocument/2006/relationships/hyperlink" Target="consultantplus://offline/ref=C0B87BDBFA125A9E8C4B6164E7C51CBD03ADBEC122D4E9D95A91C5F964F8FC29C9B609D921x0R3L" TargetMode="External"/><Relationship Id="rId39" Type="http://schemas.openxmlformats.org/officeDocument/2006/relationships/hyperlink" Target="consultantplus://offline/ref=C0B87BDBFA125A9E8C4B6164E7C51CBD03ADBEC122D4E9D95A91C5F964F8FC29C9B609D92206ABF8xAR6L" TargetMode="External"/><Relationship Id="rId3" Type="http://schemas.openxmlformats.org/officeDocument/2006/relationships/webSettings" Target="webSettings.xml"/><Relationship Id="rId21" Type="http://schemas.openxmlformats.org/officeDocument/2006/relationships/hyperlink" Target="consultantplus://offline/ref=C0B87BDBFA125A9E8C4B6164E7C51CBD03ADBEC122D4E9D95A91C5F964F8FC29C9B609D92207ABF9xAR5L" TargetMode="External"/><Relationship Id="rId34" Type="http://schemas.openxmlformats.org/officeDocument/2006/relationships/hyperlink" Target="consultantplus://offline/ref=C0B87BDBFA125A9E8C4B6164E7C51CBD03ADBEC122D4E9D95A91C5F964F8FC29C9B609D92207ABF3xAREL" TargetMode="External"/><Relationship Id="rId42" Type="http://schemas.openxmlformats.org/officeDocument/2006/relationships/hyperlink" Target="consultantplus://offline/ref=C0B87BDBFA125A9E8C4B6164E7C51CBD03ADBEC122D4E9D95A91C5F964xFR8L" TargetMode="External"/><Relationship Id="rId7" Type="http://schemas.openxmlformats.org/officeDocument/2006/relationships/hyperlink" Target="consultantplus://offline/ref=C0B87BDBFA125A9E8C4B6164E7C51CBD03ADBEC122D4E9D95A91C5F964xFR8L" TargetMode="External"/><Relationship Id="rId12" Type="http://schemas.openxmlformats.org/officeDocument/2006/relationships/hyperlink" Target="consultantplus://offline/ref=C0B87BDBFA125A9E8C4B6164E7C51CBD03ADBEC122D4E9D95A91C5F964F8FC29C9B609D92206A4FAxAR3L" TargetMode="External"/><Relationship Id="rId17" Type="http://schemas.openxmlformats.org/officeDocument/2006/relationships/hyperlink" Target="consultantplus://offline/ref=C0B87BDBFA125A9E8C4B7E71E2C51CBD09ADBFC97C80B68207C6CCF333BFB3708BF204D821x0R5L" TargetMode="External"/><Relationship Id="rId25" Type="http://schemas.openxmlformats.org/officeDocument/2006/relationships/hyperlink" Target="consultantplus://offline/ref=C0B87BDBFA125A9E8C4B7E71E2C51CBD00AABEC32AD7B4D352C8C9FBx6R3L" TargetMode="External"/><Relationship Id="rId33" Type="http://schemas.openxmlformats.org/officeDocument/2006/relationships/hyperlink" Target="consultantplus://offline/ref=C0B87BDBFA125A9E8C4B6164E7C51CBD03ADBEC42DDBE9D95A91C5F964F8FC29C9B609DC2B0ExAR2L" TargetMode="External"/><Relationship Id="rId38" Type="http://schemas.openxmlformats.org/officeDocument/2006/relationships/hyperlink" Target="consultantplus://offline/ref=C0B87BDBFA125A9E8C4B6164E7C51CBD03ADBEC122D4E9D95A91C5F964F8FC29C9B609D92206A7FFxAR5L" TargetMode="External"/><Relationship Id="rId2" Type="http://schemas.openxmlformats.org/officeDocument/2006/relationships/settings" Target="settings.xml"/><Relationship Id="rId16" Type="http://schemas.openxmlformats.org/officeDocument/2006/relationships/hyperlink" Target="consultantplus://offline/ref=C0B87BDBFA125A9E8C4B7E71E2C51CBD09ADBFC97C80B68207C6xCRCL" TargetMode="External"/><Relationship Id="rId20" Type="http://schemas.openxmlformats.org/officeDocument/2006/relationships/hyperlink" Target="consultantplus://offline/ref=C0B87BDBFA125A9E8C4B6164E7C51CBD03ADBEC122D4E9D95A91C5F964F8FC29C9B609D92206A4FAxAR3L" TargetMode="External"/><Relationship Id="rId29" Type="http://schemas.openxmlformats.org/officeDocument/2006/relationships/hyperlink" Target="consultantplus://offline/ref=C0B87BDBFA125A9E8C4B6164E7C51CBD03ADBEC42DDBE9D95A91C5F964F8FC29C9B609DC2B0ExAR0L" TargetMode="External"/><Relationship Id="rId41" Type="http://schemas.openxmlformats.org/officeDocument/2006/relationships/hyperlink" Target="consultantplus://offline/ref=C0B87BDBFA125A9E8C4B6164E7C51CBD03ADBEC122D4E9D95A91C5F964F8FC29C9B609D92207ABF3xAREL" TargetMode="External"/><Relationship Id="rId1" Type="http://schemas.openxmlformats.org/officeDocument/2006/relationships/styles" Target="styles.xml"/><Relationship Id="rId6" Type="http://schemas.openxmlformats.org/officeDocument/2006/relationships/hyperlink" Target="consultantplus://offline/ref=C0B87BDBFA125A9E8C4B7E71E2C51CBD09ADBFC97C80B68207C6xCRCL" TargetMode="External"/><Relationship Id="rId11" Type="http://schemas.openxmlformats.org/officeDocument/2006/relationships/hyperlink" Target="consultantplus://offline/ref=C0B87BDBFA125A9E8C4B6164E7C51CBD03ADBEC122D4E9D95A91C5F964F8FC29C9B609D92207A0F3xAR1L" TargetMode="External"/><Relationship Id="rId24" Type="http://schemas.openxmlformats.org/officeDocument/2006/relationships/hyperlink" Target="consultantplus://offline/ref=C0B87BDBFA125A9E8C4B7E71E2C51CBD00AABEC32AD7B4D352C8C9FBx6R3L" TargetMode="External"/><Relationship Id="rId32" Type="http://schemas.openxmlformats.org/officeDocument/2006/relationships/hyperlink" Target="consultantplus://offline/ref=C0B87BDBFA125A9E8C4B6164E7C51CBD03ADBEC122D4E9D95A91C5F964F8FC29C9B609D92207ABF9xAR5L" TargetMode="External"/><Relationship Id="rId37" Type="http://schemas.openxmlformats.org/officeDocument/2006/relationships/hyperlink" Target="consultantplus://offline/ref=C0B87BDBFA125A9E8C4B6164E7C51CBD03ADBEC122D4E9D95A91C5F964F8FC29C9B609D92206A7F8xAR6L" TargetMode="External"/><Relationship Id="rId40" Type="http://schemas.openxmlformats.org/officeDocument/2006/relationships/hyperlink" Target="consultantplus://offline/ref=C0B87BDBFA125A9E8C4B6164E7C51CBD03ADBEC122D4E9D95A91C5F964F8FC29C9B609D92207ABF9xAR5L" TargetMode="External"/><Relationship Id="rId5" Type="http://schemas.openxmlformats.org/officeDocument/2006/relationships/hyperlink" Target="consultantplus://offline/ref=C0B87BDBFA125A9E8C4B6164E7C51CBD03ADBEC122D4E9D95A91C5F964F8FC29C9B609D92206A7F8xAR6L" TargetMode="External"/><Relationship Id="rId15" Type="http://schemas.openxmlformats.org/officeDocument/2006/relationships/hyperlink" Target="consultantplus://offline/ref=C0B87BDBFA125A9E8C4B7E71E2C51CBD09ADBFC97C80B68207C6xCRCL" TargetMode="External"/><Relationship Id="rId23" Type="http://schemas.openxmlformats.org/officeDocument/2006/relationships/hyperlink" Target="consultantplus://offline/ref=C0B87BDBFA125A9E8C4B6164E7C51CBD03ADBEC122D4E9D95A91C5F964F8FC29C9B609D921x0R3L" TargetMode="External"/><Relationship Id="rId28" Type="http://schemas.openxmlformats.org/officeDocument/2006/relationships/hyperlink" Target="consultantplus://offline/ref=C0B87BDBFA125A9E8C4B6164E7C51CBD03ADBEC122D4E9D95A91C5F964xFR8L" TargetMode="External"/><Relationship Id="rId36" Type="http://schemas.openxmlformats.org/officeDocument/2006/relationships/hyperlink" Target="consultantplus://offline/ref=C0B87BDBFA125A9E8C4B6164E7C51CBD03ADBEC42DDBE9D95A91C5F964F8FC29C9B609DC2B0FxAR6L" TargetMode="External"/><Relationship Id="rId10" Type="http://schemas.openxmlformats.org/officeDocument/2006/relationships/hyperlink" Target="consultantplus://offline/ref=C0B87BDBFA125A9E8C4B6164E7C51CBD03ADBEC122D4E9D95A91C5F964F8FC29C9B609D92207ABF9xAR5L" TargetMode="External"/><Relationship Id="rId19" Type="http://schemas.openxmlformats.org/officeDocument/2006/relationships/hyperlink" Target="consultantplus://offline/ref=C0B87BDBFA125A9E8C4B7E71E2C51CBD09ADBFC97C80B68207C6xCRCL" TargetMode="External"/><Relationship Id="rId31" Type="http://schemas.openxmlformats.org/officeDocument/2006/relationships/hyperlink" Target="consultantplus://offline/ref=C0B87BDBFA125A9E8C4B6164E7C51CBD03ADBEC122D4E9D95A91C5F964F8FC29C9B609D92206A4FAxAR3L" TargetMode="External"/><Relationship Id="rId44"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C0B87BDBFA125A9E8C4B7E71E2C51CBD09ADBFC97C80B68207C6xCRCL" TargetMode="External"/><Relationship Id="rId14" Type="http://schemas.openxmlformats.org/officeDocument/2006/relationships/hyperlink" Target="consultantplus://offline/ref=C0B87BDBFA125A9E8C4B6164E7C51CBD03ADBEC122D4E9D95A91C5F964F8FC29C9B609D92207ABFExAR6L" TargetMode="External"/><Relationship Id="rId22" Type="http://schemas.openxmlformats.org/officeDocument/2006/relationships/hyperlink" Target="consultantplus://offline/ref=C0B87BDBFA125A9E8C4B6164E7C51CBD03ADBEC42DDBE9D95A91C5F964F8FC29C9B609DC2B0ExAR0L" TargetMode="External"/><Relationship Id="rId27" Type="http://schemas.openxmlformats.org/officeDocument/2006/relationships/hyperlink" Target="consultantplus://offline/ref=C0B87BDBFA125A9E8C4B6164E7C51CBD03ADBEC122D4E9D95A91C5F964F8FC29C9B609D92207ABF9xAR5L" TargetMode="External"/><Relationship Id="rId30" Type="http://schemas.openxmlformats.org/officeDocument/2006/relationships/hyperlink" Target="consultantplus://offline/ref=C0B87BDBFA125A9E8C4B6164E7C51CBD03ADBEC122D4E9D95A91C5F964xFR8L" TargetMode="External"/><Relationship Id="rId35" Type="http://schemas.openxmlformats.org/officeDocument/2006/relationships/hyperlink" Target="consultantplus://offline/ref=C0B87BDBFA125A9E8C4B6164E7C51CBD03ADBEC122D4E9D95A91C5F964F8FC29C9B609D92207ABF3xAREL"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2917</Words>
  <Characters>16632</Characters>
  <Application>Microsoft Office Word</Application>
  <DocSecurity>0</DocSecurity>
  <Lines>138</Lines>
  <Paragraphs>39</Paragraphs>
  <ScaleCrop>false</ScaleCrop>
  <Company>Home</Company>
  <LinksUpToDate>false</LinksUpToDate>
  <CharactersWithSpaces>19510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Савкин Е.В.</dc:creator>
  <cp:lastModifiedBy>Савкин Е.В.</cp:lastModifiedBy>
  <cp:revision>1</cp:revision>
  <dcterms:created xsi:type="dcterms:W3CDTF">2018-03-29T11:17:00Z</dcterms:created>
  <dcterms:modified xsi:type="dcterms:W3CDTF">2018-03-29T11:18:00Z</dcterms:modified>
</cp:coreProperties>
</file>